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spacing w:after="0" w:line="240" w:lineRule="auto"/>
              <w:rPr/>
            </w:pPr>
            <w:bookmarkStart w:id="2" w:name="Product_Drawing"/>
            <w:r>
              <w:rPr>
                <w:b/>
                <w:sz w:val="20"/>
              </w:rPr>
              <w:t xml:space="preserve"> </w:t>
            </w:r>
            <w:bookmarkEnd w:id="2"/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bookmarkStart w:id="3" w:name="Unit_Tag"/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AHU-10</w:t>
            </w:r>
            <w:bookmarkEnd w:id="3"/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spacing w:after="0" w:line="240" w:lineRule="auto"/>
                    <w:suppressOverlap/>
                    <w:jc w:val="center"/>
                    <w:rPr/>
                  </w:pPr>
                  <w:bookmarkStart w:id="4" w:name="Logo"/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4"/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bookmarkStart w:id="5" w:name="Address"/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  <w:bookmarkEnd w:id="5"/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center"/>
                    <w:rPr/>
                  </w:pPr>
                  <w:bookmarkStart w:id="6" w:name="URL"/>
                  <w:r>
                    <w:rPr>
                      <w:sz w:val="14"/>
                    </w:rPr>
                    <w:t xml:space="preserve">www.DaikinApplied.com</w:t>
                  </w:r>
                  <w:bookmarkEnd w:id="6"/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bookmarkStart w:id="7" w:name="Software_Version"/>
                  <w:r>
                    <w:rPr>
                      <w:noProof/>
                      <w:sz w:val="14"/>
                    </w:rPr>
                    <w:t xml:space="preserve">06.70</w:t>
                  </w:r>
                  <w:bookmarkEnd w:id="7"/>
                </w:p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bookmarkStart w:id="8" w:name="Product"/>
            <w:r>
              <w:rPr/>
              <w:t xml:space="preserve">PreciseLine® Air Handler</w:t>
            </w:r>
            <w:bookmarkEnd w:id="8"/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bookmarkStart w:id="9" w:name="Project_Name"/>
            <w:r>
              <w:rPr/>
              <w:t xml:space="preserve">1095040 - NDSU Engineering Building 2024</w:t>
            </w:r>
            <w:bookmarkEnd w:id="9"/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bookmarkStart w:id="10" w:name="Model"/>
            <w:r>
              <w:rPr/>
              <w:t xml:space="preserve">BCVE0301</w:t>
            </w:r>
            <w:bookmarkEnd w:id="10"/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bookmarkStart w:id="11" w:name="Sales_Office"/>
            <w:r>
              <w:rPr/>
              <w:t xml:space="preserve">SVL INC</w:t>
            </w:r>
            <w:bookmarkEnd w:id="11"/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  <w:bookmarkStart w:id="12" w:name="Sales_Engineer"/>
            <w:bookmarkEnd w:id="12"/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  <w:bookmarkStart w:id="13" w:name="Ver_Rev"/>
            <w:bookmarkEnd w:id="13"/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bookmarkStart w:id="14" w:name="Sheet_Number"/>
            <w:r>
              <w:rPr>
                <w:sz w:val="14"/>
                <w:szCs w:val="14"/>
              </w:rPr>
              <w:t xml:space="preserve">1 of 1</w:t>
            </w:r>
            <w:bookmarkEnd w:id="14"/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bookmarkStart w:id="15" w:name="Scale"/>
            <w:r>
              <w:rPr>
                <w:sz w:val="14"/>
              </w:rPr>
              <w:t xml:space="preserve">NTS</w:t>
            </w:r>
            <w:bookmarkEnd w:id="15"/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bookmarkStart w:id="16" w:name="Tolerance"/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  <w:bookmarkEnd w:id="16"/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bookmarkStart w:id="17" w:name="UOM"/>
            <w:r>
              <w:rPr>
                <w:sz w:val="14"/>
              </w:rPr>
              <w:t xml:space="preserve">in [mm]</w:t>
            </w:r>
            <w:bookmarkEnd w:id="17"/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spacing w:after="0" w:line="240" w:lineRule="auto"/>
              <w:rPr>
                <w:sz w:val="15"/>
              </w:rPr>
            </w:pPr>
            <w:bookmarkStart w:id="18" w:name="Disclaimer"/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  <w:bookmarkEnd w:id="18"/>
          </w:p>
        </w:tc>
      </w:tr>
    </w:tbl>
    <w:p>
      <w:pPr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1024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2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bookmarkStart w:id="19" w:name="Image"/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3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1024;mso-position-horizontal-relative:page;mso-position-vertical-relative:page;v-text-anchor:top;mso-wrap-distance-left:9pt;mso-wrap-distance-top:0pt;mso-wrap-distance-right:9pt;mso-wrap-distance-bottom:0pt;mso-wrap-style:square;position:absolute;position:absolut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bookmarkStart w:id="20" w:name="Image"/>
                      <w:r>
                        <w:rPr/>
                        <w:drawing>
                          <wp:inline>
                            <wp:extent cx="6404610" cy="7810500"/>
                            <wp:docPr id="4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AHU-10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06.70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BCVE0301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3072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6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7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3072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8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>
        <w:trPr>
          <w:trHeight w:val="8655" w:hRule="exact"/>
        </w:trPr>
        <w:tc>
          <w:tcPr>
            <w:tcW w:type="dxa" w:w="13982"/>
            <w:gridSpan w:val="8"/>
            <w:tcBorders/>
            <w:shd w:fill="auto" w:color="auto" w:val="clear"/>
            <w:noWrap/>
          </w:tcPr>
          <w:p>
            <w:pPr>
              <w:pBdr/>
              <w:spacing w:after="200" w:line="276" w:lineRule="auto"/>
              <w:jc w:val="center"/>
              <w:rPr>
                <w:noProof w:val="0"/>
              </w:rPr>
            </w:pPr>
            <w:r>
              <w:rPr/>
              <w:drawing>
                <wp:inline>
                  <wp:extent cx="8286750" cy="5485828"/>
                  <wp:docPr id="9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</w:tcPr>
          <w:p>
            <w:pPr>
              <w:pBdr/>
              <w:spacing w:after="0" w:line="240" w:lineRule="auto"/>
              <w:rPr/>
            </w:pPr>
            <w:r>
              <w:rPr>
                <w:sz w:val="20"/>
              </w:rPr>
              <w:t xml:space="preserve">Unit Tag:</w:t>
            </w:r>
            <w:r>
              <w:rPr>
                <w:sz w:val="20"/>
              </w:rPr>
              <w:t xml:space="preserve"> </w:t>
            </w:r>
            <w:r>
              <w:rPr/>
              <w:t xml:space="preserve">AHU-10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</w:t>
            </w:r>
            <w:r>
              <w:rPr>
                <w:sz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SVL INC</w:t>
            </w:r>
          </w:p>
        </w:tc>
        <w:tc>
          <w:tcPr>
            <w:tcW w:type="dxa" w:w="3255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>
              <w:trPr>
                <w:gridAfter w:val="1"/>
                <w:wAfter w:type="dxa" w:w="158"/>
                <w:cantSplit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0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58"/>
                <w:cantSplit/>
                <w:trHeight w:val="58" w:hRule="atLeast"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27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598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06.70</w:t>
                  </w:r>
                </w:p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45"/>
                  <w:gridSpan w:val="2"/>
                  <w:tcBorders/>
                  <w:shd w:fill="auto" w:color="auto" w:val="clear"/>
                  <w:noWrap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PreciseLine® Air Handler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BCVE0301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1192"/>
            <w:tcBorders/>
            <w:shd w:fill="auto" w:color="auto" w:val="clear"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7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350"/>
            <w:tcBorders/>
            <w:shd w:fill="auto" w:color="auto" w:val="clear"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Tolerance: +/- </w:t>
            </w:r>
            <w:r>
              <w:rPr>
                <w:sz w:val="14"/>
              </w:rPr>
              <w:t xml:space="preserve">0.25”</w:t>
            </w:r>
          </w:p>
        </w:tc>
        <w:tc>
          <w:tcPr>
            <w:tcW w:type="dxa" w:w="1360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</w:t>
            </w:r>
            <w:r>
              <w:rPr>
                <w:sz w:val="14"/>
              </w:rPr>
              <w:t xml:space="preserve">s: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in [mm]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360" w:hRule="exact"/>
        </w:trPr>
        <w:tc>
          <w:tcPr>
            <w:tcW w:type="dxa" w:w="13982"/>
            <w:gridSpan w:val="8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 xml:space="preserve">No change to this drawing may be made unless approved in writing by Daikin Applied.  Purchaser must determine that the equipment is fit and sufficient for the job specifications.</w:t>
            </w:r>
          </w:p>
        </w:tc>
      </w:tr>
    </w:tbl>
    <w:p>
      <w:pPr>
        <w:pBdr/>
        <w:spacing/>
        <w:rPr/>
        <w:sectPr>
          <w:type w:val="nextPage"/>
          <w:pgSz w:w="15840" w:h="12240" w:orient="landscape"/>
          <w:pgMar w:top="1080" w:right="1008" w:bottom="720" w:left="864" w:header="720" w:footer="720" w:gutter="0"/>
          <w:pgBorders/>
          <w:pgNumType w:fmt="decimal"/>
          <w:cols w:num="1" w:equalWidth="1" w:space="720"/>
          <w:docGrid w:linePitch="360"/>
        </w:sectPr>
      </w:pP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AHU-10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06.70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BCVE0301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5120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12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13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5120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14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AHU-10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06.70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BCVE0301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7168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16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17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7168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18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AHU-10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9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06.70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BCVE0301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9216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20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21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9216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22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>
        <w:trPr>
          <w:trHeight w:val="8655" w:hRule="exact"/>
        </w:trPr>
        <w:tc>
          <w:tcPr>
            <w:tcW w:type="dxa" w:w="13982"/>
            <w:gridSpan w:val="8"/>
            <w:tcBorders/>
            <w:shd w:fill="auto" w:color="auto" w:val="clear"/>
            <w:noWrap/>
          </w:tcPr>
          <w:p>
            <w:pPr>
              <w:pBdr/>
              <w:spacing w:after="200" w:line="276" w:lineRule="auto"/>
              <w:jc w:val="center"/>
              <w:rPr>
                <w:noProof w:val="0"/>
              </w:rPr>
            </w:pPr>
            <w:r>
              <w:rPr/>
              <w:drawing>
                <wp:inline>
                  <wp:extent cx="8286750" cy="5485828"/>
                  <wp:docPr id="23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</w:tcPr>
          <w:p>
            <w:pPr>
              <w:pBdr/>
              <w:spacing w:after="0" w:line="240" w:lineRule="auto"/>
              <w:rPr/>
            </w:pPr>
            <w:r>
              <w:rPr>
                <w:sz w:val="20"/>
              </w:rPr>
              <w:t xml:space="preserve">Unit Tag:</w:t>
            </w:r>
            <w:r>
              <w:rPr>
                <w:sz w:val="20"/>
              </w:rPr>
              <w:t xml:space="preserve"> </w:t>
            </w:r>
            <w:r>
              <w:rPr/>
              <w:t xml:space="preserve">AHU-10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</w:t>
            </w:r>
            <w:r>
              <w:rPr>
                <w:sz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SVL INC</w:t>
            </w:r>
          </w:p>
        </w:tc>
        <w:tc>
          <w:tcPr>
            <w:tcW w:type="dxa" w:w="3255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>
              <w:trPr>
                <w:gridAfter w:val="1"/>
                <w:wAfter w:type="dxa" w:w="158"/>
                <w:cantSplit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24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58"/>
                <w:cantSplit/>
                <w:trHeight w:val="58" w:hRule="atLeast"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27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598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06.70</w:t>
                  </w:r>
                </w:p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45"/>
                  <w:gridSpan w:val="2"/>
                  <w:tcBorders/>
                  <w:shd w:fill="auto" w:color="auto" w:val="clear"/>
                  <w:noWrap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PreciseLine® Air Handler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BCVE0301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1192"/>
            <w:tcBorders/>
            <w:shd w:fill="auto" w:color="auto" w:val="clear"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7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350"/>
            <w:tcBorders/>
            <w:shd w:fill="auto" w:color="auto" w:val="clear"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Tolerance: +/- </w:t>
            </w:r>
            <w:r>
              <w:rPr>
                <w:sz w:val="14"/>
              </w:rPr>
              <w:t xml:space="preserve">0.25”</w:t>
            </w:r>
          </w:p>
        </w:tc>
        <w:tc>
          <w:tcPr>
            <w:tcW w:type="dxa" w:w="1360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</w:t>
            </w:r>
            <w:r>
              <w:rPr>
                <w:sz w:val="14"/>
              </w:rPr>
              <w:t xml:space="preserve">s: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in [mm]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360" w:hRule="exact"/>
        </w:trPr>
        <w:tc>
          <w:tcPr>
            <w:tcW w:type="dxa" w:w="13982"/>
            <w:gridSpan w:val="8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 xml:space="preserve">No change to this drawing may be made unless approved in writing by Daikin Applied.  Purchaser must determine that the equipment is fit and sufficient for the job specifications.</w:t>
            </w:r>
          </w:p>
        </w:tc>
      </w:tr>
    </w:tbl>
    <w:p>
      <w:pPr>
        <w:pBdr/>
        <w:spacing/>
        <w:rPr/>
        <w:sectPr>
          <w:type w:val="nextPage"/>
          <w:pgSz w:w="15840" w:h="12240" w:orient="landscape"/>
          <w:pgMar w:top="1080" w:right="1008" w:bottom="720" w:left="864" w:header="720" w:footer="720" w:gutter="0"/>
          <w:pgBorders/>
          <w:pgNumType w:fmt="decimal"/>
          <w:cols w:num="1" w:equalWidth="1" w:space="720"/>
          <w:docGrid w:linePitch="360"/>
        </w:sectPr>
      </w:pP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>
        <w:trPr>
          <w:trHeight w:val="8655" w:hRule="exact"/>
        </w:trPr>
        <w:tc>
          <w:tcPr>
            <w:tcW w:type="dxa" w:w="13982"/>
            <w:gridSpan w:val="8"/>
            <w:tcBorders/>
            <w:shd w:fill="auto" w:color="auto" w:val="clear"/>
            <w:noWrap/>
          </w:tcPr>
          <w:p>
            <w:pPr>
              <w:pBdr/>
              <w:spacing w:after="200" w:line="276" w:lineRule="auto"/>
              <w:jc w:val="center"/>
              <w:rPr>
                <w:noProof w:val="0"/>
              </w:rPr>
            </w:pPr>
            <w:r>
              <w:rPr/>
              <w:drawing>
                <wp:inline>
                  <wp:extent cx="8286750" cy="5485828"/>
                  <wp:docPr id="25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</w:tcPr>
          <w:p>
            <w:pPr>
              <w:pBdr/>
              <w:spacing w:after="0" w:line="240" w:lineRule="auto"/>
              <w:rPr/>
            </w:pPr>
            <w:r>
              <w:rPr>
                <w:sz w:val="20"/>
              </w:rPr>
              <w:t xml:space="preserve">Unit Tag:</w:t>
            </w:r>
            <w:r>
              <w:rPr>
                <w:sz w:val="20"/>
              </w:rPr>
              <w:t xml:space="preserve"> </w:t>
            </w:r>
            <w:r>
              <w:rPr/>
              <w:t xml:space="preserve">AHU-10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</w:t>
            </w:r>
            <w:r>
              <w:rPr>
                <w:sz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SVL INC</w:t>
            </w:r>
          </w:p>
        </w:tc>
        <w:tc>
          <w:tcPr>
            <w:tcW w:type="dxa" w:w="3255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>
              <w:trPr>
                <w:gridAfter w:val="1"/>
                <w:wAfter w:type="dxa" w:w="158"/>
                <w:cantSplit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26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58"/>
                <w:cantSplit/>
                <w:trHeight w:val="58" w:hRule="atLeast"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27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598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06.70</w:t>
                  </w:r>
                </w:p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45"/>
                  <w:gridSpan w:val="2"/>
                  <w:tcBorders/>
                  <w:shd w:fill="auto" w:color="auto" w:val="clear"/>
                  <w:noWrap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PreciseLine® Air Handler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BCVE0301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1192"/>
            <w:tcBorders/>
            <w:shd w:fill="auto" w:color="auto" w:val="clear"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7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350"/>
            <w:tcBorders/>
            <w:shd w:fill="auto" w:color="auto" w:val="clear"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Tolerance: +/- </w:t>
            </w:r>
            <w:r>
              <w:rPr>
                <w:sz w:val="14"/>
              </w:rPr>
              <w:t xml:space="preserve">0.25”</w:t>
            </w:r>
          </w:p>
        </w:tc>
        <w:tc>
          <w:tcPr>
            <w:tcW w:type="dxa" w:w="1360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</w:t>
            </w:r>
            <w:r>
              <w:rPr>
                <w:sz w:val="14"/>
              </w:rPr>
              <w:t xml:space="preserve">s: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in [mm]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360" w:hRule="exact"/>
        </w:trPr>
        <w:tc>
          <w:tcPr>
            <w:tcW w:type="dxa" w:w="13982"/>
            <w:gridSpan w:val="8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 xml:space="preserve">No change to this drawing may be made unless approved in writing by Daikin Applied.  Purchaser must determine that the equipment is fit and sufficient for the job specifications.</w:t>
            </w:r>
          </w:p>
        </w:tc>
      </w:tr>
    </w:tbl>
    <w:p>
      <w:pPr>
        <w:pBdr/>
        <w:spacing/>
        <w:rPr/>
      </w:pPr>
    </w:p>
    <w:sectPr>
      <w:type w:val="nextPage"/>
      <w:pgSz w:w="15840" w:h="12240" w:orient="landscape"/>
      <w:pgMar w:top="1080" w:right="1008" w:bottom="720" w:left="864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00002FF" w:usb1="4000ACFF" w:usb2="00000001" w:usb3="00000000" w:csb0="0000019F" w:csb1="00000000"/>
  </w:font>
  <w:font w:name="Times New Roman">
    <w:charset w:val="0"/>
    <w:family w:val="roman"/>
    <w:pitch w:val="variable"/>
    <w:sig w:usb0="E0002AFF" w:usb1="C0007841" w:usb2="00000009" w:usb3="00000000" w:csb0="000001FF" w:csb1="00000000"/>
  </w:font>
  <w:font w:name="Tahoma">
    <w:charset w:val="0"/>
    <w:family w:val="swiss"/>
    <w:pitch w:val="variable"/>
    <w:sig w:usb0="00000003" w:usb1="00000000" w:usb2="00000000" w:usb3="00000000" w:csb0="00000001" w:csb1="00000000"/>
  </w:font>
  <w:font w:name="Arial">
    <w:charset w:val="0"/>
    <w:family w:val="swiss"/>
    <w:pitch w:val="variable"/>
    <w:sig w:usb0="E0002AFF" w:usb1="C0007843" w:usb2="00000009" w:usb3="00000000" w:csb0="000001FF" w:csb1="00000000"/>
  </w:font>
  <w:font w:name="Cambria">
    <w:charset w:val="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Calibri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Title Block AAH (Portrait).dotx</Template>
  <TotalTime>4</TotalTime>
  <Pages>1</Pages>
  <Words>68</Words>
  <Characters>392</Characters>
  <Application>Microsoft Office Word</Application>
  <DocSecurity>0</DocSecurity>
  <Lines>3</Lines>
  <Paragraphs>1</Paragraphs>
  <Company>Daikin McQuay</Compan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Kite</dc:creator>
  <cp:lastModifiedBy>SJThompson</cp:lastModifiedBy>
  <cp:lastPrinted>2013-09-07T23:26:00Z</cp:lastPrinted>
  <cp:revision>7</cp:revision>
  <dcterms:created xsi:type="dcterms:W3CDTF">2013-09-26T14:48:00Z</dcterms:created>
  <dcterms:modified xsi:type="dcterms:W3CDTF">2013-10-23T16:44:00Z</dcterms:modified>
</cp:coreProperties>
</file>