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7924751"/>
        <w:docPartObj>
          <w:docPartGallery w:val="Cover Pages"/>
          <w:docPartUnique/>
        </w:docPartObj>
      </w:sdtPr>
      <w:sdtEndPr/>
      <w:sdtContent>
        <w:p w14:paraId="4DDC4ECA" w14:textId="77777777" w:rsidR="00AC1D38" w:rsidRDefault="00AC1D38"/>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476"/>
          </w:tblGrid>
          <w:tr w:rsidR="00AC1D38" w14:paraId="5905C798" w14:textId="77777777">
            <w:sdt>
              <w:sdtPr>
                <w:rPr>
                  <w:color w:val="365F91" w:themeColor="accent1" w:themeShade="BF"/>
                  <w:sz w:val="24"/>
                  <w:szCs w:val="24"/>
                </w:rPr>
                <w:alias w:val="Company"/>
                <w:id w:val="13406915"/>
                <w:placeholder>
                  <w:docPart w:val="1246B1681BA64E1D9B18975DEF615D76"/>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17C76F4E" w14:textId="77777777" w:rsidR="00AC1D38" w:rsidRDefault="00865F39" w:rsidP="00865F39">
                    <w:pPr>
                      <w:pStyle w:val="NoSpacing"/>
                      <w:rPr>
                        <w:color w:val="365F91" w:themeColor="accent1" w:themeShade="BF"/>
                        <w:sz w:val="24"/>
                      </w:rPr>
                    </w:pPr>
                    <w:r>
                      <w:rPr>
                        <w:color w:val="365F91" w:themeColor="accent1" w:themeShade="BF"/>
                        <w:sz w:val="24"/>
                        <w:szCs w:val="24"/>
                      </w:rPr>
                      <w:t>Utah Division of Water Resources</w:t>
                    </w:r>
                  </w:p>
                </w:tc>
              </w:sdtContent>
            </w:sdt>
          </w:tr>
          <w:tr w:rsidR="00AC1D38" w14:paraId="66154DB1" w14:textId="77777777">
            <w:tc>
              <w:tcPr>
                <w:tcW w:w="7672" w:type="dxa"/>
              </w:tcPr>
              <w:sdt>
                <w:sdtPr>
                  <w:rPr>
                    <w:rFonts w:asciiTheme="majorHAnsi" w:eastAsiaTheme="majorEastAsia" w:hAnsiTheme="majorHAnsi" w:cstheme="majorBidi"/>
                    <w:color w:val="4F81BD" w:themeColor="accent1"/>
                    <w:sz w:val="88"/>
                    <w:szCs w:val="88"/>
                  </w:rPr>
                  <w:alias w:val="Title"/>
                  <w:id w:val="13406919"/>
                  <w:placeholder>
                    <w:docPart w:val="7D9F47ED65504AAFBE8F0CD0EB9F2F8F"/>
                  </w:placeholder>
                  <w:dataBinding w:prefixMappings="xmlns:ns0='http://schemas.openxmlformats.org/package/2006/metadata/core-properties' xmlns:ns1='http://purl.org/dc/elements/1.1/'" w:xpath="/ns0:coreProperties[1]/ns1:title[1]" w:storeItemID="{6C3C8BC8-F283-45AE-878A-BAB7291924A1}"/>
                  <w:text/>
                </w:sdtPr>
                <w:sdtEndPr/>
                <w:sdtContent>
                  <w:p w14:paraId="4DC6FE44" w14:textId="4D23EF77" w:rsidR="00AC1D38" w:rsidRDefault="00AB1DC3" w:rsidP="00AB1DC3">
                    <w:pPr>
                      <w:pStyle w:val="NoSpacing"/>
                      <w:spacing w:line="216" w:lineRule="auto"/>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rPr>
                      <w:t xml:space="preserve">Weber </w:t>
                    </w:r>
                    <w:r w:rsidR="00865F39">
                      <w:rPr>
                        <w:rFonts w:asciiTheme="majorHAnsi" w:eastAsiaTheme="majorEastAsia" w:hAnsiTheme="majorHAnsi" w:cstheme="majorBidi"/>
                        <w:color w:val="4F81BD" w:themeColor="accent1"/>
                        <w:sz w:val="88"/>
                        <w:szCs w:val="88"/>
                      </w:rPr>
                      <w:t xml:space="preserve">River </w:t>
                    </w:r>
                    <w:r w:rsidR="000E1460">
                      <w:rPr>
                        <w:rFonts w:asciiTheme="majorHAnsi" w:eastAsiaTheme="majorEastAsia" w:hAnsiTheme="majorHAnsi" w:cstheme="majorBidi"/>
                        <w:color w:val="4F81BD" w:themeColor="accent1"/>
                        <w:sz w:val="88"/>
                        <w:szCs w:val="88"/>
                      </w:rPr>
                      <w:t>RiverWare</w:t>
                    </w:r>
                    <w:r>
                      <w:rPr>
                        <w:rFonts w:asciiTheme="majorHAnsi" w:eastAsiaTheme="majorEastAsia" w:hAnsiTheme="majorHAnsi" w:cstheme="majorBidi"/>
                        <w:color w:val="4F81BD" w:themeColor="accent1"/>
                        <w:sz w:val="88"/>
                        <w:szCs w:val="88"/>
                      </w:rPr>
                      <w:t xml:space="preserve"> Model</w:t>
                    </w:r>
                  </w:p>
                </w:sdtContent>
              </w:sdt>
            </w:tc>
          </w:tr>
          <w:tr w:rsidR="00AC1D38" w14:paraId="2948B12B" w14:textId="77777777">
            <w:sdt>
              <w:sdtPr>
                <w:rPr>
                  <w:color w:val="365F91" w:themeColor="accent1" w:themeShade="BF"/>
                  <w:sz w:val="24"/>
                  <w:szCs w:val="24"/>
                </w:rPr>
                <w:alias w:val="Subtitle"/>
                <w:id w:val="13406923"/>
                <w:placeholder>
                  <w:docPart w:val="661CEE2076534709B6D7A0F4E5FAA852"/>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5A527B15" w14:textId="28428CA3" w:rsidR="00AC1D38" w:rsidRDefault="0028436F" w:rsidP="0028436F">
                    <w:pPr>
                      <w:pStyle w:val="NoSpacing"/>
                      <w:rPr>
                        <w:color w:val="365F91" w:themeColor="accent1" w:themeShade="BF"/>
                        <w:sz w:val="24"/>
                      </w:rPr>
                    </w:pPr>
                    <w:r>
                      <w:rPr>
                        <w:color w:val="365F91" w:themeColor="accent1" w:themeShade="BF"/>
                        <w:sz w:val="24"/>
                        <w:szCs w:val="24"/>
                      </w:rPr>
                      <w:t xml:space="preserve">A Brief Description of the Utah Division of Water Resources Weber River </w:t>
                    </w:r>
                    <w:r w:rsidR="000E1460">
                      <w:rPr>
                        <w:color w:val="365F91" w:themeColor="accent1" w:themeShade="BF"/>
                        <w:sz w:val="24"/>
                        <w:szCs w:val="24"/>
                      </w:rPr>
                      <w:t>RiverWare</w:t>
                    </w:r>
                    <w:r>
                      <w:rPr>
                        <w:color w:val="365F91" w:themeColor="accent1" w:themeShade="BF"/>
                        <w:sz w:val="24"/>
                        <w:szCs w:val="24"/>
                      </w:rPr>
                      <w:t xml:space="preserve"> Model</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AC1D38" w14:paraId="4C7B4FF3" w14:textId="77777777">
            <w:tc>
              <w:tcPr>
                <w:tcW w:w="7221" w:type="dxa"/>
                <w:tcMar>
                  <w:top w:w="216" w:type="dxa"/>
                  <w:left w:w="115" w:type="dxa"/>
                  <w:bottom w:w="216" w:type="dxa"/>
                  <w:right w:w="115" w:type="dxa"/>
                </w:tcMar>
              </w:tcPr>
              <w:sdt>
                <w:sdtPr>
                  <w:rPr>
                    <w:color w:val="4F81BD" w:themeColor="accent1"/>
                    <w:sz w:val="28"/>
                    <w:szCs w:val="28"/>
                  </w:rPr>
                  <w:alias w:val="Author"/>
                  <w:id w:val="13406928"/>
                  <w:placeholder>
                    <w:docPart w:val="DB8FD781F5E944CF849D31087EAB58DB"/>
                  </w:placeholder>
                  <w:dataBinding w:prefixMappings="xmlns:ns0='http://schemas.openxmlformats.org/package/2006/metadata/core-properties' xmlns:ns1='http://purl.org/dc/elements/1.1/'" w:xpath="/ns0:coreProperties[1]/ns1:creator[1]" w:storeItemID="{6C3C8BC8-F283-45AE-878A-BAB7291924A1}"/>
                  <w:text/>
                </w:sdtPr>
                <w:sdtEndPr/>
                <w:sdtContent>
                  <w:p w14:paraId="64C17E9C" w14:textId="7F628D24" w:rsidR="00AC1D38" w:rsidRDefault="0028436F">
                    <w:pPr>
                      <w:pStyle w:val="NoSpacing"/>
                      <w:rPr>
                        <w:color w:val="4F81BD" w:themeColor="accent1"/>
                        <w:sz w:val="28"/>
                        <w:szCs w:val="28"/>
                      </w:rPr>
                    </w:pPr>
                    <w:r>
                      <w:rPr>
                        <w:color w:val="4F81BD" w:themeColor="accent1"/>
                        <w:sz w:val="28"/>
                        <w:szCs w:val="28"/>
                      </w:rPr>
                      <w:t xml:space="preserve">By </w:t>
                    </w:r>
                    <w:r w:rsidR="00B91E9E">
                      <w:rPr>
                        <w:color w:val="4F81BD" w:themeColor="accent1"/>
                        <w:sz w:val="28"/>
                        <w:szCs w:val="28"/>
                      </w:rPr>
                      <w:t xml:space="preserve">Scott </w:t>
                    </w:r>
                    <w:proofErr w:type="spellStart"/>
                    <w:r w:rsidR="00B91E9E">
                      <w:rPr>
                        <w:color w:val="4F81BD" w:themeColor="accent1"/>
                        <w:sz w:val="28"/>
                        <w:szCs w:val="28"/>
                      </w:rPr>
                      <w:t>McG</w:t>
                    </w:r>
                    <w:r w:rsidR="00AC1D38">
                      <w:rPr>
                        <w:color w:val="4F81BD" w:themeColor="accent1"/>
                        <w:sz w:val="28"/>
                        <w:szCs w:val="28"/>
                      </w:rPr>
                      <w:t>ettigan</w:t>
                    </w:r>
                    <w:proofErr w:type="spellEnd"/>
                    <w:r>
                      <w:rPr>
                        <w:color w:val="4F81BD" w:themeColor="accent1"/>
                        <w:sz w:val="28"/>
                        <w:szCs w:val="28"/>
                      </w:rPr>
                      <w:t xml:space="preserve"> P.E.</w:t>
                    </w:r>
                    <w:r w:rsidR="00DC2CD6">
                      <w:rPr>
                        <w:color w:val="4F81BD" w:themeColor="accent1"/>
                        <w:sz w:val="28"/>
                        <w:szCs w:val="28"/>
                      </w:rPr>
                      <w:t xml:space="preserve"> &amp; Tony Melcher</w:t>
                    </w:r>
                  </w:p>
                </w:sdtContent>
              </w:sdt>
              <w:sdt>
                <w:sdtPr>
                  <w:rPr>
                    <w:color w:val="4F81BD" w:themeColor="accent1"/>
                    <w:sz w:val="28"/>
                    <w:szCs w:val="28"/>
                  </w:rPr>
                  <w:alias w:val="Date"/>
                  <w:tag w:val="Date"/>
                  <w:id w:val="13406932"/>
                  <w:placeholder>
                    <w:docPart w:val="18491DB89E114D94B314945570F9F98F"/>
                  </w:placeholder>
                  <w:dataBinding w:prefixMappings="xmlns:ns0='http://schemas.microsoft.com/office/2006/coverPageProps'" w:xpath="/ns0:CoverPageProperties[1]/ns0:PublishDate[1]" w:storeItemID="{55AF091B-3C7A-41E3-B477-F2FDAA23CFDA}"/>
                  <w:date w:fullDate="2018-05-23T00:00:00Z">
                    <w:dateFormat w:val="M-d-yyyy"/>
                    <w:lid w:val="en-US"/>
                    <w:storeMappedDataAs w:val="dateTime"/>
                    <w:calendar w:val="gregorian"/>
                  </w:date>
                </w:sdtPr>
                <w:sdtEndPr/>
                <w:sdtContent>
                  <w:p w14:paraId="6E230527" w14:textId="04B84E82" w:rsidR="00AC1D38" w:rsidRDefault="004C26F8">
                    <w:pPr>
                      <w:pStyle w:val="NoSpacing"/>
                      <w:rPr>
                        <w:color w:val="4F81BD" w:themeColor="accent1"/>
                        <w:sz w:val="28"/>
                        <w:szCs w:val="28"/>
                      </w:rPr>
                    </w:pPr>
                    <w:r>
                      <w:rPr>
                        <w:color w:val="4F81BD" w:themeColor="accent1"/>
                        <w:sz w:val="28"/>
                        <w:szCs w:val="28"/>
                      </w:rPr>
                      <w:t>5-23-2018</w:t>
                    </w:r>
                  </w:p>
                </w:sdtContent>
              </w:sdt>
              <w:p w14:paraId="5089AB3E" w14:textId="77777777" w:rsidR="00AC1D38" w:rsidRDefault="00AC1D38">
                <w:pPr>
                  <w:pStyle w:val="NoSpacing"/>
                  <w:rPr>
                    <w:color w:val="4F81BD" w:themeColor="accent1"/>
                  </w:rPr>
                </w:pPr>
              </w:p>
            </w:tc>
          </w:tr>
        </w:tbl>
        <w:p w14:paraId="31B702BB" w14:textId="77777777" w:rsidR="00AC1D38" w:rsidRDefault="002E70EB">
          <w:r>
            <w:rPr>
              <w:noProof/>
            </w:rPr>
            <w:drawing>
              <wp:anchor distT="0" distB="0" distL="114300" distR="114300" simplePos="0" relativeHeight="251668480" behindDoc="0" locked="0" layoutInCell="1" allowOverlap="1" wp14:anchorId="00867B01" wp14:editId="42299414">
                <wp:simplePos x="0" y="0"/>
                <wp:positionH relativeFrom="margin">
                  <wp:align>center</wp:align>
                </wp:positionH>
                <wp:positionV relativeFrom="paragraph">
                  <wp:posOffset>3815403</wp:posOffset>
                </wp:positionV>
                <wp:extent cx="3063466" cy="3148941"/>
                <wp:effectExtent l="0" t="0" r="3810" b="0"/>
                <wp:wrapNone/>
                <wp:docPr id="20" name="Picture 20" descr="http://www.utahcleanwater.org/uploads/4/7/2/2/47227279/8242816_or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utahcleanwater.org/uploads/4/7/2/2/47227279/8242816_orig.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3466" cy="3148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1D38">
            <w:br w:type="page"/>
          </w:r>
        </w:p>
      </w:sdtContent>
    </w:sdt>
    <w:p w14:paraId="54F09786" w14:textId="77777777" w:rsidR="00057186" w:rsidRDefault="00057186" w:rsidP="00057186">
      <w:pPr>
        <w:pStyle w:val="Heading1"/>
      </w:pPr>
      <w:r>
        <w:lastRenderedPageBreak/>
        <w:t>History of Model</w:t>
      </w:r>
    </w:p>
    <w:p w14:paraId="2CF1D67C" w14:textId="5F6AD014" w:rsidR="00DE1B7A" w:rsidRDefault="009A5461" w:rsidP="009A5461">
      <w:r>
        <w:t>The Utah Division of Water Resources</w:t>
      </w:r>
      <w:r w:rsidR="001A4930">
        <w:t>’</w:t>
      </w:r>
      <w:r>
        <w:t xml:space="preserve"> first version </w:t>
      </w:r>
      <w:r w:rsidR="00DE1B7A">
        <w:t>of the Weber River Model</w:t>
      </w:r>
      <w:r>
        <w:t xml:space="preserve"> </w:t>
      </w:r>
      <w:r w:rsidR="00DE1B7A">
        <w:t xml:space="preserve">was </w:t>
      </w:r>
      <w:r>
        <w:t xml:space="preserve">a </w:t>
      </w:r>
      <w:r w:rsidR="00D85EBA">
        <w:t>FORTRAN</w:t>
      </w:r>
      <w:r>
        <w:t xml:space="preserve"> model that was designed in the 90’s</w:t>
      </w:r>
      <w:r w:rsidR="00DE1B7A">
        <w:t xml:space="preserve">.  The model was </w:t>
      </w:r>
      <w:r w:rsidR="00F042A6">
        <w:t>originally</w:t>
      </w:r>
      <w:r w:rsidR="00DE1B7A">
        <w:t xml:space="preserve"> </w:t>
      </w:r>
      <w:r w:rsidR="00B43682">
        <w:t>created</w:t>
      </w:r>
      <w:r w:rsidR="00DE1B7A">
        <w:t xml:space="preserve"> to assist in the Bear River development simulations, and </w:t>
      </w:r>
      <w:r w:rsidR="00B43682">
        <w:t>to gain a better understanding of</w:t>
      </w:r>
      <w:r w:rsidR="00DE1B7A">
        <w:t xml:space="preserve"> the dynamic between the two basins </w:t>
      </w:r>
      <w:r w:rsidR="00B43682">
        <w:t>under</w:t>
      </w:r>
      <w:r w:rsidR="00DE1B7A">
        <w:t xml:space="preserve"> </w:t>
      </w:r>
      <w:r w:rsidR="0068769A">
        <w:t xml:space="preserve">potential </w:t>
      </w:r>
      <w:r w:rsidR="00DE1B7A">
        <w:t>Bear River project</w:t>
      </w:r>
      <w:r w:rsidR="00B43682">
        <w:t xml:space="preserve"> scenarios</w:t>
      </w:r>
      <w:r w:rsidR="00D85EBA">
        <w:t>. The model, however,</w:t>
      </w:r>
      <w:r w:rsidR="00DE1B7A">
        <w:t xml:space="preserve"> has since been</w:t>
      </w:r>
      <w:r w:rsidR="000C4751">
        <w:t xml:space="preserve"> </w:t>
      </w:r>
      <w:r w:rsidR="00D85EBA">
        <w:t>used for multiple</w:t>
      </w:r>
      <w:r w:rsidR="00DE1B7A">
        <w:t xml:space="preserve"> purposes.</w:t>
      </w:r>
    </w:p>
    <w:p w14:paraId="54BE0E9D" w14:textId="331021E3" w:rsidR="00F042A6" w:rsidRDefault="00F042A6" w:rsidP="009A5461">
      <w:r>
        <w:t>Between t</w:t>
      </w:r>
      <w:r w:rsidR="00D85EBA">
        <w:t>he time of its initial creation and it</w:t>
      </w:r>
      <w:r>
        <w:t xml:space="preserve">s most recent update, the Weber River Model was mainly used to make historical runs based on past flow and diversion records.  Potential changes </w:t>
      </w:r>
      <w:r w:rsidR="00D85EBA">
        <w:t xml:space="preserve">to water demand or </w:t>
      </w:r>
      <w:proofErr w:type="spellStart"/>
      <w:r w:rsidR="00D85EBA">
        <w:t>stream</w:t>
      </w:r>
      <w:r>
        <w:t>flow</w:t>
      </w:r>
      <w:r w:rsidR="00D85EBA">
        <w:t>s</w:t>
      </w:r>
      <w:proofErr w:type="spellEnd"/>
      <w:r>
        <w:t xml:space="preserve"> weren’t thoroughly explored.</w:t>
      </w:r>
    </w:p>
    <w:p w14:paraId="1A438663" w14:textId="6204C02A" w:rsidR="009A5461" w:rsidRPr="009A5461" w:rsidRDefault="00F042A6" w:rsidP="009A5461">
      <w:r>
        <w:t>Though</w:t>
      </w:r>
      <w:r w:rsidR="00D85EBA">
        <w:t xml:space="preserve"> valuable at the time</w:t>
      </w:r>
      <w:r w:rsidR="000C4751">
        <w:t xml:space="preserve">, </w:t>
      </w:r>
      <w:r w:rsidR="00D85EBA">
        <w:t xml:space="preserve">it was challenging to modify </w:t>
      </w:r>
      <w:r>
        <w:t xml:space="preserve">the </w:t>
      </w:r>
      <w:r w:rsidR="00D85EBA">
        <w:t>FORTRAN</w:t>
      </w:r>
      <w:r>
        <w:t xml:space="preserve"> model </w:t>
      </w:r>
      <w:r w:rsidR="000C4751">
        <w:t xml:space="preserve">for various modeling alternatives.  </w:t>
      </w:r>
      <w:r w:rsidR="00D85EBA">
        <w:t>As a result, the model</w:t>
      </w:r>
      <w:r w:rsidR="000C4751">
        <w:t xml:space="preserve"> was </w:t>
      </w:r>
      <w:r w:rsidR="00D85EBA">
        <w:t>converted to its current state, using the RiverW</w:t>
      </w:r>
      <w:r w:rsidR="000C4751">
        <w:t>are platform.</w:t>
      </w:r>
    </w:p>
    <w:p w14:paraId="2B874647" w14:textId="77777777" w:rsidR="009A5461" w:rsidRDefault="000E5BDF" w:rsidP="009A5461">
      <w:pPr>
        <w:pStyle w:val="Heading1"/>
      </w:pPr>
      <w:r>
        <w:t>Current Model</w:t>
      </w:r>
    </w:p>
    <w:p w14:paraId="7F9FE21D" w14:textId="0D99EFD1" w:rsidR="0068769A" w:rsidRDefault="0068769A" w:rsidP="0068769A">
      <w:r>
        <w:t>As mentioned, the Weber River Model has been updated</w:t>
      </w:r>
      <w:r w:rsidR="00853817">
        <w:t xml:space="preserve"> within the last several years</w:t>
      </w:r>
      <w:r>
        <w:t xml:space="preserve"> to the </w:t>
      </w:r>
      <w:r w:rsidR="000E1460">
        <w:t>RiverWare</w:t>
      </w:r>
      <w:r>
        <w:t xml:space="preserve"> platform.  </w:t>
      </w:r>
      <w:r w:rsidR="00853817">
        <w:t xml:space="preserve">This update has more easily allowed the opportunity to explore alternative scenarios with the model.  </w:t>
      </w:r>
      <w:r w:rsidR="00403E91">
        <w:t xml:space="preserve">Making adjustments to rules, reservoirs, inflows, demands, </w:t>
      </w:r>
      <w:r w:rsidR="001E401D">
        <w:t>etc.</w:t>
      </w:r>
      <w:r w:rsidR="00403E91">
        <w:t xml:space="preserve"> is a much sm</w:t>
      </w:r>
      <w:r w:rsidR="004B38C2">
        <w:t>o</w:t>
      </w:r>
      <w:r w:rsidR="00403E91">
        <w:t>other process.</w:t>
      </w:r>
    </w:p>
    <w:p w14:paraId="33B267F3" w14:textId="25664CF1" w:rsidR="00403E91" w:rsidRDefault="00403E91" w:rsidP="0068769A">
      <w:r>
        <w:t>Even thou</w:t>
      </w:r>
      <w:r w:rsidR="001E401D">
        <w:t>gh the model has been updated, and</w:t>
      </w:r>
      <w:r w:rsidR="004B0FFB">
        <w:t xml:space="preserve"> how the user</w:t>
      </w:r>
      <w:r w:rsidR="001E401D">
        <w:t xml:space="preserve"> </w:t>
      </w:r>
      <w:r w:rsidR="004B0FFB">
        <w:t>interacts</w:t>
      </w:r>
      <w:r w:rsidR="001E401D">
        <w:t xml:space="preserve"> </w:t>
      </w:r>
      <w:r w:rsidR="004B0FFB">
        <w:t>with it ha</w:t>
      </w:r>
      <w:r w:rsidR="001E401D">
        <w:t xml:space="preserve">s </w:t>
      </w:r>
      <w:r w:rsidR="004B0FFB">
        <w:t>altered</w:t>
      </w:r>
      <w:r w:rsidR="001E401D">
        <w:t xml:space="preserve">, much of the core </w:t>
      </w:r>
      <w:r w:rsidR="00CA3907">
        <w:t xml:space="preserve">in the model </w:t>
      </w:r>
      <w:r w:rsidR="001E401D">
        <w:t xml:space="preserve">remains the same.  The </w:t>
      </w:r>
      <w:r w:rsidR="000E1460">
        <w:t>RiverWare</w:t>
      </w:r>
      <w:r w:rsidR="001E401D">
        <w:t xml:space="preserve"> version</w:t>
      </w:r>
      <w:r w:rsidR="0056717F">
        <w:t xml:space="preserve"> uses much of the same operating</w:t>
      </w:r>
      <w:r w:rsidR="001E401D">
        <w:t xml:space="preserve"> policies and settings as the </w:t>
      </w:r>
      <w:r w:rsidR="00D85EAA">
        <w:t>FORTRAN</w:t>
      </w:r>
      <w:r w:rsidR="001E401D">
        <w:t xml:space="preserve"> version.</w:t>
      </w:r>
    </w:p>
    <w:p w14:paraId="5E4AA107" w14:textId="1975B931" w:rsidR="00CA3907" w:rsidRPr="0068769A" w:rsidRDefault="00CA3907" w:rsidP="0068769A">
      <w:r>
        <w:t xml:space="preserve">The Weber River Model is mainly a water supply model with the intended purpose being to explore how different scenarios may </w:t>
      </w:r>
      <w:r w:rsidR="00FD6244">
        <w:t>affect</w:t>
      </w:r>
      <w:r>
        <w:t xml:space="preserve"> supply.  The model is not intended to be an operations model for day-to-day </w:t>
      </w:r>
      <w:r w:rsidR="00437E37">
        <w:t xml:space="preserve">purposes and shouldn’t be used as such.  The model is best understood and applied to </w:t>
      </w:r>
      <w:r w:rsidR="00223A93">
        <w:t xml:space="preserve">a </w:t>
      </w:r>
      <w:r w:rsidR="00437E37">
        <w:t xml:space="preserve">higher level of evaluation.  </w:t>
      </w:r>
      <w:r w:rsidR="001A4930">
        <w:t xml:space="preserve">The model is most valuable when </w:t>
      </w:r>
      <w:r w:rsidR="00437E37">
        <w:t>used to explore the long-term dynamics within the basin.</w:t>
      </w:r>
    </w:p>
    <w:p w14:paraId="70107BE2" w14:textId="77777777" w:rsidR="00057186" w:rsidRDefault="00057186" w:rsidP="00057186">
      <w:pPr>
        <w:pStyle w:val="Heading1"/>
      </w:pPr>
      <w:r>
        <w:t>Model Elements and Parameters</w:t>
      </w:r>
    </w:p>
    <w:p w14:paraId="436D6DFC" w14:textId="77777777" w:rsidR="00057186" w:rsidRDefault="00057186" w:rsidP="00057186">
      <w:pPr>
        <w:pStyle w:val="Heading2"/>
      </w:pPr>
      <w:r>
        <w:t>Model Layout</w:t>
      </w:r>
    </w:p>
    <w:p w14:paraId="58213124" w14:textId="700358CB" w:rsidR="00057186" w:rsidRDefault="004646C9" w:rsidP="00057186">
      <w:r>
        <w:t xml:space="preserve">The river is modeled from </w:t>
      </w:r>
      <w:r w:rsidR="00D85EAA">
        <w:t>upstream</w:t>
      </w:r>
      <w:r>
        <w:t xml:space="preserve"> to </w:t>
      </w:r>
      <w:r w:rsidR="00D85EAA">
        <w:t>downstream</w:t>
      </w:r>
      <w:r>
        <w:t xml:space="preserve">, </w:t>
      </w:r>
      <w:r w:rsidR="001A4930">
        <w:t>and contains representations of</w:t>
      </w:r>
      <w:r>
        <w:t xml:space="preserve"> major reservoirs, reaches, and water users on the system.  Many water users are combined into aggregate groups</w:t>
      </w:r>
      <w:r w:rsidR="00557C44">
        <w:t xml:space="preserve"> on sections of the river</w:t>
      </w:r>
      <w:r w:rsidR="00A74ED3">
        <w:t>, especially higher in the system where there is a greater number of individual users.</w:t>
      </w:r>
      <w:r w:rsidR="00557C44">
        <w:t xml:space="preserve">  Large canal diversions, most of which are lower in the system, are typically modeled individually.</w:t>
      </w:r>
      <w:r w:rsidR="00A74ED3">
        <w:t xml:space="preserve">  Major tributaries are identified as single inflows while </w:t>
      </w:r>
      <w:r w:rsidR="00D85EAA">
        <w:t>the smaller, ephemeral tributaries</w:t>
      </w:r>
      <w:r w:rsidR="00A74ED3">
        <w:t xml:space="preserve"> are </w:t>
      </w:r>
      <w:r w:rsidR="00D85EAA">
        <w:t>grouped</w:t>
      </w:r>
      <w:r w:rsidR="00A74ED3">
        <w:t xml:space="preserve"> into single reach gains that accumul</w:t>
      </w:r>
      <w:r w:rsidR="00D85EAA">
        <w:t>ate down</w:t>
      </w:r>
      <w:r w:rsidR="00A74ED3">
        <w:t>stream between gauges.</w:t>
      </w:r>
      <w:r w:rsidR="00557C44">
        <w:t xml:space="preserve">  </w:t>
      </w:r>
      <w:r w:rsidR="007C763F">
        <w:rPr>
          <w:highlight w:val="yellow"/>
        </w:rPr>
        <w:fldChar w:fldCharType="begin"/>
      </w:r>
      <w:r w:rsidR="007C763F">
        <w:instrText xml:space="preserve"> REF _Ref510424601 \h </w:instrText>
      </w:r>
      <w:r w:rsidR="007C763F">
        <w:rPr>
          <w:highlight w:val="yellow"/>
        </w:rPr>
      </w:r>
      <w:r w:rsidR="007C763F">
        <w:rPr>
          <w:highlight w:val="yellow"/>
        </w:rPr>
        <w:fldChar w:fldCharType="separate"/>
      </w:r>
      <w:r w:rsidR="0053799F">
        <w:t xml:space="preserve">Figure </w:t>
      </w:r>
      <w:r w:rsidR="0053799F">
        <w:rPr>
          <w:noProof/>
        </w:rPr>
        <w:t>1</w:t>
      </w:r>
      <w:r w:rsidR="007C763F">
        <w:rPr>
          <w:highlight w:val="yellow"/>
        </w:rPr>
        <w:fldChar w:fldCharType="end"/>
      </w:r>
      <w:r w:rsidR="00557C44">
        <w:t xml:space="preserve"> shows a snippet of the model </w:t>
      </w:r>
      <w:r w:rsidR="00D85EAA">
        <w:t>structure and domain as described</w:t>
      </w:r>
      <w:r w:rsidR="00557C44">
        <w:t>.</w:t>
      </w:r>
    </w:p>
    <w:p w14:paraId="7E225016" w14:textId="77777777" w:rsidR="007C763F" w:rsidRDefault="007C763F" w:rsidP="007C763F">
      <w:pPr>
        <w:keepNext/>
      </w:pPr>
      <w:r>
        <w:rPr>
          <w:noProof/>
          <w:sz w:val="16"/>
          <w:szCs w:val="16"/>
        </w:rPr>
        <w:lastRenderedPageBreak/>
        <w:drawing>
          <wp:inline distT="0" distB="0" distL="0" distR="0" wp14:anchorId="3D3CE293" wp14:editId="535FE366">
            <wp:extent cx="4791456" cy="7657465"/>
            <wp:effectExtent l="133350" t="114300" r="123825" b="1720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iverware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02795" cy="76755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670EB1" w14:textId="4B2B7888" w:rsidR="0001737E" w:rsidRDefault="007C763F" w:rsidP="00B91E9E">
      <w:pPr>
        <w:pStyle w:val="Caption"/>
      </w:pPr>
      <w:bookmarkStart w:id="0" w:name="_Ref510424601"/>
      <w:r>
        <w:t xml:space="preserve">Figure </w:t>
      </w:r>
      <w:r w:rsidR="00AA5BE8">
        <w:fldChar w:fldCharType="begin"/>
      </w:r>
      <w:r w:rsidR="00AA5BE8">
        <w:instrText xml:space="preserve"> SEQ Figure \* ARABIC </w:instrText>
      </w:r>
      <w:r w:rsidR="00AA5BE8">
        <w:fldChar w:fldCharType="separate"/>
      </w:r>
      <w:r w:rsidR="00646EC8">
        <w:rPr>
          <w:noProof/>
        </w:rPr>
        <w:t>1</w:t>
      </w:r>
      <w:r w:rsidR="00AA5BE8">
        <w:rPr>
          <w:noProof/>
        </w:rPr>
        <w:fldChar w:fldCharType="end"/>
      </w:r>
      <w:bookmarkEnd w:id="0"/>
      <w:r>
        <w:t xml:space="preserve"> - Weber River Model </w:t>
      </w:r>
      <w:r w:rsidR="000E1460">
        <w:t>RiverWare</w:t>
      </w:r>
      <w:r>
        <w:t xml:space="preserve"> Layout</w:t>
      </w:r>
    </w:p>
    <w:p w14:paraId="68AB6341" w14:textId="77777777" w:rsidR="009A5461" w:rsidRDefault="009A5461" w:rsidP="009A5461">
      <w:pPr>
        <w:pStyle w:val="Heading2"/>
      </w:pPr>
      <w:r>
        <w:lastRenderedPageBreak/>
        <w:t>Reservoir parameters</w:t>
      </w:r>
    </w:p>
    <w:p w14:paraId="120BB558" w14:textId="02AAF0FE" w:rsidR="009A5461" w:rsidRDefault="0001737E" w:rsidP="009A5461">
      <w:r>
        <w:t>Much of the reservoir information regarding dead pools, minimum releases, and protected pools was obtained from Weber Basin Water Conservancy District (WBWCD) or verified by them.  The stage-area-capacity tables</w:t>
      </w:r>
      <w:r w:rsidR="00F0344A">
        <w:t xml:space="preserve"> and evaporation rates were, for the most part,</w:t>
      </w:r>
      <w:r>
        <w:t xml:space="preserve"> transferred from the previous model.  The following tables outline </w:t>
      </w:r>
      <w:r w:rsidR="00F0344A">
        <w:t xml:space="preserve">some of </w:t>
      </w:r>
      <w:r>
        <w:t>the essential reservoir parameters.</w:t>
      </w:r>
      <w:r w:rsidR="00FA527D">
        <w:t xml:space="preserve">  It ca</w:t>
      </w:r>
      <w:r w:rsidR="00D85EAA">
        <w:t xml:space="preserve">n also be noted that reservoirs </w:t>
      </w:r>
      <w:r w:rsidR="00FC4440">
        <w:t xml:space="preserve">were </w:t>
      </w:r>
      <w:r w:rsidR="00D85EAA">
        <w:t>identified in the FORTRAN model using a nomenclature that has been preserved in the RiverWare model</w:t>
      </w:r>
      <w:r w:rsidR="00FA527D">
        <w:t>.</w:t>
      </w:r>
    </w:p>
    <w:p w14:paraId="1A696630" w14:textId="2BC3C556" w:rsidR="00C16906" w:rsidRDefault="00C16906" w:rsidP="00C16906">
      <w:pPr>
        <w:pStyle w:val="Caption"/>
        <w:keepNext/>
      </w:pPr>
      <w:r>
        <w:t xml:space="preserve">Table </w:t>
      </w:r>
      <w:r w:rsidR="00AA5BE8">
        <w:fldChar w:fldCharType="begin"/>
      </w:r>
      <w:r w:rsidR="00AA5BE8">
        <w:instrText xml:space="preserve"> SEQ Table \* ARABIC </w:instrText>
      </w:r>
      <w:r w:rsidR="00AA5BE8">
        <w:fldChar w:fldCharType="separate"/>
      </w:r>
      <w:r w:rsidR="00053B18">
        <w:rPr>
          <w:noProof/>
        </w:rPr>
        <w:t>1</w:t>
      </w:r>
      <w:r w:rsidR="00AA5BE8">
        <w:rPr>
          <w:noProof/>
        </w:rPr>
        <w:fldChar w:fldCharType="end"/>
      </w:r>
      <w:r>
        <w:t xml:space="preserve"> - Monthly Reservoir Evaporation Rates</w:t>
      </w:r>
    </w:p>
    <w:p w14:paraId="48234740" w14:textId="0E8D64DC" w:rsidR="00C16906" w:rsidRDefault="00C16906" w:rsidP="009A5461">
      <w:r w:rsidRPr="00C16906">
        <w:rPr>
          <w:noProof/>
        </w:rPr>
        <w:drawing>
          <wp:inline distT="0" distB="0" distL="0" distR="0" wp14:anchorId="278F156B" wp14:editId="2D2F653B">
            <wp:extent cx="5848350" cy="112185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9865" cy="1124063"/>
                    </a:xfrm>
                    <a:prstGeom prst="rect">
                      <a:avLst/>
                    </a:prstGeom>
                    <a:noFill/>
                    <a:ln>
                      <a:noFill/>
                    </a:ln>
                  </pic:spPr>
                </pic:pic>
              </a:graphicData>
            </a:graphic>
          </wp:inline>
        </w:drawing>
      </w:r>
    </w:p>
    <w:p w14:paraId="6638A6B1" w14:textId="58B88236" w:rsidR="007A416B" w:rsidRDefault="007A416B" w:rsidP="007A416B">
      <w:pPr>
        <w:pStyle w:val="Caption"/>
        <w:keepNext/>
      </w:pPr>
      <w:r>
        <w:t xml:space="preserve">Table </w:t>
      </w:r>
      <w:r w:rsidR="00AA5BE8">
        <w:fldChar w:fldCharType="begin"/>
      </w:r>
      <w:r w:rsidR="00AA5BE8">
        <w:instrText xml:space="preserve"> SEQ Table \* ARABIC </w:instrText>
      </w:r>
      <w:r w:rsidR="00AA5BE8">
        <w:fldChar w:fldCharType="separate"/>
      </w:r>
      <w:r w:rsidR="00053B18">
        <w:rPr>
          <w:noProof/>
        </w:rPr>
        <w:t>2</w:t>
      </w:r>
      <w:r w:rsidR="00AA5BE8">
        <w:rPr>
          <w:noProof/>
        </w:rPr>
        <w:fldChar w:fldCharType="end"/>
      </w:r>
      <w:r>
        <w:t>-Minimum Reservoir Releases</w:t>
      </w:r>
    </w:p>
    <w:p w14:paraId="265FB735" w14:textId="6D61A92B" w:rsidR="007A416B" w:rsidRDefault="00A051DC" w:rsidP="007A416B">
      <w:r w:rsidRPr="00A051DC">
        <w:rPr>
          <w:noProof/>
        </w:rPr>
        <w:drawing>
          <wp:inline distT="0" distB="0" distL="0" distR="0" wp14:anchorId="45444BAD" wp14:editId="4118BEEF">
            <wp:extent cx="3114675" cy="2114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4675" cy="2114550"/>
                    </a:xfrm>
                    <a:prstGeom prst="rect">
                      <a:avLst/>
                    </a:prstGeom>
                    <a:noFill/>
                    <a:ln>
                      <a:noFill/>
                    </a:ln>
                  </pic:spPr>
                </pic:pic>
              </a:graphicData>
            </a:graphic>
          </wp:inline>
        </w:drawing>
      </w:r>
    </w:p>
    <w:p w14:paraId="41043D1A" w14:textId="27B9946D" w:rsidR="007A416B" w:rsidRDefault="007A416B" w:rsidP="007A416B">
      <w:pPr>
        <w:pStyle w:val="Caption"/>
        <w:keepNext/>
      </w:pPr>
      <w:r>
        <w:t xml:space="preserve">Table </w:t>
      </w:r>
      <w:r w:rsidR="00AA5BE8">
        <w:fldChar w:fldCharType="begin"/>
      </w:r>
      <w:r w:rsidR="00AA5BE8">
        <w:instrText xml:space="preserve"> SEQ Table \* ARABIC </w:instrText>
      </w:r>
      <w:r w:rsidR="00AA5BE8">
        <w:fldChar w:fldCharType="separate"/>
      </w:r>
      <w:r w:rsidR="00053B18">
        <w:rPr>
          <w:noProof/>
        </w:rPr>
        <w:t>3</w:t>
      </w:r>
      <w:r w:rsidR="00AA5BE8">
        <w:rPr>
          <w:noProof/>
        </w:rPr>
        <w:fldChar w:fldCharType="end"/>
      </w:r>
      <w:r>
        <w:t>-Reservoir Protected Pools</w:t>
      </w:r>
    </w:p>
    <w:p w14:paraId="5AA8E7E9" w14:textId="0AFAAA8B" w:rsidR="007A416B" w:rsidRDefault="006A1B9E" w:rsidP="007A416B">
      <w:r w:rsidRPr="006A1B9E">
        <w:rPr>
          <w:noProof/>
        </w:rPr>
        <w:drawing>
          <wp:inline distT="0" distB="0" distL="0" distR="0" wp14:anchorId="15AF338B" wp14:editId="5C1E2191">
            <wp:extent cx="5257800" cy="971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971550"/>
                    </a:xfrm>
                    <a:prstGeom prst="rect">
                      <a:avLst/>
                    </a:prstGeom>
                    <a:noFill/>
                    <a:ln>
                      <a:noFill/>
                    </a:ln>
                  </pic:spPr>
                </pic:pic>
              </a:graphicData>
            </a:graphic>
          </wp:inline>
        </w:drawing>
      </w:r>
    </w:p>
    <w:p w14:paraId="1CD5AAD7" w14:textId="59559102" w:rsidR="007A416B" w:rsidRDefault="007A416B" w:rsidP="007A416B">
      <w:pPr>
        <w:pStyle w:val="Caption"/>
        <w:keepNext/>
      </w:pPr>
      <w:r>
        <w:lastRenderedPageBreak/>
        <w:t xml:space="preserve">Table </w:t>
      </w:r>
      <w:r w:rsidR="00AA5BE8">
        <w:fldChar w:fldCharType="begin"/>
      </w:r>
      <w:r w:rsidR="00AA5BE8">
        <w:instrText xml:space="preserve"> SEQ Table \* ARABIC </w:instrText>
      </w:r>
      <w:r w:rsidR="00AA5BE8">
        <w:fldChar w:fldCharType="separate"/>
      </w:r>
      <w:r w:rsidR="00053B18">
        <w:rPr>
          <w:noProof/>
        </w:rPr>
        <w:t>4</w:t>
      </w:r>
      <w:r w:rsidR="00AA5BE8">
        <w:rPr>
          <w:noProof/>
        </w:rPr>
        <w:fldChar w:fldCharType="end"/>
      </w:r>
      <w:r>
        <w:t>-Minimum and Maximum Reservoir Storages</w:t>
      </w:r>
    </w:p>
    <w:p w14:paraId="4C07C1BD" w14:textId="5035107A" w:rsidR="007A416B" w:rsidRDefault="00A051DC" w:rsidP="007A416B">
      <w:r w:rsidRPr="00A051DC">
        <w:rPr>
          <w:noProof/>
        </w:rPr>
        <w:drawing>
          <wp:inline distT="0" distB="0" distL="0" distR="0" wp14:anchorId="1C8DF954" wp14:editId="24A45A9D">
            <wp:extent cx="5257800" cy="2105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2105025"/>
                    </a:xfrm>
                    <a:prstGeom prst="rect">
                      <a:avLst/>
                    </a:prstGeom>
                    <a:noFill/>
                    <a:ln>
                      <a:noFill/>
                    </a:ln>
                  </pic:spPr>
                </pic:pic>
              </a:graphicData>
            </a:graphic>
          </wp:inline>
        </w:drawing>
      </w:r>
    </w:p>
    <w:p w14:paraId="60A03C03" w14:textId="77777777" w:rsidR="00057186" w:rsidRDefault="00057186" w:rsidP="00057186">
      <w:pPr>
        <w:pStyle w:val="Heading2"/>
      </w:pPr>
      <w:r>
        <w:t xml:space="preserve">General </w:t>
      </w:r>
      <w:r w:rsidR="00904F6A">
        <w:t xml:space="preserve">Model </w:t>
      </w:r>
      <w:r>
        <w:t>Parameters</w:t>
      </w:r>
    </w:p>
    <w:p w14:paraId="7E2B1C72" w14:textId="5BCC13B4" w:rsidR="00057186" w:rsidRPr="00057186" w:rsidRDefault="00FA527D" w:rsidP="00C37AAF">
      <w:r>
        <w:t xml:space="preserve">Besides the </w:t>
      </w:r>
      <w:r w:rsidR="00527FBA">
        <w:t>parameters relating to specific objec</w:t>
      </w:r>
      <w:r w:rsidR="00036F7B">
        <w:t>ts in the model, there are a handful of other</w:t>
      </w:r>
      <w:r w:rsidR="00527FBA">
        <w:t xml:space="preserve"> important genera</w:t>
      </w:r>
      <w:r w:rsidR="00904F6A">
        <w:t>l settings that should be noted</w:t>
      </w:r>
      <w:r w:rsidR="00527FBA">
        <w:t xml:space="preserve">.  The model </w:t>
      </w:r>
      <w:r w:rsidR="006451AF">
        <w:t xml:space="preserve">operates on a monthly time-step.  </w:t>
      </w:r>
      <w:r w:rsidR="00036F7B">
        <w:t>The time series range is dependent on what scenario is being run</w:t>
      </w:r>
      <w:r w:rsidR="00B92D85">
        <w:t>,</w:t>
      </w:r>
      <w:r w:rsidR="00036F7B">
        <w:t xml:space="preserve"> and is based on an October to September water year.  </w:t>
      </w:r>
      <w:r w:rsidR="006451AF">
        <w:t>The majority of the units for flow and volume are set to acre-feet, or acre-feet/month</w:t>
      </w:r>
      <w:r w:rsidR="00C37AAF">
        <w:t xml:space="preserve"> or some other form of U.S. customary units</w:t>
      </w:r>
      <w:r w:rsidR="00B92D85">
        <w:t xml:space="preserve"> (however, </w:t>
      </w:r>
      <w:r w:rsidR="000E1460">
        <w:t>RiverWare</w:t>
      </w:r>
      <w:r w:rsidR="00B92D85">
        <w:t xml:space="preserve"> runs all calculations in SI units)</w:t>
      </w:r>
      <w:r w:rsidR="006451AF">
        <w:t xml:space="preserve">.  </w:t>
      </w:r>
    </w:p>
    <w:p w14:paraId="56EF4E0E" w14:textId="77777777" w:rsidR="00057186" w:rsidRDefault="00011D3E" w:rsidP="00C13824">
      <w:pPr>
        <w:pStyle w:val="Heading2"/>
      </w:pPr>
      <w:r>
        <w:t xml:space="preserve">Service </w:t>
      </w:r>
      <w:r w:rsidR="00057186">
        <w:t>A</w:t>
      </w:r>
      <w:r>
        <w:t>reas &amp; Demands</w:t>
      </w:r>
    </w:p>
    <w:p w14:paraId="359246AE" w14:textId="14D17A7F" w:rsidR="001A6AAF" w:rsidRDefault="006636DB" w:rsidP="00CB0EFC">
      <w:r>
        <w:t xml:space="preserve">Demands for the </w:t>
      </w:r>
      <w:r w:rsidR="00CB0EFC">
        <w:t>water users were developed from water rights diversion records</w:t>
      </w:r>
      <w:r w:rsidR="006A2A5D">
        <w:t>.  Water user</w:t>
      </w:r>
      <w:r w:rsidR="001D6BFC">
        <w:t xml:space="preserve"> records </w:t>
      </w:r>
      <w:r w:rsidR="006A2A5D">
        <w:t xml:space="preserve">for every tracked user in the basin </w:t>
      </w:r>
      <w:r w:rsidR="001D6BFC">
        <w:t>were grouped into the aggregate areas</w:t>
      </w:r>
      <w:r w:rsidR="006A2A5D">
        <w:t>, or identified as being part of</w:t>
      </w:r>
      <w:r>
        <w:t xml:space="preserve"> </w:t>
      </w:r>
      <w:r w:rsidR="006A2A5D">
        <w:t xml:space="preserve">a major canal and totaled monthly for the period of record collected.  </w:t>
      </w:r>
      <w:r w:rsidR="00391206">
        <w:t>These results were</w:t>
      </w:r>
      <w:r w:rsidR="00803D75">
        <w:t xml:space="preserve"> then available </w:t>
      </w:r>
      <w:r w:rsidR="00502014">
        <w:t>for use</w:t>
      </w:r>
      <w:r w:rsidR="00803D75">
        <w:t xml:space="preserve"> </w:t>
      </w:r>
      <w:r w:rsidR="00502014">
        <w:t>in</w:t>
      </w:r>
      <w:r w:rsidR="00803D75">
        <w:t xml:space="preserve"> historic</w:t>
      </w:r>
      <w:r w:rsidR="00011D3E">
        <w:t xml:space="preserve">al runs, or to identify </w:t>
      </w:r>
      <w:r w:rsidR="00803D75">
        <w:t xml:space="preserve">averages, </w:t>
      </w:r>
      <w:r w:rsidR="00502014">
        <w:t>maximum values</w:t>
      </w:r>
      <w:r w:rsidR="00E963A2">
        <w:t xml:space="preserve">, etc. to be used for </w:t>
      </w:r>
      <w:r w:rsidR="00803D75">
        <w:t>scenario demands.</w:t>
      </w:r>
      <w:r w:rsidR="00434853">
        <w:t xml:space="preserve">  The service areas used in the model ar</w:t>
      </w:r>
      <w:r w:rsidR="00011D3E">
        <w:t xml:space="preserve">e </w:t>
      </w:r>
      <w:r w:rsidR="00B22058">
        <w:t>given</w:t>
      </w:r>
      <w:r w:rsidR="00011D3E">
        <w:t xml:space="preserve"> in </w:t>
      </w:r>
      <w:r w:rsidR="003F0B67">
        <w:fldChar w:fldCharType="begin"/>
      </w:r>
      <w:r w:rsidR="003F0B67">
        <w:instrText xml:space="preserve"> REF _Ref510685558 \h </w:instrText>
      </w:r>
      <w:r w:rsidR="003F0B67">
        <w:fldChar w:fldCharType="separate"/>
      </w:r>
      <w:r w:rsidR="00502014">
        <w:t xml:space="preserve">Table </w:t>
      </w:r>
      <w:r w:rsidR="00502014">
        <w:rPr>
          <w:noProof/>
        </w:rPr>
        <w:t>5</w:t>
      </w:r>
      <w:r w:rsidR="003F0B67">
        <w:fldChar w:fldCharType="end"/>
      </w:r>
      <w:r w:rsidR="00434853">
        <w:t>,</w:t>
      </w:r>
      <w:r w:rsidR="00E963A2">
        <w:t xml:space="preserve"> with their associated </w:t>
      </w:r>
      <w:r w:rsidR="00B22058">
        <w:t xml:space="preserve">average, maximum, and </w:t>
      </w:r>
      <w:r w:rsidR="00C253DE">
        <w:t xml:space="preserve">second highest </w:t>
      </w:r>
      <w:r w:rsidR="00E963A2">
        <w:t>demands</w:t>
      </w:r>
      <w:r w:rsidR="00502014">
        <w:t xml:space="preserve">. </w:t>
      </w:r>
      <w:r w:rsidR="00431A87">
        <w:t xml:space="preserve">Maximum demands from this table were used </w:t>
      </w:r>
      <w:r w:rsidR="00C253DE">
        <w:t xml:space="preserve">in the model </w:t>
      </w:r>
      <w:r w:rsidR="00431A87">
        <w:t>because they are conservativ</w:t>
      </w:r>
      <w:r w:rsidR="00502014">
        <w:t xml:space="preserve">e for </w:t>
      </w:r>
      <w:r w:rsidR="00C253DE">
        <w:t xml:space="preserve">the </w:t>
      </w:r>
      <w:r w:rsidR="00502014">
        <w:t>purposes of planning.</w:t>
      </w:r>
      <w:r w:rsidR="00391206">
        <w:t xml:space="preserve"> </w:t>
      </w:r>
      <w:r w:rsidR="00502014">
        <w:t>A</w:t>
      </w:r>
      <w:r w:rsidR="00431A87">
        <w:t>dditionally</w:t>
      </w:r>
      <w:r w:rsidR="00502014">
        <w:t>,</w:t>
      </w:r>
      <w:r w:rsidR="00431A87">
        <w:t xml:space="preserve"> the</w:t>
      </w:r>
      <w:r w:rsidR="00502014">
        <w:t xml:space="preserve"> maxima </w:t>
      </w:r>
      <w:r w:rsidR="00431A87">
        <w:t>calibrated well</w:t>
      </w:r>
      <w:r w:rsidR="00391206">
        <w:t xml:space="preserve"> with historic storage levels</w:t>
      </w:r>
      <w:r w:rsidR="00431A87">
        <w:t>.  These service a</w:t>
      </w:r>
      <w:r w:rsidR="00E963A2">
        <w:t>reas</w:t>
      </w:r>
      <w:r w:rsidR="00434853">
        <w:t xml:space="preserve"> </w:t>
      </w:r>
      <w:r w:rsidR="00C253DE">
        <w:t>are also identified using the naming scheme</w:t>
      </w:r>
      <w:r w:rsidR="00434853">
        <w:t xml:space="preserve"> from the </w:t>
      </w:r>
      <w:r w:rsidR="00C253DE">
        <w:t>FORTRAN</w:t>
      </w:r>
      <w:r w:rsidR="00434853">
        <w:t xml:space="preserve"> model.</w:t>
      </w:r>
    </w:p>
    <w:p w14:paraId="3A890A3B" w14:textId="19777B55" w:rsidR="003F0B67" w:rsidRDefault="003F0B67" w:rsidP="003F0B67">
      <w:pPr>
        <w:pStyle w:val="Caption"/>
        <w:keepNext/>
      </w:pPr>
      <w:bookmarkStart w:id="1" w:name="_Ref510685558"/>
      <w:r>
        <w:lastRenderedPageBreak/>
        <w:t xml:space="preserve">Table </w:t>
      </w:r>
      <w:r w:rsidR="00AA5BE8">
        <w:fldChar w:fldCharType="begin"/>
      </w:r>
      <w:r w:rsidR="00AA5BE8">
        <w:instrText xml:space="preserve"> SEQ Table \* ARABIC </w:instrText>
      </w:r>
      <w:r w:rsidR="00AA5BE8">
        <w:fldChar w:fldCharType="separate"/>
      </w:r>
      <w:r w:rsidR="00053B18">
        <w:rPr>
          <w:noProof/>
        </w:rPr>
        <w:t>5</w:t>
      </w:r>
      <w:r w:rsidR="00AA5BE8">
        <w:rPr>
          <w:noProof/>
        </w:rPr>
        <w:fldChar w:fldCharType="end"/>
      </w:r>
      <w:bookmarkEnd w:id="1"/>
      <w:r>
        <w:t xml:space="preserve"> - Service Areas and Demands</w:t>
      </w:r>
    </w:p>
    <w:p w14:paraId="47AE41A6" w14:textId="0D084BCC" w:rsidR="00434853" w:rsidRPr="00CB0EFC" w:rsidRDefault="00960FE4" w:rsidP="00CB0EFC">
      <w:r w:rsidRPr="00960FE4">
        <w:rPr>
          <w:noProof/>
        </w:rPr>
        <w:drawing>
          <wp:inline distT="0" distB="0" distL="0" distR="0" wp14:anchorId="1FFCFDD2" wp14:editId="2D80A3A7">
            <wp:extent cx="5971930" cy="4752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3894" cy="4754538"/>
                    </a:xfrm>
                    <a:prstGeom prst="rect">
                      <a:avLst/>
                    </a:prstGeom>
                    <a:noFill/>
                    <a:ln>
                      <a:noFill/>
                    </a:ln>
                  </pic:spPr>
                </pic:pic>
              </a:graphicData>
            </a:graphic>
          </wp:inline>
        </w:drawing>
      </w:r>
    </w:p>
    <w:p w14:paraId="03195F3D" w14:textId="77777777" w:rsidR="00057186" w:rsidRDefault="000622EA" w:rsidP="00C13824">
      <w:pPr>
        <w:pStyle w:val="Heading2"/>
      </w:pPr>
      <w:r>
        <w:t>Model Inflows</w:t>
      </w:r>
    </w:p>
    <w:p w14:paraId="7F676A24" w14:textId="0009C0D9" w:rsidR="000622EA" w:rsidRDefault="000622EA" w:rsidP="000622EA">
      <w:r>
        <w:t xml:space="preserve">Inflow </w:t>
      </w:r>
      <w:r w:rsidR="0048192D">
        <w:t>boundary conditions</w:t>
      </w:r>
      <w:r>
        <w:t xml:space="preserve"> are</w:t>
      </w:r>
      <w:r w:rsidR="002A3EE0">
        <w:t xml:space="preserve"> placed either at reach gains, or </w:t>
      </w:r>
      <w:r w:rsidR="00174CCA">
        <w:t xml:space="preserve">at </w:t>
      </w:r>
      <w:r>
        <w:t>the head waters of major tributaries within the model</w:t>
      </w:r>
      <w:r w:rsidR="00174CCA">
        <w:t>, and are pro</w:t>
      </w:r>
      <w:r>
        <w:t xml:space="preserve">duced by </w:t>
      </w:r>
      <w:r w:rsidR="002A3EE0">
        <w:t xml:space="preserve">regression and </w:t>
      </w:r>
      <w:r w:rsidR="00174CCA">
        <w:t xml:space="preserve">a </w:t>
      </w:r>
      <w:r>
        <w:t xml:space="preserve">back calculation method to </w:t>
      </w:r>
      <w:r w:rsidR="00174CCA">
        <w:t>eliminate the effects of reservoir operations</w:t>
      </w:r>
      <w:r w:rsidR="001646E5">
        <w:t xml:space="preserve"> and diversions</w:t>
      </w:r>
      <w:r>
        <w:t>.  The reach gains essentially represent the difference between two gauges</w:t>
      </w:r>
      <w:r w:rsidR="00174CCA">
        <w:t xml:space="preserve"> </w:t>
      </w:r>
      <w:r w:rsidR="002A3EE0">
        <w:t xml:space="preserve">(downstream </w:t>
      </w:r>
      <w:r w:rsidR="00502014">
        <w:t>minus the up</w:t>
      </w:r>
      <w:r w:rsidR="002A3EE0">
        <w:t xml:space="preserve">stream) </w:t>
      </w:r>
      <w:r w:rsidR="00F07D3C">
        <w:t>that have been corrected back to natural flow</w:t>
      </w:r>
      <w:r w:rsidR="00174CCA">
        <w:t>.</w:t>
      </w:r>
      <w:r w:rsidR="004B3F37">
        <w:t xml:space="preserve">  </w:t>
      </w:r>
      <w:r w:rsidR="004B3F37">
        <w:fldChar w:fldCharType="begin"/>
      </w:r>
      <w:r w:rsidR="004B3F37">
        <w:instrText xml:space="preserve"> REF _Ref510702746 \h </w:instrText>
      </w:r>
      <w:r w:rsidR="004B3F37">
        <w:fldChar w:fldCharType="separate"/>
      </w:r>
      <w:r w:rsidR="0053799F">
        <w:t xml:space="preserve">Table </w:t>
      </w:r>
      <w:r w:rsidR="0053799F">
        <w:rPr>
          <w:noProof/>
        </w:rPr>
        <w:t>6</w:t>
      </w:r>
      <w:r w:rsidR="004B3F37">
        <w:fldChar w:fldCharType="end"/>
      </w:r>
      <w:r w:rsidR="004B3F37">
        <w:t xml:space="preserve"> shows the inflow calculations</w:t>
      </w:r>
      <w:r w:rsidR="00BA7C8D">
        <w:t xml:space="preserve"> specified by QX</w:t>
      </w:r>
      <w:r w:rsidR="00774908">
        <w:t>,</w:t>
      </w:r>
      <w:r w:rsidR="004B3F37">
        <w:t xml:space="preserve"> which is the naming convention that has been maintained from the previous model.</w:t>
      </w:r>
    </w:p>
    <w:p w14:paraId="3D5FF61E" w14:textId="65CBFB31" w:rsidR="002A3EE0" w:rsidRDefault="002A3EE0" w:rsidP="000622EA">
      <w:r>
        <w:t xml:space="preserve">The back calculation method </w:t>
      </w:r>
      <w:r w:rsidR="003F6898">
        <w:t>referred</w:t>
      </w:r>
      <w:r>
        <w:t xml:space="preserve"> to requires histor</w:t>
      </w:r>
      <w:r w:rsidR="00BA7C8D">
        <w:t>ical reservoir records, which ca</w:t>
      </w:r>
      <w:r>
        <w:t>me either from WBWCD or US Bureau of Reclamation</w:t>
      </w:r>
      <w:r w:rsidR="00197ABE">
        <w:t xml:space="preserve"> (BOR)</w:t>
      </w:r>
      <w:r>
        <w:t>.  It also req</w:t>
      </w:r>
      <w:r w:rsidR="00BA7C8D">
        <w:t>uired diversion record</w:t>
      </w:r>
      <w:r w:rsidR="00815947">
        <w:t>s</w:t>
      </w:r>
      <w:r w:rsidR="00BA7C8D">
        <w:t>, which ca</w:t>
      </w:r>
      <w:r>
        <w:t xml:space="preserve">me from </w:t>
      </w:r>
      <w:r w:rsidR="00197ABE">
        <w:t>the Utah Division of Water R</w:t>
      </w:r>
      <w:r>
        <w:t xml:space="preserve">ights </w:t>
      </w:r>
      <w:r w:rsidR="00197ABE">
        <w:t>(</w:t>
      </w:r>
      <w:proofErr w:type="spellStart"/>
      <w:r w:rsidR="00197ABE">
        <w:t>WRi</w:t>
      </w:r>
      <w:proofErr w:type="spellEnd"/>
      <w:r w:rsidR="00197ABE">
        <w:t>)</w:t>
      </w:r>
      <w:r w:rsidR="00815947">
        <w:t>.</w:t>
      </w:r>
      <w:r w:rsidR="00197ABE">
        <w:t xml:space="preserve"> </w:t>
      </w:r>
      <w:r w:rsidR="00815947">
        <w:t xml:space="preserve">These records </w:t>
      </w:r>
      <w:r>
        <w:t>are essentially the same records used for producing area demands.</w:t>
      </w:r>
    </w:p>
    <w:p w14:paraId="2571C43A" w14:textId="67612210" w:rsidR="000264FD" w:rsidRDefault="00502014" w:rsidP="009B4564">
      <w:r>
        <w:t>Obtaining</w:t>
      </w:r>
      <w:r w:rsidR="00BA7C8D">
        <w:t xml:space="preserve"> inflows </w:t>
      </w:r>
      <w:r>
        <w:t xml:space="preserve">at gauged sites with incomplete records </w:t>
      </w:r>
      <w:r w:rsidR="00BA7C8D">
        <w:t>required</w:t>
      </w:r>
      <w:r w:rsidR="003F6898">
        <w:t xml:space="preserve"> a </w:t>
      </w:r>
      <w:r>
        <w:t>reference station with a more complete record that was used</w:t>
      </w:r>
      <w:r w:rsidR="003F6898">
        <w:t xml:space="preserve"> to extend all </w:t>
      </w:r>
      <w:r>
        <w:t>other gauges</w:t>
      </w:r>
      <w:r w:rsidR="003F6898">
        <w:t xml:space="preserve">.  This </w:t>
      </w:r>
      <w:r>
        <w:t>reference</w:t>
      </w:r>
      <w:r w:rsidR="003F6898">
        <w:t xml:space="preserve"> station is the Weber at Oakley Gauge</w:t>
      </w:r>
      <w:r>
        <w:t xml:space="preserve"> (101</w:t>
      </w:r>
      <w:r w:rsidR="0069172D">
        <w:t>28500)</w:t>
      </w:r>
      <w:r w:rsidR="003F6898">
        <w:t xml:space="preserve">.  This gauge has the longest record on the Weber River and one of the longest in the </w:t>
      </w:r>
      <w:r w:rsidR="003F6898">
        <w:lastRenderedPageBreak/>
        <w:t>State</w:t>
      </w:r>
      <w:r w:rsidR="00AF68E5">
        <w:t>.  Every gau</w:t>
      </w:r>
      <w:r w:rsidR="003F6898">
        <w:t>ge used to develop the model inflows is correlated</w:t>
      </w:r>
      <w:r w:rsidR="00BA7C8D">
        <w:t xml:space="preserve"> with the Weber at Oakley gauge </w:t>
      </w:r>
      <w:r w:rsidR="003F6898">
        <w:t>as the base station.</w:t>
      </w:r>
    </w:p>
    <w:p w14:paraId="10A138AA" w14:textId="17303B00" w:rsidR="004B3F37" w:rsidRDefault="004B3F37" w:rsidP="004B3F37">
      <w:pPr>
        <w:pStyle w:val="Caption"/>
        <w:keepNext/>
      </w:pPr>
      <w:bookmarkStart w:id="2" w:name="_Ref510702746"/>
      <w:r>
        <w:t xml:space="preserve">Table </w:t>
      </w:r>
      <w:r w:rsidR="00AA5BE8">
        <w:fldChar w:fldCharType="begin"/>
      </w:r>
      <w:r w:rsidR="00AA5BE8">
        <w:instrText xml:space="preserve"> SEQ Table \* ARABIC </w:instrText>
      </w:r>
      <w:r w:rsidR="00AA5BE8">
        <w:fldChar w:fldCharType="separate"/>
      </w:r>
      <w:r w:rsidR="00053B18">
        <w:rPr>
          <w:noProof/>
        </w:rPr>
        <w:t>6</w:t>
      </w:r>
      <w:r w:rsidR="00AA5BE8">
        <w:rPr>
          <w:noProof/>
        </w:rPr>
        <w:fldChar w:fldCharType="end"/>
      </w:r>
      <w:bookmarkEnd w:id="2"/>
      <w:r>
        <w:t xml:space="preserve"> - Model Inflow Calculations</w:t>
      </w:r>
    </w:p>
    <w:p w14:paraId="08124370" w14:textId="04F9E236" w:rsidR="00DD73B7" w:rsidRDefault="00114BBD" w:rsidP="009B4564">
      <w:r w:rsidRPr="00114BBD">
        <w:rPr>
          <w:noProof/>
        </w:rPr>
        <w:drawing>
          <wp:inline distT="0" distB="0" distL="0" distR="0" wp14:anchorId="24AF28BE" wp14:editId="3D18FD4A">
            <wp:extent cx="5943600" cy="3043931"/>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43931"/>
                    </a:xfrm>
                    <a:prstGeom prst="rect">
                      <a:avLst/>
                    </a:prstGeom>
                    <a:noFill/>
                    <a:ln>
                      <a:noFill/>
                    </a:ln>
                  </pic:spPr>
                </pic:pic>
              </a:graphicData>
            </a:graphic>
          </wp:inline>
        </w:drawing>
      </w:r>
    </w:p>
    <w:p w14:paraId="3FB1DCC1" w14:textId="77777777" w:rsidR="00904F6A" w:rsidRDefault="00C13824" w:rsidP="00C13824">
      <w:pPr>
        <w:pStyle w:val="Heading2"/>
      </w:pPr>
      <w:r>
        <w:t>Operating Policies/Model Rules</w:t>
      </w:r>
    </w:p>
    <w:p w14:paraId="114E2A03" w14:textId="282E8B1C" w:rsidR="00C64636" w:rsidRDefault="00C13824" w:rsidP="009B4564">
      <w:r>
        <w:t xml:space="preserve">Most of the policy that drives the model forward is based on a service area call structure that was </w:t>
      </w:r>
      <w:r w:rsidR="007615CE">
        <w:t xml:space="preserve">established in the </w:t>
      </w:r>
      <w:r w:rsidR="0069172D">
        <w:t>FORTRAN</w:t>
      </w:r>
      <w:r w:rsidR="007615CE">
        <w:t xml:space="preserve"> version of the model.  This structure represents the</w:t>
      </w:r>
      <w:r w:rsidR="00451D21">
        <w:t xml:space="preserve"> </w:t>
      </w:r>
      <w:r w:rsidR="001B3815">
        <w:t xml:space="preserve">early </w:t>
      </w:r>
      <w:r w:rsidR="007615CE">
        <w:t xml:space="preserve">efforts of those who worked on the model </w:t>
      </w:r>
      <w:r w:rsidR="00451D21">
        <w:t>in attempting to understand and generalize the way system operators respond to conditions on the river.  The structure has been shared with WBWCD operators at various time</w:t>
      </w:r>
      <w:r w:rsidR="0069172D">
        <w:t>s</w:t>
      </w:r>
      <w:r w:rsidR="00451D21">
        <w:t xml:space="preserve"> to verify the approach and, for the most part, has been accepted as a reasonable way to generalize the way the system is operated.</w:t>
      </w:r>
      <w:r w:rsidR="00915997">
        <w:t xml:space="preserve">  The core of the model rules revolves around this call structure and it is presented in </w:t>
      </w:r>
      <w:r w:rsidR="00C64636">
        <w:rPr>
          <w:highlight w:val="yellow"/>
        </w:rPr>
        <w:fldChar w:fldCharType="begin"/>
      </w:r>
      <w:r w:rsidR="00C64636">
        <w:instrText xml:space="preserve"> REF _Ref510705398 \h </w:instrText>
      </w:r>
      <w:r w:rsidR="00C64636">
        <w:rPr>
          <w:highlight w:val="yellow"/>
        </w:rPr>
      </w:r>
      <w:r w:rsidR="00C64636">
        <w:rPr>
          <w:highlight w:val="yellow"/>
        </w:rPr>
        <w:fldChar w:fldCharType="separate"/>
      </w:r>
      <w:r w:rsidR="0053799F">
        <w:t xml:space="preserve">Table </w:t>
      </w:r>
      <w:r w:rsidR="0053799F">
        <w:rPr>
          <w:noProof/>
        </w:rPr>
        <w:t>7</w:t>
      </w:r>
      <w:r w:rsidR="00C64636">
        <w:rPr>
          <w:highlight w:val="yellow"/>
        </w:rPr>
        <w:fldChar w:fldCharType="end"/>
      </w:r>
      <w:r w:rsidR="00915997">
        <w:t>.</w:t>
      </w:r>
    </w:p>
    <w:p w14:paraId="7EAE7839" w14:textId="2AA76893" w:rsidR="00C64636" w:rsidRDefault="00C64636" w:rsidP="00C64636">
      <w:pPr>
        <w:pStyle w:val="Caption"/>
        <w:keepNext/>
      </w:pPr>
      <w:bookmarkStart w:id="3" w:name="_Ref510705398"/>
      <w:r>
        <w:lastRenderedPageBreak/>
        <w:t xml:space="preserve">Table </w:t>
      </w:r>
      <w:r w:rsidR="00AA5BE8">
        <w:fldChar w:fldCharType="begin"/>
      </w:r>
      <w:r w:rsidR="00AA5BE8">
        <w:instrText xml:space="preserve"> SEQ Table \* ARABIC </w:instrText>
      </w:r>
      <w:r w:rsidR="00AA5BE8">
        <w:fldChar w:fldCharType="separate"/>
      </w:r>
      <w:r w:rsidR="00053B18">
        <w:rPr>
          <w:noProof/>
        </w:rPr>
        <w:t>7</w:t>
      </w:r>
      <w:r w:rsidR="00AA5BE8">
        <w:rPr>
          <w:noProof/>
        </w:rPr>
        <w:fldChar w:fldCharType="end"/>
      </w:r>
      <w:bookmarkEnd w:id="3"/>
      <w:r>
        <w:t xml:space="preserve"> - Area Reservoir Call Order</w:t>
      </w:r>
    </w:p>
    <w:p w14:paraId="22E44CDB" w14:textId="239B2103" w:rsidR="00915997" w:rsidRDefault="00C64636" w:rsidP="009B4564">
      <w:r w:rsidRPr="00C64636">
        <w:rPr>
          <w:noProof/>
        </w:rPr>
        <w:drawing>
          <wp:inline distT="0" distB="0" distL="0" distR="0" wp14:anchorId="0EADCC94" wp14:editId="0CEB869A">
            <wp:extent cx="5915025" cy="50182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0425" cy="5022812"/>
                    </a:xfrm>
                    <a:prstGeom prst="rect">
                      <a:avLst/>
                    </a:prstGeom>
                    <a:noFill/>
                    <a:ln>
                      <a:noFill/>
                    </a:ln>
                  </pic:spPr>
                </pic:pic>
              </a:graphicData>
            </a:graphic>
          </wp:inline>
        </w:drawing>
      </w:r>
    </w:p>
    <w:p w14:paraId="2B654560" w14:textId="77777777" w:rsidR="00AF7012" w:rsidRDefault="00AF7012" w:rsidP="00AF7012">
      <w:pPr>
        <w:pStyle w:val="Heading1"/>
      </w:pPr>
      <w:r>
        <w:t>Inflow Scenarios</w:t>
      </w:r>
    </w:p>
    <w:p w14:paraId="67234937" w14:textId="77777777" w:rsidR="00CD5620" w:rsidRDefault="00CD5620" w:rsidP="00CD5620">
      <w:pPr>
        <w:pStyle w:val="Heading2"/>
      </w:pPr>
      <w:r>
        <w:t>Historic</w:t>
      </w:r>
    </w:p>
    <w:p w14:paraId="4FBCBEE9" w14:textId="4368C147" w:rsidR="00DE3393" w:rsidRDefault="000B2185" w:rsidP="00DE3393">
      <w:r>
        <w:t>Any historic scenario that is produced for the Weber River Model is based on a linear-regression of natural flows with the Weber at Oakley gauge as the base station.  Every gauge that is used as a tributary or f</w:t>
      </w:r>
      <w:r w:rsidR="00FE72A8">
        <w:t xml:space="preserve">or a reach gain calculation is </w:t>
      </w:r>
      <w:r>
        <w:t xml:space="preserve">shown in </w:t>
      </w:r>
      <w:r w:rsidR="00EA79D9">
        <w:rPr>
          <w:highlight w:val="yellow"/>
        </w:rPr>
        <w:fldChar w:fldCharType="begin"/>
      </w:r>
      <w:r w:rsidR="00EA79D9">
        <w:instrText xml:space="preserve"> REF _Ref511027415 \h </w:instrText>
      </w:r>
      <w:r w:rsidR="00EA79D9">
        <w:rPr>
          <w:highlight w:val="yellow"/>
        </w:rPr>
      </w:r>
      <w:r w:rsidR="00EA79D9">
        <w:rPr>
          <w:highlight w:val="yellow"/>
        </w:rPr>
        <w:fldChar w:fldCharType="separate"/>
      </w:r>
      <w:r w:rsidR="0053799F">
        <w:t xml:space="preserve">Table </w:t>
      </w:r>
      <w:r w:rsidR="0053799F">
        <w:rPr>
          <w:noProof/>
        </w:rPr>
        <w:t>8</w:t>
      </w:r>
      <w:r w:rsidR="00EA79D9">
        <w:rPr>
          <w:highlight w:val="yellow"/>
        </w:rPr>
        <w:fldChar w:fldCharType="end"/>
      </w:r>
      <w:r>
        <w:t xml:space="preserve"> with their a</w:t>
      </w:r>
      <w:r w:rsidR="006308B5">
        <w:t>ssociated annual correlation R</w:t>
      </w:r>
      <w:r w:rsidR="006308B5">
        <w:rPr>
          <w:vertAlign w:val="superscript"/>
        </w:rPr>
        <w:t>2</w:t>
      </w:r>
      <w:r w:rsidR="006308B5">
        <w:t xml:space="preserve"> values</w:t>
      </w:r>
      <w:r w:rsidR="00775B54">
        <w:t xml:space="preserve">.  </w:t>
      </w:r>
      <w:r w:rsidR="00EA79D9">
        <w:t>Annual correlation R</w:t>
      </w:r>
      <w:r w:rsidR="00EA79D9">
        <w:rPr>
          <w:vertAlign w:val="superscript"/>
        </w:rPr>
        <w:t>2</w:t>
      </w:r>
      <w:r w:rsidR="00EA79D9">
        <w:t xml:space="preserve"> values are shown, but monthly were actually used.  Showing the annual gives an overall perspective on the relationship between the gauges. True h</w:t>
      </w:r>
      <w:r w:rsidR="00CD6D67">
        <w:t>istoric</w:t>
      </w:r>
      <w:r w:rsidR="00553037">
        <w:t xml:space="preserve"> correlated</w:t>
      </w:r>
      <w:r w:rsidR="00CD6D67">
        <w:t xml:space="preserve"> inflows can only be created for the range covered by the Weber at Oakley gauge which is 1905 – Present.</w:t>
      </w:r>
    </w:p>
    <w:p w14:paraId="7C68CE04" w14:textId="45D91100" w:rsidR="00EA79D9" w:rsidRDefault="00EA79D9" w:rsidP="00EA79D9">
      <w:pPr>
        <w:pStyle w:val="Caption"/>
        <w:keepNext/>
      </w:pPr>
      <w:bookmarkStart w:id="4" w:name="_Ref511027415"/>
      <w:r>
        <w:lastRenderedPageBreak/>
        <w:t xml:space="preserve">Table </w:t>
      </w:r>
      <w:r w:rsidR="00AA5BE8">
        <w:fldChar w:fldCharType="begin"/>
      </w:r>
      <w:r w:rsidR="00AA5BE8">
        <w:instrText xml:space="preserve"> SEQ Table \* ARABIC </w:instrText>
      </w:r>
      <w:r w:rsidR="00AA5BE8">
        <w:fldChar w:fldCharType="separate"/>
      </w:r>
      <w:r w:rsidR="00053B18">
        <w:rPr>
          <w:noProof/>
        </w:rPr>
        <w:t>8</w:t>
      </w:r>
      <w:r w:rsidR="00AA5BE8">
        <w:rPr>
          <w:noProof/>
        </w:rPr>
        <w:fldChar w:fldCharType="end"/>
      </w:r>
      <w:bookmarkEnd w:id="4"/>
      <w:r>
        <w:t xml:space="preserve"> - R</w:t>
      </w:r>
      <w:r>
        <w:rPr>
          <w:vertAlign w:val="superscript"/>
        </w:rPr>
        <w:t>2</w:t>
      </w:r>
      <w:r>
        <w:t xml:space="preserve"> Values for Annual Correlations with Weber at Oakley Gauge</w:t>
      </w:r>
    </w:p>
    <w:p w14:paraId="3A714DA0" w14:textId="74A22B11" w:rsidR="006308B5" w:rsidRDefault="006308B5" w:rsidP="00DE3393">
      <w:r w:rsidRPr="006308B5">
        <w:rPr>
          <w:noProof/>
        </w:rPr>
        <w:drawing>
          <wp:inline distT="0" distB="0" distL="0" distR="0" wp14:anchorId="06ED2B13" wp14:editId="44B50743">
            <wp:extent cx="3676725" cy="3648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8527" cy="3649863"/>
                    </a:xfrm>
                    <a:prstGeom prst="rect">
                      <a:avLst/>
                    </a:prstGeom>
                    <a:noFill/>
                    <a:ln>
                      <a:noFill/>
                    </a:ln>
                  </pic:spPr>
                </pic:pic>
              </a:graphicData>
            </a:graphic>
          </wp:inline>
        </w:drawing>
      </w:r>
    </w:p>
    <w:p w14:paraId="4A86EC02" w14:textId="77777777" w:rsidR="00CD5620" w:rsidRDefault="00CD5620" w:rsidP="00CD5620">
      <w:pPr>
        <w:pStyle w:val="Heading2"/>
      </w:pPr>
      <w:r>
        <w:t>Paleo</w:t>
      </w:r>
    </w:p>
    <w:p w14:paraId="3518E7F6" w14:textId="2DE0A860" w:rsidR="00FE72A8" w:rsidRDefault="00FE72A8" w:rsidP="00FE72A8">
      <w:r>
        <w:t>Through the exceptional efforts made by a number of researchers</w:t>
      </w:r>
      <w:r w:rsidR="003C3D6D">
        <w:t xml:space="preserve"> from universities, i</w:t>
      </w:r>
      <w:r w:rsidR="001C7FAB">
        <w:t>ncluding but not limited to USU</w:t>
      </w:r>
      <w:r w:rsidR="003C3D6D">
        <w:t xml:space="preserve"> and BYU,</w:t>
      </w:r>
      <w:r>
        <w:t xml:space="preserve"> using their expertise in </w:t>
      </w:r>
      <w:r w:rsidR="00CB09CD">
        <w:t xml:space="preserve">the fields of </w:t>
      </w:r>
      <w:r>
        <w:t>dendrochronology, statistics, and hydrology</w:t>
      </w:r>
      <w:r w:rsidR="00545B16">
        <w:t>,</w:t>
      </w:r>
      <w:r>
        <w:t xml:space="preserve"> the Weber at Oakley gauge has been extended back to the year 1429.  This lengthening of the record is mostly made possible by the study of tree</w:t>
      </w:r>
      <w:r w:rsidR="00545B16">
        <w:t>-rings on old-growth trees.  The topic is well documented and can be studied more extensively in other publications.</w:t>
      </w:r>
    </w:p>
    <w:p w14:paraId="17879D0A" w14:textId="77777777" w:rsidR="003C3D6D" w:rsidRDefault="003C3D6D" w:rsidP="00FE72A8">
      <w:r>
        <w:t xml:space="preserve">In addition to the work done by these researchers to extend the Oakley gauge, USU has done </w:t>
      </w:r>
      <w:r w:rsidR="00854BD7">
        <w:t>further work to translate these extended annual flows to monthly flows, making it possible to implement into the Weber Model</w:t>
      </w:r>
      <w:r w:rsidR="00775145">
        <w:t xml:space="preserve">, and give a more detailed look into how </w:t>
      </w:r>
      <w:r w:rsidR="00CA1BA1">
        <w:t xml:space="preserve">earlier </w:t>
      </w:r>
      <w:r w:rsidR="00775145">
        <w:t>droughts occurred</w:t>
      </w:r>
      <w:r w:rsidR="00854BD7">
        <w:t xml:space="preserve">. </w:t>
      </w:r>
    </w:p>
    <w:p w14:paraId="48A045D9" w14:textId="480847A2" w:rsidR="00545B16" w:rsidRDefault="00545B16" w:rsidP="00FE72A8">
      <w:r>
        <w:t xml:space="preserve">One of the major benefits of having the ability to look back so far into the past is the understanding of </w:t>
      </w:r>
      <w:r w:rsidR="00032738">
        <w:t>the</w:t>
      </w:r>
      <w:r>
        <w:t xml:space="preserve"> level of preparation </w:t>
      </w:r>
      <w:r w:rsidR="00032738">
        <w:t>that</w:t>
      </w:r>
      <w:r>
        <w:t xml:space="preserve"> be needed should certain hydrologic conditions be encountered.  This record gives us </w:t>
      </w:r>
      <w:r w:rsidR="00032738">
        <w:t xml:space="preserve">a </w:t>
      </w:r>
      <w:r>
        <w:t xml:space="preserve">clearer window </w:t>
      </w:r>
      <w:r w:rsidR="00CA1BA1">
        <w:t>back into history</w:t>
      </w:r>
      <w:r>
        <w:t xml:space="preserve"> and the chance evaluate it</w:t>
      </w:r>
      <w:r w:rsidR="00CA1BA1">
        <w:t xml:space="preserve"> through modeling former</w:t>
      </w:r>
      <w:r>
        <w:t xml:space="preserve"> hydrology with current and/or projected demands.</w:t>
      </w:r>
    </w:p>
    <w:p w14:paraId="47A47F08" w14:textId="0DEC095C" w:rsidR="00545B16" w:rsidRDefault="00545B16" w:rsidP="00FE72A8">
      <w:r>
        <w:t>Using the paleo-flows required another set of regression equations be developed</w:t>
      </w:r>
      <w:r w:rsidR="00891CDD">
        <w:t xml:space="preserve"> for every stream-gauge</w:t>
      </w:r>
      <w:r>
        <w:t xml:space="preserve"> based on calculated flow</w:t>
      </w:r>
      <w:r w:rsidR="00891CDD">
        <w:t xml:space="preserve">s for Weber at Oakley through the period which is historically recorded.  The alternative correlation coefficients are presented in </w:t>
      </w:r>
      <w:r w:rsidR="002909CE">
        <w:rPr>
          <w:highlight w:val="yellow"/>
        </w:rPr>
        <w:fldChar w:fldCharType="begin"/>
      </w:r>
      <w:r w:rsidR="002909CE">
        <w:instrText xml:space="preserve"> REF _Ref511028977 \h </w:instrText>
      </w:r>
      <w:r w:rsidR="002909CE">
        <w:rPr>
          <w:highlight w:val="yellow"/>
        </w:rPr>
      </w:r>
      <w:r w:rsidR="002909CE">
        <w:rPr>
          <w:highlight w:val="yellow"/>
        </w:rPr>
        <w:fldChar w:fldCharType="separate"/>
      </w:r>
      <w:r w:rsidR="0053799F">
        <w:t xml:space="preserve">Table </w:t>
      </w:r>
      <w:r w:rsidR="0053799F">
        <w:rPr>
          <w:noProof/>
        </w:rPr>
        <w:t>9</w:t>
      </w:r>
      <w:r w:rsidR="002909CE">
        <w:rPr>
          <w:highlight w:val="yellow"/>
        </w:rPr>
        <w:fldChar w:fldCharType="end"/>
      </w:r>
      <w:r w:rsidR="002909CE">
        <w:t>.</w:t>
      </w:r>
    </w:p>
    <w:p w14:paraId="0186054A" w14:textId="0BE49EB0" w:rsidR="0012229E" w:rsidRDefault="0012229E" w:rsidP="0012229E">
      <w:pPr>
        <w:pStyle w:val="Caption"/>
        <w:keepNext/>
      </w:pPr>
      <w:bookmarkStart w:id="5" w:name="_Ref511028977"/>
      <w:r>
        <w:lastRenderedPageBreak/>
        <w:t xml:space="preserve">Table </w:t>
      </w:r>
      <w:r w:rsidR="00AA5BE8">
        <w:fldChar w:fldCharType="begin"/>
      </w:r>
      <w:r w:rsidR="00AA5BE8">
        <w:instrText xml:space="preserve"> SEQ Table \* ARABIC </w:instrText>
      </w:r>
      <w:r w:rsidR="00AA5BE8">
        <w:fldChar w:fldCharType="separate"/>
      </w:r>
      <w:r w:rsidR="00053B18">
        <w:rPr>
          <w:noProof/>
        </w:rPr>
        <w:t>9</w:t>
      </w:r>
      <w:r w:rsidR="00AA5BE8">
        <w:rPr>
          <w:noProof/>
        </w:rPr>
        <w:fldChar w:fldCharType="end"/>
      </w:r>
      <w:bookmarkEnd w:id="5"/>
      <w:r>
        <w:t xml:space="preserve"> - R</w:t>
      </w:r>
      <w:r>
        <w:rPr>
          <w:vertAlign w:val="superscript"/>
        </w:rPr>
        <w:t>2</w:t>
      </w:r>
      <w:r>
        <w:t xml:space="preserve"> Values for Annual Correlations with Reconstructed Weber at Oakley</w:t>
      </w:r>
    </w:p>
    <w:p w14:paraId="592B9CBC" w14:textId="475311A2" w:rsidR="0000538C" w:rsidRDefault="0000538C" w:rsidP="00FE72A8">
      <w:r w:rsidRPr="0000538C">
        <w:rPr>
          <w:noProof/>
        </w:rPr>
        <w:drawing>
          <wp:inline distT="0" distB="0" distL="0" distR="0" wp14:anchorId="78E526F8" wp14:editId="3290CFBC">
            <wp:extent cx="4333875" cy="36465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5234" cy="3647707"/>
                    </a:xfrm>
                    <a:prstGeom prst="rect">
                      <a:avLst/>
                    </a:prstGeom>
                    <a:noFill/>
                    <a:ln>
                      <a:noFill/>
                    </a:ln>
                  </pic:spPr>
                </pic:pic>
              </a:graphicData>
            </a:graphic>
          </wp:inline>
        </w:drawing>
      </w:r>
    </w:p>
    <w:p w14:paraId="78190281" w14:textId="77777777" w:rsidR="00CD5620" w:rsidRDefault="00CD5620" w:rsidP="00CD5620">
      <w:pPr>
        <w:pStyle w:val="Heading2"/>
      </w:pPr>
      <w:r>
        <w:t>Climate Change</w:t>
      </w:r>
    </w:p>
    <w:p w14:paraId="72820386" w14:textId="3442019E" w:rsidR="003C3D6D" w:rsidRDefault="003C3D6D" w:rsidP="003C3D6D">
      <w:r>
        <w:t xml:space="preserve">Exploring how potential climate changes could affect streamflow has become increasingly important to water managers in the west.  For the Weber River, this is no exception.  Western Water </w:t>
      </w:r>
      <w:r w:rsidR="00E75557">
        <w:t>Assessment</w:t>
      </w:r>
      <w:r w:rsidR="00775145">
        <w:t xml:space="preserve"> (WWA)</w:t>
      </w:r>
      <w:r>
        <w:t xml:space="preserve">, a non-profit research program, that </w:t>
      </w:r>
      <w:r w:rsidR="00C721EE">
        <w:t xml:space="preserve">provides </w:t>
      </w:r>
      <w:r w:rsidR="00E75557">
        <w:t xml:space="preserve">support to water planning activities, has </w:t>
      </w:r>
      <w:r w:rsidR="00A46F09">
        <w:t xml:space="preserve">developed a set of potential </w:t>
      </w:r>
      <w:r w:rsidR="00032738">
        <w:t>hydrologic scenarios</w:t>
      </w:r>
      <w:r w:rsidR="005D567D">
        <w:t xml:space="preserve"> that could be encountered</w:t>
      </w:r>
      <w:r w:rsidR="00775145">
        <w:t xml:space="preserve"> based on global climate change models.  Using downscaled CMIP5 cl</w:t>
      </w:r>
      <w:r w:rsidR="00C61A40">
        <w:t>imate traces, WWA has provided 5</w:t>
      </w:r>
      <w:r w:rsidR="00775145">
        <w:t xml:space="preserve"> climate pathways of flow on the Weber River</w:t>
      </w:r>
      <w:r w:rsidR="00C15912">
        <w:t>.  These pathways are:  Hot-Dry, Warm-Dry, Hot-Wet, Warm-</w:t>
      </w:r>
      <w:r w:rsidR="00775145">
        <w:t>Wet</w:t>
      </w:r>
      <w:r w:rsidR="00C61A40">
        <w:t>, and Central-</w:t>
      </w:r>
      <w:r w:rsidR="00261FFB">
        <w:t>Tendency</w:t>
      </w:r>
      <w:r w:rsidR="00775145">
        <w:t>.  Each scenario is a 30 year period of possible future hydrology</w:t>
      </w:r>
      <w:r w:rsidR="00B338C9">
        <w:t xml:space="preserve"> representing 2030-2060</w:t>
      </w:r>
      <w:r w:rsidR="003D461F">
        <w:t>.</w:t>
      </w:r>
      <w:r w:rsidR="00B338C9">
        <w:t xml:space="preserve">  Plots of how each of these climate conditions might affect Weber at Oakley flow</w:t>
      </w:r>
      <w:r w:rsidR="00373808">
        <w:t>, and any shifts in the hydrograph,</w:t>
      </w:r>
      <w:r w:rsidR="003E7D80">
        <w:t xml:space="preserve"> are</w:t>
      </w:r>
      <w:r w:rsidR="00B338C9">
        <w:t xml:space="preserve"> shown in </w:t>
      </w:r>
      <w:r w:rsidR="00373808">
        <w:fldChar w:fldCharType="begin"/>
      </w:r>
      <w:r w:rsidR="00373808">
        <w:instrText xml:space="preserve"> REF _Ref511030399 \h </w:instrText>
      </w:r>
      <w:r w:rsidR="00373808">
        <w:fldChar w:fldCharType="separate"/>
      </w:r>
      <w:r w:rsidR="0053799F">
        <w:t xml:space="preserve">Figure </w:t>
      </w:r>
      <w:r w:rsidR="0053799F">
        <w:rPr>
          <w:noProof/>
        </w:rPr>
        <w:t>2</w:t>
      </w:r>
      <w:r w:rsidR="00373808">
        <w:fldChar w:fldCharType="end"/>
      </w:r>
      <w:r w:rsidR="003E7D80">
        <w:t xml:space="preserve">.  Each of the flow conditions shown in the figure were applied to the model at the main inflows using regression techniques similar to the ones used </w:t>
      </w:r>
      <w:r w:rsidR="00373808">
        <w:t>in applying the paleo-</w:t>
      </w:r>
      <w:r w:rsidR="003E7D80">
        <w:t>records.</w:t>
      </w:r>
    </w:p>
    <w:p w14:paraId="0E678FA8" w14:textId="77777777" w:rsidR="00373808" w:rsidRDefault="00B338C9" w:rsidP="00373808">
      <w:pPr>
        <w:keepNext/>
      </w:pPr>
      <w:r>
        <w:rPr>
          <w:noProof/>
        </w:rPr>
        <w:lastRenderedPageBreak/>
        <w:drawing>
          <wp:inline distT="0" distB="0" distL="0" distR="0" wp14:anchorId="7679F770" wp14:editId="619DBF38">
            <wp:extent cx="5943600" cy="3424555"/>
            <wp:effectExtent l="0" t="0" r="0" b="444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86485C5" w14:textId="13311575" w:rsidR="00B338C9" w:rsidRDefault="00373808" w:rsidP="00373808">
      <w:pPr>
        <w:pStyle w:val="Caption"/>
      </w:pPr>
      <w:bookmarkStart w:id="6" w:name="_Ref511030399"/>
      <w:r>
        <w:t xml:space="preserve">Figure </w:t>
      </w:r>
      <w:r w:rsidR="00AA5BE8">
        <w:fldChar w:fldCharType="begin"/>
      </w:r>
      <w:r w:rsidR="00AA5BE8">
        <w:instrText xml:space="preserve"> SEQ Figure \* ARABIC </w:instrText>
      </w:r>
      <w:r w:rsidR="00AA5BE8">
        <w:fldChar w:fldCharType="separate"/>
      </w:r>
      <w:r w:rsidR="00646EC8">
        <w:rPr>
          <w:noProof/>
        </w:rPr>
        <w:t>2</w:t>
      </w:r>
      <w:r w:rsidR="00AA5BE8">
        <w:rPr>
          <w:noProof/>
        </w:rPr>
        <w:fldChar w:fldCharType="end"/>
      </w:r>
      <w:bookmarkEnd w:id="6"/>
      <w:r>
        <w:t xml:space="preserve"> - Weber at Oakley Climate Change Average Monthly Flows</w:t>
      </w:r>
    </w:p>
    <w:p w14:paraId="00CE24D8" w14:textId="77777777" w:rsidR="004A14B0" w:rsidRDefault="004442FA" w:rsidP="004A0A28">
      <w:pPr>
        <w:pStyle w:val="Heading2"/>
      </w:pPr>
      <w:r>
        <w:t>Base Operations/Conditions</w:t>
      </w:r>
    </w:p>
    <w:p w14:paraId="7F681B00" w14:textId="77777777" w:rsidR="007E45E9" w:rsidRPr="007E45E9" w:rsidRDefault="007E45E9" w:rsidP="007E45E9">
      <w:r>
        <w:t>Applying either the climate change or paleo inflows to the model produced base set of results for standard operations and current system facilities.  The data for each of these ‘Base’ runs are presented in the following sections.  With these base conditions there is a set of data to compare against with hypothetical changes to operations or the system.</w:t>
      </w:r>
    </w:p>
    <w:p w14:paraId="57E0D978" w14:textId="77777777" w:rsidR="001D1797" w:rsidRDefault="001D1797" w:rsidP="001D1797">
      <w:pPr>
        <w:pStyle w:val="Heading3"/>
      </w:pPr>
      <w:r>
        <w:t>Paleo</w:t>
      </w:r>
    </w:p>
    <w:p w14:paraId="6803A962" w14:textId="18108925" w:rsidR="007E45E9" w:rsidRDefault="00B56F8A" w:rsidP="007E45E9">
      <w:r>
        <w:t xml:space="preserve">A plot showing the total basin </w:t>
      </w:r>
      <w:r w:rsidR="004C23A3">
        <w:t xml:space="preserve">reservoir </w:t>
      </w:r>
      <w:r>
        <w:t>storage</w:t>
      </w:r>
      <w:r w:rsidR="007E45E9">
        <w:t xml:space="preserve"> re</w:t>
      </w:r>
      <w:r>
        <w:t>sults for the</w:t>
      </w:r>
      <w:r w:rsidR="007E45E9">
        <w:t xml:space="preserve"> </w:t>
      </w:r>
      <w:r>
        <w:t xml:space="preserve">base </w:t>
      </w:r>
      <w:r w:rsidR="007E45E9">
        <w:t xml:space="preserve">paleo </w:t>
      </w:r>
      <w:r>
        <w:t>scenario run covering</w:t>
      </w:r>
      <w:r w:rsidR="007E45E9">
        <w:t xml:space="preserve"> the full available period</w:t>
      </w:r>
      <w:r>
        <w:t xml:space="preserve"> is presented in </w:t>
      </w:r>
      <w:r w:rsidR="001A6200">
        <w:rPr>
          <w:highlight w:val="yellow"/>
        </w:rPr>
        <w:fldChar w:fldCharType="begin"/>
      </w:r>
      <w:r w:rsidR="001A6200">
        <w:instrText xml:space="preserve"> REF _Ref511036892 \h </w:instrText>
      </w:r>
      <w:r w:rsidR="001A6200">
        <w:rPr>
          <w:highlight w:val="yellow"/>
        </w:rPr>
      </w:r>
      <w:r w:rsidR="001A6200">
        <w:rPr>
          <w:highlight w:val="yellow"/>
        </w:rPr>
        <w:fldChar w:fldCharType="separate"/>
      </w:r>
      <w:r w:rsidR="0053799F">
        <w:t xml:space="preserve">Figure </w:t>
      </w:r>
      <w:r w:rsidR="0053799F">
        <w:rPr>
          <w:noProof/>
        </w:rPr>
        <w:t>3</w:t>
      </w:r>
      <w:r w:rsidR="001A6200">
        <w:rPr>
          <w:highlight w:val="yellow"/>
        </w:rPr>
        <w:fldChar w:fldCharType="end"/>
      </w:r>
      <w:r w:rsidR="007E45E9">
        <w:t xml:space="preserve">. </w:t>
      </w:r>
      <w:r>
        <w:t xml:space="preserve"> The years covered are from </w:t>
      </w:r>
      <w:r w:rsidR="001A6200">
        <w:t>October 1429 – September 2002.  In subsequent sections</w:t>
      </w:r>
      <w:r w:rsidR="008917C5">
        <w:t>,</w:t>
      </w:r>
      <w:r w:rsidR="001A6200">
        <w:t xml:space="preserve"> plots will be presented showing various drought response and mitigation actions.  These actions will be compared </w:t>
      </w:r>
      <w:r w:rsidR="008917C5">
        <w:t>to</w:t>
      </w:r>
      <w:r w:rsidR="001A6200">
        <w:t xml:space="preserve"> the results of this </w:t>
      </w:r>
      <w:r w:rsidR="008917C5">
        <w:t>“</w:t>
      </w:r>
      <w:r w:rsidR="001A6200">
        <w:t>base</w:t>
      </w:r>
      <w:r w:rsidR="008917C5">
        <w:t>”</w:t>
      </w:r>
      <w:r w:rsidR="001A6200">
        <w:t xml:space="preserve"> plot</w:t>
      </w:r>
      <w:r w:rsidR="008E4E97">
        <w:t>, which will demonstrate the effectiveness of the action.</w:t>
      </w:r>
    </w:p>
    <w:p w14:paraId="5418BD63" w14:textId="77777777" w:rsidR="001A6200" w:rsidRDefault="001A6200" w:rsidP="001A6200">
      <w:pPr>
        <w:keepNext/>
      </w:pPr>
      <w:r>
        <w:rPr>
          <w:noProof/>
        </w:rPr>
        <w:lastRenderedPageBreak/>
        <w:drawing>
          <wp:inline distT="0" distB="0" distL="0" distR="0" wp14:anchorId="12EF85B4" wp14:editId="34A2A074">
            <wp:extent cx="6028690" cy="2883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67270" cy="2902023"/>
                    </a:xfrm>
                    <a:prstGeom prst="rect">
                      <a:avLst/>
                    </a:prstGeom>
                    <a:noFill/>
                  </pic:spPr>
                </pic:pic>
              </a:graphicData>
            </a:graphic>
          </wp:inline>
        </w:drawing>
      </w:r>
    </w:p>
    <w:p w14:paraId="6F85F7CE" w14:textId="0F8659F6" w:rsidR="00B56F8A" w:rsidRPr="007E45E9" w:rsidRDefault="001A6200" w:rsidP="001A6200">
      <w:pPr>
        <w:pStyle w:val="Caption"/>
      </w:pPr>
      <w:bookmarkStart w:id="7" w:name="_Ref511036892"/>
      <w:r>
        <w:t xml:space="preserve">Figure </w:t>
      </w:r>
      <w:r w:rsidR="00AA5BE8">
        <w:fldChar w:fldCharType="begin"/>
      </w:r>
      <w:r w:rsidR="00AA5BE8">
        <w:instrText xml:space="preserve"> SEQ Figure \* ARABIC </w:instrText>
      </w:r>
      <w:r w:rsidR="00AA5BE8">
        <w:fldChar w:fldCharType="separate"/>
      </w:r>
      <w:r w:rsidR="00646EC8">
        <w:rPr>
          <w:noProof/>
        </w:rPr>
        <w:t>3</w:t>
      </w:r>
      <w:r w:rsidR="00AA5BE8">
        <w:rPr>
          <w:noProof/>
        </w:rPr>
        <w:fldChar w:fldCharType="end"/>
      </w:r>
      <w:bookmarkEnd w:id="7"/>
      <w:r>
        <w:t xml:space="preserve"> - Total Basin Storage Results for Paleo-flows Under Base Operations</w:t>
      </w:r>
    </w:p>
    <w:p w14:paraId="01808690" w14:textId="77777777" w:rsidR="001D1797" w:rsidRDefault="001D1797" w:rsidP="001D1797">
      <w:pPr>
        <w:pStyle w:val="Heading3"/>
      </w:pPr>
      <w:r>
        <w:t>Climate Change</w:t>
      </w:r>
    </w:p>
    <w:p w14:paraId="3AB6E501" w14:textId="2FAC2F68" w:rsidR="00C61A40" w:rsidRDefault="00C61A40" w:rsidP="00C61A40">
      <w:r>
        <w:t xml:space="preserve">Applying each of the five climate scenario inflows to the model produces five different versions of the effects </w:t>
      </w:r>
      <w:r w:rsidR="00CB6C45">
        <w:t xml:space="preserve">of climate change </w:t>
      </w:r>
      <w:r>
        <w:t xml:space="preserve">to the </w:t>
      </w:r>
      <w:r w:rsidR="00CB6C45">
        <w:t xml:space="preserve">flow in </w:t>
      </w:r>
      <w:r>
        <w:t>river.  The storage plots for these scenarios are shown in</w:t>
      </w:r>
      <w:r w:rsidR="008E4E97">
        <w:t xml:space="preserve"> </w:t>
      </w:r>
      <w:r w:rsidR="008E4E97">
        <w:rPr>
          <w:highlight w:val="yellow"/>
        </w:rPr>
        <w:fldChar w:fldCharType="begin"/>
      </w:r>
      <w:r w:rsidR="008E4E97">
        <w:instrText xml:space="preserve"> REF _Ref511037501 \h </w:instrText>
      </w:r>
      <w:r w:rsidR="008E4E97">
        <w:rPr>
          <w:highlight w:val="yellow"/>
        </w:rPr>
      </w:r>
      <w:r w:rsidR="008E4E97">
        <w:rPr>
          <w:highlight w:val="yellow"/>
        </w:rPr>
        <w:fldChar w:fldCharType="separate"/>
      </w:r>
      <w:r w:rsidR="0053799F">
        <w:t xml:space="preserve">Figure </w:t>
      </w:r>
      <w:r w:rsidR="0053799F">
        <w:rPr>
          <w:noProof/>
        </w:rPr>
        <w:t>4</w:t>
      </w:r>
      <w:r w:rsidR="008E4E97">
        <w:rPr>
          <w:highlight w:val="yellow"/>
        </w:rPr>
        <w:fldChar w:fldCharType="end"/>
      </w:r>
      <w:r>
        <w:t xml:space="preserve">.  The model period is 30 years, </w:t>
      </w:r>
      <w:r w:rsidR="00A1467C">
        <w:t xml:space="preserve">representing the future years of </w:t>
      </w:r>
      <w:r>
        <w:t>2030 – 2060.  For the purposes of drought contingency planning the two wet scenarios are of less value, but are still presented</w:t>
      </w:r>
      <w:r w:rsidR="008C0347">
        <w:t xml:space="preserve"> and may be</w:t>
      </w:r>
      <w:r>
        <w:t xml:space="preserve"> useful for context.</w:t>
      </w:r>
      <w:r w:rsidR="009F5C19">
        <w:t xml:space="preserve">  The historical plot is also presented to give context.  Historical in this sense refers to historical hydrology.  Because the climate trace </w:t>
      </w:r>
      <w:r w:rsidR="008917C5">
        <w:t>hydrologic conditions</w:t>
      </w:r>
      <w:r w:rsidR="009F5C19">
        <w:t xml:space="preserve"> were derived from 1980 – 2010 </w:t>
      </w:r>
      <w:r w:rsidR="008917C5">
        <w:t>conditions</w:t>
      </w:r>
      <w:r w:rsidR="00F847D7">
        <w:t>, adding this plot can</w:t>
      </w:r>
      <w:r w:rsidR="009F5C19">
        <w:t xml:space="preserve"> shed some light on the </w:t>
      </w:r>
      <w:r w:rsidR="00F847D7">
        <w:t>implications</w:t>
      </w:r>
      <w:r w:rsidR="009F5C19">
        <w:t xml:space="preserve"> of the other plots.</w:t>
      </w:r>
      <w:r w:rsidR="00A1467C">
        <w:t xml:space="preserve">  As with the paleo base scenario, these climate change plots will also be used as a basis for comparison for each drought response and mitigation modeled in subsequent sections.</w:t>
      </w:r>
    </w:p>
    <w:p w14:paraId="4C020248" w14:textId="77777777" w:rsidR="008E4E97" w:rsidRDefault="009F5C19" w:rsidP="008E4E97">
      <w:pPr>
        <w:keepNext/>
      </w:pPr>
      <w:r>
        <w:rPr>
          <w:noProof/>
        </w:rPr>
        <w:lastRenderedPageBreak/>
        <w:drawing>
          <wp:inline distT="0" distB="0" distL="0" distR="0" wp14:anchorId="6C935904" wp14:editId="6BCAF2C6">
            <wp:extent cx="5584902" cy="7343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9894" cy="7350339"/>
                    </a:xfrm>
                    <a:prstGeom prst="rect">
                      <a:avLst/>
                    </a:prstGeom>
                    <a:noFill/>
                  </pic:spPr>
                </pic:pic>
              </a:graphicData>
            </a:graphic>
          </wp:inline>
        </w:drawing>
      </w:r>
    </w:p>
    <w:p w14:paraId="157C3507" w14:textId="21D4A2FF" w:rsidR="009F5C19" w:rsidRPr="00C61A40" w:rsidRDefault="008E4E97" w:rsidP="008E4E97">
      <w:pPr>
        <w:pStyle w:val="Caption"/>
      </w:pPr>
      <w:bookmarkStart w:id="8" w:name="_Ref511037501"/>
      <w:r>
        <w:t xml:space="preserve">Figure </w:t>
      </w:r>
      <w:r w:rsidR="00AA5BE8">
        <w:fldChar w:fldCharType="begin"/>
      </w:r>
      <w:r w:rsidR="00AA5BE8">
        <w:instrText xml:space="preserve"> SEQ Figure \* ARABIC </w:instrText>
      </w:r>
      <w:r w:rsidR="00AA5BE8">
        <w:fldChar w:fldCharType="separate"/>
      </w:r>
      <w:r w:rsidR="00646EC8">
        <w:rPr>
          <w:noProof/>
        </w:rPr>
        <w:t>4</w:t>
      </w:r>
      <w:r w:rsidR="00AA5BE8">
        <w:rPr>
          <w:noProof/>
        </w:rPr>
        <w:fldChar w:fldCharType="end"/>
      </w:r>
      <w:bookmarkEnd w:id="8"/>
      <w:r>
        <w:t xml:space="preserve"> - Total Basin Storage with the Five Climate Change Pathways </w:t>
      </w:r>
      <w:r w:rsidR="008917C5">
        <w:t>under</w:t>
      </w:r>
      <w:r>
        <w:t xml:space="preserve"> Base Operations</w:t>
      </w:r>
    </w:p>
    <w:p w14:paraId="491E0CCC" w14:textId="79439050" w:rsidR="009670A1" w:rsidRPr="009670A1" w:rsidRDefault="004A0A28" w:rsidP="009670A1">
      <w:pPr>
        <w:pStyle w:val="Heading1"/>
      </w:pPr>
      <w:r>
        <w:lastRenderedPageBreak/>
        <w:t>Action Scenarios</w:t>
      </w:r>
    </w:p>
    <w:p w14:paraId="5630153A" w14:textId="77777777" w:rsidR="004A0A28" w:rsidRDefault="004A0A28" w:rsidP="004A0A28">
      <w:pPr>
        <w:pStyle w:val="Heading2"/>
      </w:pPr>
      <w:r>
        <w:t>Drought Mitigation</w:t>
      </w:r>
    </w:p>
    <w:p w14:paraId="05BCAAC9" w14:textId="77777777" w:rsidR="00AD668F" w:rsidRDefault="00AD668F" w:rsidP="00AD668F">
      <w:pPr>
        <w:pStyle w:val="Heading3"/>
      </w:pPr>
      <w:r>
        <w:t>Gravel Pit Reservoir</w:t>
      </w:r>
    </w:p>
    <w:p w14:paraId="7A59252B" w14:textId="77777777" w:rsidR="002F199F" w:rsidRDefault="002F199F" w:rsidP="002F199F">
      <w:pPr>
        <w:pStyle w:val="Heading4"/>
      </w:pPr>
      <w:r>
        <w:t>Scenario Description</w:t>
      </w:r>
    </w:p>
    <w:p w14:paraId="48F3EE23" w14:textId="2D171E01" w:rsidR="002F199F" w:rsidRDefault="00A11B05" w:rsidP="002F199F">
      <w:r>
        <w:t>For this scenario a 16</w:t>
      </w:r>
      <w:r w:rsidR="002F199F">
        <w:t>,000 acre-f</w:t>
      </w:r>
      <w:r w:rsidR="00C56048">
        <w:t>oo</w:t>
      </w:r>
      <w:r w:rsidR="002F199F">
        <w:t>t off-stream reservoir was placed at the mouth of Weber Canyon where currently a gravel pit is operated.  This potential reservoir could be used to address shortages during drought situations</w:t>
      </w:r>
      <w:r w:rsidR="00C56048">
        <w:t>, and is modeled in this manner</w:t>
      </w:r>
      <w:r w:rsidR="002F199F">
        <w:t>.  The reservoir in the model was programed to cover only shortages seen for the Gateway Canal service area.</w:t>
      </w:r>
    </w:p>
    <w:p w14:paraId="464B1902" w14:textId="77777777" w:rsidR="009670A1" w:rsidRDefault="009670A1" w:rsidP="009670A1">
      <w:pPr>
        <w:pStyle w:val="Heading4"/>
      </w:pPr>
      <w:r>
        <w:rPr>
          <w:noProof/>
        </w:rPr>
        <w:drawing>
          <wp:inline distT="0" distB="0" distL="0" distR="0" wp14:anchorId="13C38D91" wp14:editId="3912857F">
            <wp:extent cx="5244013" cy="36814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8904" cy="3684887"/>
                    </a:xfrm>
                    <a:prstGeom prst="rect">
                      <a:avLst/>
                    </a:prstGeom>
                  </pic:spPr>
                </pic:pic>
              </a:graphicData>
            </a:graphic>
          </wp:inline>
        </w:drawing>
      </w:r>
    </w:p>
    <w:p w14:paraId="4A0B3CC4" w14:textId="710BEFF2" w:rsidR="009670A1" w:rsidRDefault="009670A1" w:rsidP="009670A1">
      <w:pPr>
        <w:pStyle w:val="Caption"/>
      </w:pPr>
      <w:r>
        <w:t xml:space="preserve">Figure </w:t>
      </w:r>
      <w:r w:rsidR="00AA5BE8">
        <w:fldChar w:fldCharType="begin"/>
      </w:r>
      <w:r w:rsidR="00AA5BE8">
        <w:instrText xml:space="preserve"> SEQ Figure \* ARABIC </w:instrText>
      </w:r>
      <w:r w:rsidR="00AA5BE8">
        <w:fldChar w:fldCharType="separate"/>
      </w:r>
      <w:r w:rsidR="00646EC8">
        <w:rPr>
          <w:noProof/>
        </w:rPr>
        <w:t>5</w:t>
      </w:r>
      <w:r w:rsidR="00AA5BE8">
        <w:rPr>
          <w:noProof/>
        </w:rPr>
        <w:fldChar w:fldCharType="end"/>
      </w:r>
      <w:r>
        <w:t xml:space="preserve"> – Screen Capture of Model Containing the Proposed Gravel Pit Reservoir</w:t>
      </w:r>
    </w:p>
    <w:p w14:paraId="510396F2" w14:textId="406037D7" w:rsidR="002F199F" w:rsidRDefault="002F199F" w:rsidP="002F199F">
      <w:pPr>
        <w:pStyle w:val="Heading4"/>
      </w:pPr>
      <w:r>
        <w:t>Scenario Assumptions</w:t>
      </w:r>
    </w:p>
    <w:p w14:paraId="11C2A0C7" w14:textId="487EBBA4" w:rsidR="002F199F" w:rsidRDefault="002F199F" w:rsidP="002F199F">
      <w:r>
        <w:t>The stage-area-capacity table for this hypothetical reservoir is shown in</w:t>
      </w:r>
      <w:r w:rsidR="0053799F">
        <w:t xml:space="preserve"> </w:t>
      </w:r>
      <w:r w:rsidR="0053799F">
        <w:fldChar w:fldCharType="begin"/>
      </w:r>
      <w:r w:rsidR="0053799F">
        <w:instrText xml:space="preserve"> REF _Ref511048672 \h </w:instrText>
      </w:r>
      <w:r w:rsidR="0053799F">
        <w:fldChar w:fldCharType="separate"/>
      </w:r>
      <w:r w:rsidR="0053799F">
        <w:t xml:space="preserve">Table </w:t>
      </w:r>
      <w:r w:rsidR="0053799F">
        <w:rPr>
          <w:noProof/>
        </w:rPr>
        <w:t>10</w:t>
      </w:r>
      <w:r w:rsidR="0053799F">
        <w:fldChar w:fldCharType="end"/>
      </w:r>
      <w:r>
        <w:t xml:space="preserve">, which was determined from a </w:t>
      </w:r>
      <w:r w:rsidR="00C56048">
        <w:t>feasibility study done by Bowen Collins and Associates on behalf of</w:t>
      </w:r>
      <w:r>
        <w:t xml:space="preserve"> WBWCD.  </w:t>
      </w:r>
      <w:r w:rsidR="00776B3D">
        <w:t xml:space="preserve">The diversion capacity established by study was 13 </w:t>
      </w:r>
      <w:proofErr w:type="spellStart"/>
      <w:r w:rsidR="00776B3D">
        <w:t>cfs</w:t>
      </w:r>
      <w:proofErr w:type="spellEnd"/>
      <w:r w:rsidR="00776B3D">
        <w:t xml:space="preserve">.  </w:t>
      </w:r>
      <w:r>
        <w:t>Evaporation was set to the same rates as the Willard Bay.  Cal</w:t>
      </w:r>
      <w:r w:rsidR="000F7DC7">
        <w:t>ls from this by reservoir by SA10</w:t>
      </w:r>
      <w:r>
        <w:t xml:space="preserve"> </w:t>
      </w:r>
      <w:r w:rsidR="004E422A">
        <w:t>– Gateway Canal would occur fourth</w:t>
      </w:r>
      <w:r>
        <w:t xml:space="preserve"> in line, i.e. the alternat</w:t>
      </w:r>
      <w:r w:rsidR="004E422A">
        <w:t>ive reservoir call order for SA10</w:t>
      </w:r>
      <w:r>
        <w:t xml:space="preserve"> would be: RES3 – Echo, RES2 – </w:t>
      </w:r>
      <w:r w:rsidR="004E422A">
        <w:t>Rockport</w:t>
      </w:r>
      <w:r>
        <w:t xml:space="preserve">, RES4 – Lost Creek, </w:t>
      </w:r>
      <w:r w:rsidR="00C56048">
        <w:rPr>
          <w:i/>
        </w:rPr>
        <w:t>RES9 – Gravel Pit</w:t>
      </w:r>
      <w:r>
        <w:t>.</w:t>
      </w:r>
      <w:r w:rsidR="00C56048">
        <w:t xml:space="preserve">  Being an off-stream reservoir, any</w:t>
      </w:r>
      <w:r w:rsidR="00904AF0">
        <w:t xml:space="preserve"> reservoir inflows would need </w:t>
      </w:r>
      <w:r w:rsidR="00C56048">
        <w:t>to come b</w:t>
      </w:r>
      <w:r w:rsidR="00904AF0">
        <w:t>y way of diversions.  Diversion</w:t>
      </w:r>
      <w:r w:rsidR="00C56048">
        <w:t xml:space="preserve"> </w:t>
      </w:r>
      <w:r w:rsidR="00FD0913">
        <w:t xml:space="preserve">requests </w:t>
      </w:r>
      <w:r w:rsidR="00C56048">
        <w:t xml:space="preserve">to the reservoir were set to </w:t>
      </w:r>
      <w:r w:rsidR="00FD0913">
        <w:t>any available water in the river at any time of the year that would bring the reservoir to full.</w:t>
      </w:r>
    </w:p>
    <w:p w14:paraId="0D5A31D7" w14:textId="739814CE" w:rsidR="00C56048" w:rsidRDefault="00C56048" w:rsidP="00C56048">
      <w:pPr>
        <w:pStyle w:val="Caption"/>
        <w:keepNext/>
      </w:pPr>
      <w:bookmarkStart w:id="9" w:name="_Ref511048672"/>
      <w:r>
        <w:lastRenderedPageBreak/>
        <w:t xml:space="preserve">Table </w:t>
      </w:r>
      <w:r w:rsidR="00AA5BE8">
        <w:fldChar w:fldCharType="begin"/>
      </w:r>
      <w:r w:rsidR="00AA5BE8">
        <w:instrText xml:space="preserve"> SEQ Table \* ARABIC </w:instrText>
      </w:r>
      <w:r w:rsidR="00AA5BE8">
        <w:fldChar w:fldCharType="separate"/>
      </w:r>
      <w:r w:rsidR="00053B18">
        <w:rPr>
          <w:noProof/>
        </w:rPr>
        <w:t>10</w:t>
      </w:r>
      <w:r w:rsidR="00AA5BE8">
        <w:rPr>
          <w:noProof/>
        </w:rPr>
        <w:fldChar w:fldCharType="end"/>
      </w:r>
      <w:bookmarkEnd w:id="9"/>
      <w:r>
        <w:t xml:space="preserve"> - Potential Gravel Pit Reservoir Stage-Area-Capacity Table</w:t>
      </w:r>
    </w:p>
    <w:p w14:paraId="4B0B0B15" w14:textId="0212D32A" w:rsidR="002F199F" w:rsidRPr="008D50F6" w:rsidRDefault="00C56048" w:rsidP="002F199F">
      <w:r w:rsidRPr="00C56048">
        <w:rPr>
          <w:noProof/>
        </w:rPr>
        <w:drawing>
          <wp:inline distT="0" distB="0" distL="0" distR="0" wp14:anchorId="4AF5D41A" wp14:editId="1D6608F0">
            <wp:extent cx="2960370" cy="346009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b="5149"/>
                    <a:stretch/>
                  </pic:blipFill>
                  <pic:spPr bwMode="auto">
                    <a:xfrm>
                      <a:off x="0" y="0"/>
                      <a:ext cx="2960700" cy="3460476"/>
                    </a:xfrm>
                    <a:prstGeom prst="rect">
                      <a:avLst/>
                    </a:prstGeom>
                    <a:noFill/>
                    <a:ln>
                      <a:noFill/>
                    </a:ln>
                    <a:extLst>
                      <a:ext uri="{53640926-AAD7-44D8-BBD7-CCE9431645EC}">
                        <a14:shadowObscured xmlns:a14="http://schemas.microsoft.com/office/drawing/2010/main"/>
                      </a:ext>
                    </a:extLst>
                  </pic:spPr>
                </pic:pic>
              </a:graphicData>
            </a:graphic>
          </wp:inline>
        </w:drawing>
      </w:r>
    </w:p>
    <w:p w14:paraId="0DAB3CFF" w14:textId="77777777" w:rsidR="004A0A28" w:rsidRDefault="004A0A28" w:rsidP="004A0A28">
      <w:pPr>
        <w:pStyle w:val="Heading3"/>
      </w:pPr>
      <w:r w:rsidRPr="004A0A28">
        <w:rPr>
          <w:rStyle w:val="Heading3Char"/>
        </w:rPr>
        <w:t>Chal</w:t>
      </w:r>
      <w:r>
        <w:t>k Creek Reservoir</w:t>
      </w:r>
    </w:p>
    <w:p w14:paraId="12175F87" w14:textId="71E54B6B" w:rsidR="008D50F6" w:rsidRDefault="008D50F6" w:rsidP="008D50F6">
      <w:pPr>
        <w:pStyle w:val="Heading4"/>
      </w:pPr>
      <w:r>
        <w:t>Scenario Description</w:t>
      </w:r>
    </w:p>
    <w:p w14:paraId="29543F32" w14:textId="2DACD97A" w:rsidR="008D50F6" w:rsidRDefault="008D50F6" w:rsidP="008D50F6">
      <w:r>
        <w:t xml:space="preserve">For this scenario a </w:t>
      </w:r>
      <w:r w:rsidR="000F7DC7">
        <w:t xml:space="preserve">10,000 acre-foot </w:t>
      </w:r>
      <w:r>
        <w:t>reservoir was placed on the Chalk Creek tributary.  This potential reservoir co</w:t>
      </w:r>
      <w:r w:rsidR="005E6969">
        <w:t>uld be used to address</w:t>
      </w:r>
      <w:r>
        <w:t xml:space="preserve"> shortages during extreme drought situations</w:t>
      </w:r>
      <w:r w:rsidR="00C56048">
        <w:t>, and is modeled in this manner</w:t>
      </w:r>
      <w:r>
        <w:t>.  The reservoir in the model was programed to cover only shortages seen for the Gateway Canal service area.</w:t>
      </w:r>
    </w:p>
    <w:p w14:paraId="3A87F404" w14:textId="77777777" w:rsidR="009670A1" w:rsidRDefault="009670A1" w:rsidP="009670A1">
      <w:pPr>
        <w:keepNext/>
      </w:pPr>
      <w:r>
        <w:rPr>
          <w:noProof/>
        </w:rPr>
        <w:drawing>
          <wp:inline distT="0" distB="0" distL="0" distR="0" wp14:anchorId="210A117D" wp14:editId="4C215F2C">
            <wp:extent cx="2687541" cy="2361073"/>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9029" cy="2379951"/>
                    </a:xfrm>
                    <a:prstGeom prst="rect">
                      <a:avLst/>
                    </a:prstGeom>
                  </pic:spPr>
                </pic:pic>
              </a:graphicData>
            </a:graphic>
          </wp:inline>
        </w:drawing>
      </w:r>
    </w:p>
    <w:p w14:paraId="75A1A13C" w14:textId="6129B665" w:rsidR="00261FFB" w:rsidRPr="008D50F6" w:rsidRDefault="009670A1" w:rsidP="009670A1">
      <w:pPr>
        <w:pStyle w:val="Caption"/>
      </w:pPr>
      <w:r>
        <w:t xml:space="preserve">Figure </w:t>
      </w:r>
      <w:r w:rsidR="00AA5BE8">
        <w:fldChar w:fldCharType="begin"/>
      </w:r>
      <w:r w:rsidR="00AA5BE8">
        <w:instrText xml:space="preserve"> SEQ Figure \* ARABIC </w:instrText>
      </w:r>
      <w:r w:rsidR="00AA5BE8">
        <w:fldChar w:fldCharType="separate"/>
      </w:r>
      <w:r w:rsidR="00646EC8">
        <w:rPr>
          <w:noProof/>
        </w:rPr>
        <w:t>6</w:t>
      </w:r>
      <w:r w:rsidR="00AA5BE8">
        <w:rPr>
          <w:noProof/>
        </w:rPr>
        <w:fldChar w:fldCharType="end"/>
      </w:r>
      <w:r>
        <w:t xml:space="preserve"> – Screen Capture of Model Containing the Proposed Chalk Creek Reservoir</w:t>
      </w:r>
    </w:p>
    <w:p w14:paraId="26B7BD48" w14:textId="6E309475" w:rsidR="008D50F6" w:rsidRDefault="008D50F6" w:rsidP="008D50F6">
      <w:pPr>
        <w:pStyle w:val="Heading4"/>
      </w:pPr>
      <w:r>
        <w:lastRenderedPageBreak/>
        <w:t>Scenario Assumptions</w:t>
      </w:r>
    </w:p>
    <w:p w14:paraId="6148576B" w14:textId="341B7DEA" w:rsidR="008D50F6" w:rsidRDefault="008D50F6" w:rsidP="008D50F6">
      <w:r>
        <w:t xml:space="preserve">The stage-area-capacity table for this </w:t>
      </w:r>
      <w:r w:rsidR="00FC512C">
        <w:t xml:space="preserve">hypothetical reservoir is shown in </w:t>
      </w:r>
      <w:r w:rsidR="00A251AA">
        <w:fldChar w:fldCharType="begin"/>
      </w:r>
      <w:r w:rsidR="00A251AA">
        <w:instrText xml:space="preserve"> REF _Ref511044432 \h </w:instrText>
      </w:r>
      <w:r w:rsidR="00A251AA">
        <w:fldChar w:fldCharType="separate"/>
      </w:r>
      <w:r w:rsidR="0053799F">
        <w:t xml:space="preserve">Table </w:t>
      </w:r>
      <w:r w:rsidR="0053799F">
        <w:rPr>
          <w:noProof/>
        </w:rPr>
        <w:t>11</w:t>
      </w:r>
      <w:r w:rsidR="00A251AA">
        <w:fldChar w:fldCharType="end"/>
      </w:r>
      <w:r w:rsidR="0053147E">
        <w:t>, which was provided by WBWCD</w:t>
      </w:r>
      <w:r w:rsidR="00FC512C">
        <w:t xml:space="preserve">.  Evaporation was set to the same </w:t>
      </w:r>
      <w:r w:rsidR="00EE7889">
        <w:t xml:space="preserve">rates </w:t>
      </w:r>
      <w:r w:rsidR="00FC512C">
        <w:t>as the other reservoirs that are at approximately the same elevation.</w:t>
      </w:r>
      <w:r w:rsidR="00F858E4">
        <w:t xml:space="preserve">  Cal</w:t>
      </w:r>
      <w:r w:rsidR="000F7DC7">
        <w:t>ls from this by reservoir by SA10</w:t>
      </w:r>
      <w:r w:rsidR="00F858E4">
        <w:t xml:space="preserve"> – Gateway Canal would occur </w:t>
      </w:r>
      <w:r w:rsidR="004E422A">
        <w:t>fourth</w:t>
      </w:r>
      <w:r w:rsidR="00EE7889">
        <w:t xml:space="preserve"> in line</w:t>
      </w:r>
      <w:r w:rsidR="00F858E4">
        <w:t xml:space="preserve">, i.e. the alternative </w:t>
      </w:r>
      <w:r w:rsidR="00EE7889">
        <w:t>reservoir call order</w:t>
      </w:r>
      <w:r w:rsidR="004E422A">
        <w:t xml:space="preserve"> for SA10</w:t>
      </w:r>
      <w:r w:rsidR="00F858E4">
        <w:t xml:space="preserve"> would be: RES3 – Echo, RES2 – </w:t>
      </w:r>
      <w:r w:rsidR="004E422A">
        <w:t>Rockport</w:t>
      </w:r>
      <w:r w:rsidR="00F858E4">
        <w:t xml:space="preserve">, RES4 – Lost Creek, </w:t>
      </w:r>
      <w:r w:rsidR="00C56048">
        <w:rPr>
          <w:i/>
        </w:rPr>
        <w:t>RES10 – Chalk Creek</w:t>
      </w:r>
      <w:r w:rsidR="00F858E4">
        <w:t>.</w:t>
      </w:r>
    </w:p>
    <w:p w14:paraId="28C54437" w14:textId="37900926" w:rsidR="00A251AA" w:rsidRDefault="00A251AA" w:rsidP="00A251AA">
      <w:pPr>
        <w:pStyle w:val="Caption"/>
        <w:keepNext/>
      </w:pPr>
      <w:bookmarkStart w:id="10" w:name="_Ref511044432"/>
      <w:r>
        <w:t xml:space="preserve">Table </w:t>
      </w:r>
      <w:r w:rsidR="00AA5BE8">
        <w:fldChar w:fldCharType="begin"/>
      </w:r>
      <w:r w:rsidR="00AA5BE8">
        <w:instrText xml:space="preserve"> SEQ Table \* ARABIC </w:instrText>
      </w:r>
      <w:r w:rsidR="00AA5BE8">
        <w:fldChar w:fldCharType="separate"/>
      </w:r>
      <w:r w:rsidR="00053B18">
        <w:rPr>
          <w:noProof/>
        </w:rPr>
        <w:t>11</w:t>
      </w:r>
      <w:r w:rsidR="00AA5BE8">
        <w:rPr>
          <w:noProof/>
        </w:rPr>
        <w:fldChar w:fldCharType="end"/>
      </w:r>
      <w:bookmarkEnd w:id="10"/>
      <w:r>
        <w:t xml:space="preserve"> - Potential Chalk Creek Reservoir Stage-Area-Capacity Table</w:t>
      </w:r>
    </w:p>
    <w:p w14:paraId="6C62A052" w14:textId="26DD9EF4" w:rsidR="00DF26CE" w:rsidRPr="008D50F6" w:rsidRDefault="00A251AA" w:rsidP="008D50F6">
      <w:r w:rsidRPr="00A251AA">
        <w:rPr>
          <w:noProof/>
        </w:rPr>
        <w:drawing>
          <wp:inline distT="0" distB="0" distL="0" distR="0" wp14:anchorId="34D70B84" wp14:editId="16AE7E3A">
            <wp:extent cx="2961384" cy="3267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1763" cy="3267493"/>
                    </a:xfrm>
                    <a:prstGeom prst="rect">
                      <a:avLst/>
                    </a:prstGeom>
                    <a:noFill/>
                    <a:ln>
                      <a:noFill/>
                    </a:ln>
                  </pic:spPr>
                </pic:pic>
              </a:graphicData>
            </a:graphic>
          </wp:inline>
        </w:drawing>
      </w:r>
    </w:p>
    <w:p w14:paraId="77325AE2" w14:textId="77777777" w:rsidR="004A0A28" w:rsidRDefault="004A0A28" w:rsidP="004A0A28">
      <w:pPr>
        <w:pStyle w:val="Heading3"/>
      </w:pPr>
      <w:r>
        <w:t>Expanded ASR</w:t>
      </w:r>
    </w:p>
    <w:p w14:paraId="7C3D0046" w14:textId="4B406F2C" w:rsidR="004F5F48" w:rsidRPr="004F5F48" w:rsidRDefault="004F5F48" w:rsidP="004F5F48">
      <w:pPr>
        <w:pStyle w:val="Heading4"/>
      </w:pPr>
      <w:r>
        <w:t>Scenario Description</w:t>
      </w:r>
    </w:p>
    <w:p w14:paraId="7FB51DCC" w14:textId="0E4EFEAD" w:rsidR="00261FFB" w:rsidRDefault="00261FFB" w:rsidP="00261FFB">
      <w:r>
        <w:t xml:space="preserve">For this scenario ground water storage would be </w:t>
      </w:r>
      <w:r w:rsidR="004A049A">
        <w:t>expanded to 1</w:t>
      </w:r>
      <w:r w:rsidR="00757879">
        <w:t xml:space="preserve">0,000 acre-feet per year, and </w:t>
      </w:r>
      <w:r w:rsidR="004F5F48">
        <w:t>withdrawals</w:t>
      </w:r>
      <w:r w:rsidR="00757879">
        <w:t xml:space="preserve"> would occur when needed.  Currently the WBWCD ASR project is </w:t>
      </w:r>
      <w:r w:rsidR="004F5F48">
        <w:t xml:space="preserve">infiltrated </w:t>
      </w:r>
      <w:r w:rsidR="00757879">
        <w:t xml:space="preserve">at 2 </w:t>
      </w:r>
      <w:proofErr w:type="spellStart"/>
      <w:r w:rsidR="00757879">
        <w:t>cfs</w:t>
      </w:r>
      <w:proofErr w:type="spellEnd"/>
      <w:r w:rsidR="00757879">
        <w:t xml:space="preserve">, and </w:t>
      </w:r>
      <w:r w:rsidR="00106E2F">
        <w:t>as of current date</w:t>
      </w:r>
      <w:r w:rsidR="004F5F48">
        <w:t xml:space="preserve">, </w:t>
      </w:r>
      <w:r w:rsidR="00757879">
        <w:t xml:space="preserve">no water has </w:t>
      </w:r>
      <w:r w:rsidR="004F5F48">
        <w:t xml:space="preserve">ever </w:t>
      </w:r>
      <w:r w:rsidR="00757879">
        <w:t>been recovered</w:t>
      </w:r>
      <w:r w:rsidR="004F5F48">
        <w:t xml:space="preserve"> from the aquifer</w:t>
      </w:r>
      <w:r w:rsidR="00757879">
        <w:t xml:space="preserve">.  </w:t>
      </w:r>
      <w:r w:rsidR="004F5F48">
        <w:t>Any water stored in the aquifer would be mandat</w:t>
      </w:r>
      <w:r w:rsidR="00E0028F">
        <w:t xml:space="preserve">ed by </w:t>
      </w:r>
      <w:proofErr w:type="spellStart"/>
      <w:r w:rsidR="00E0028F">
        <w:t>DWRi</w:t>
      </w:r>
      <w:proofErr w:type="spellEnd"/>
      <w:r w:rsidR="00E0028F">
        <w:t xml:space="preserve"> to </w:t>
      </w:r>
      <w:r w:rsidR="0022772C">
        <w:t>t</w:t>
      </w:r>
      <w:r w:rsidR="00E0028F">
        <w:t>ake a calculated loss</w:t>
      </w:r>
      <w:r w:rsidR="004F5F48">
        <w:t xml:space="preserve">.  </w:t>
      </w:r>
      <w:r w:rsidR="00757879">
        <w:t xml:space="preserve">Groundwater pumping </w:t>
      </w:r>
      <w:r w:rsidR="004F5F48">
        <w:t xml:space="preserve">from the aquifer </w:t>
      </w:r>
      <w:r w:rsidR="00757879">
        <w:t xml:space="preserve">was programed </w:t>
      </w:r>
      <w:r w:rsidR="00E0028F">
        <w:t xml:space="preserve">in the model </w:t>
      </w:r>
      <w:r w:rsidR="00757879">
        <w:t>to cover only shortages seen for the Gateway Canal service area.</w:t>
      </w:r>
    </w:p>
    <w:p w14:paraId="41DBDFC0" w14:textId="2B23B0C1" w:rsidR="00BC39DA" w:rsidRDefault="00BC39DA" w:rsidP="00BC39DA">
      <w:pPr>
        <w:pStyle w:val="Heading4"/>
      </w:pPr>
      <w:r>
        <w:t>Scenario Assumptions</w:t>
      </w:r>
    </w:p>
    <w:p w14:paraId="581DA9B9" w14:textId="05FE2CDC" w:rsidR="00BC39DA" w:rsidRPr="00BC39DA" w:rsidRDefault="00BC39DA" w:rsidP="00BC39DA">
      <w:r>
        <w:t xml:space="preserve">A storage cap was placed on the aquifer of </w:t>
      </w:r>
      <w:r w:rsidR="0053799F">
        <w:t>30</w:t>
      </w:r>
      <w:r>
        <w:t xml:space="preserve">,000 acre-feet.  This </w:t>
      </w:r>
      <w:r w:rsidR="00924D9A">
        <w:t xml:space="preserve">number was completely arbitrary, but necessary </w:t>
      </w:r>
      <w:r>
        <w:t xml:space="preserve">in order to keep the model running </w:t>
      </w:r>
      <w:r w:rsidR="00924D9A">
        <w:t>for the paleo scenario.</w:t>
      </w:r>
      <w:r w:rsidR="005B440A">
        <w:t xml:space="preserve">  The monthly diversions to be infiltrated are 1667 acre-feet over a six month period from March to August.  There is no capacity set for pumping from the aquifer, other than the </w:t>
      </w:r>
      <w:r w:rsidR="00216F6A">
        <w:t xml:space="preserve">total volume </w:t>
      </w:r>
      <w:r w:rsidR="005B440A">
        <w:t xml:space="preserve">available.  </w:t>
      </w:r>
      <w:r w:rsidR="00EB0348">
        <w:t xml:space="preserve">The </w:t>
      </w:r>
      <w:proofErr w:type="spellStart"/>
      <w:r w:rsidR="00EB0348">
        <w:t>WRi</w:t>
      </w:r>
      <w:proofErr w:type="spellEnd"/>
      <w:r w:rsidR="00EB0348">
        <w:t xml:space="preserve"> mandated loss is calculated in this manner:  the full amount of water is available after the first and second years of storage, every subsequent year any volume not used is assessed a 50% loss.</w:t>
      </w:r>
    </w:p>
    <w:p w14:paraId="61D58D74" w14:textId="77777777" w:rsidR="004A0A28" w:rsidRDefault="004A0A28" w:rsidP="004A0A28">
      <w:pPr>
        <w:pStyle w:val="Heading3"/>
      </w:pPr>
      <w:r>
        <w:lastRenderedPageBreak/>
        <w:t>Wastewater Reuse</w:t>
      </w:r>
    </w:p>
    <w:p w14:paraId="6CB8152D" w14:textId="77777777" w:rsidR="00BC39DA" w:rsidRDefault="00BC39DA" w:rsidP="00BC39DA">
      <w:pPr>
        <w:pStyle w:val="Heading4"/>
      </w:pPr>
      <w:r>
        <w:t>Scenario Description</w:t>
      </w:r>
    </w:p>
    <w:p w14:paraId="3BF4019F" w14:textId="50D4C603" w:rsidR="00216F6A" w:rsidRPr="00216F6A" w:rsidRDefault="00216F6A" w:rsidP="00216F6A">
      <w:r>
        <w:t>This is a very simple scenario in which wastewater reuse would be implemented at various areas in Davis and Weber counties, which would in turn alleviate the demand on the Gateway Canal for secondary water.</w:t>
      </w:r>
    </w:p>
    <w:p w14:paraId="481BC742" w14:textId="4EDED225" w:rsidR="00BC39DA" w:rsidRDefault="00BC39DA" w:rsidP="00BC39DA">
      <w:pPr>
        <w:pStyle w:val="Heading4"/>
      </w:pPr>
      <w:r>
        <w:t>Scenario Assumptions</w:t>
      </w:r>
    </w:p>
    <w:p w14:paraId="0DBD41AD" w14:textId="06E97DF9" w:rsidR="00216F6A" w:rsidRPr="00216F6A" w:rsidRDefault="00216F6A" w:rsidP="00216F6A">
      <w:r>
        <w:t>There are very little assumptions associated with this scenario.  To replicate this concept in the model, the annual demand on SA10 – Gateway Canal, was reduced b</w:t>
      </w:r>
      <w:r w:rsidR="00DC3C3D">
        <w:t xml:space="preserve">y 10,000 acre-feet, with </w:t>
      </w:r>
      <w:r>
        <w:t>t</w:t>
      </w:r>
      <w:r w:rsidR="00DC3C3D">
        <w:t>he same demand pattern in place as in a standard scenario.</w:t>
      </w:r>
      <w:r w:rsidR="008127BF">
        <w:t xml:space="preserve">  Everything else was unchanged in the model.</w:t>
      </w:r>
    </w:p>
    <w:p w14:paraId="58A096FF" w14:textId="77777777" w:rsidR="004A0A28" w:rsidRDefault="004A0A28" w:rsidP="004A0A28">
      <w:pPr>
        <w:pStyle w:val="Heading2"/>
      </w:pPr>
      <w:r>
        <w:t>Drought Response</w:t>
      </w:r>
    </w:p>
    <w:p w14:paraId="23CD9825" w14:textId="77777777" w:rsidR="004A0A28" w:rsidRDefault="004A0A28" w:rsidP="004A0A28">
      <w:pPr>
        <w:pStyle w:val="Heading3"/>
      </w:pPr>
      <w:r>
        <w:t>Demand Management</w:t>
      </w:r>
    </w:p>
    <w:p w14:paraId="265C4DA5" w14:textId="77777777" w:rsidR="00BC39DA" w:rsidRDefault="00BC39DA" w:rsidP="00BC39DA">
      <w:pPr>
        <w:pStyle w:val="Heading4"/>
      </w:pPr>
      <w:r>
        <w:t>Scenario Description</w:t>
      </w:r>
    </w:p>
    <w:p w14:paraId="256F09D3" w14:textId="7FBA5384" w:rsidR="000C77B1" w:rsidRPr="00875AF4" w:rsidRDefault="00BD0F29" w:rsidP="00875AF4">
      <w:r>
        <w:t>This is a fairly complicated scenario that involved many adjustments to the model and operating rules in order to function.  The intent of this scenario is to respond to droughts with prescribed demand reductions, based on the condition of the system reservoirs.  In taking this approach, WBWCD aims to protect its M&amp;I supplies in times of severe shortage.</w:t>
      </w:r>
    </w:p>
    <w:p w14:paraId="451A8B3C" w14:textId="06528123" w:rsidR="00BC39DA" w:rsidRDefault="00BC39DA" w:rsidP="00BC39DA">
      <w:pPr>
        <w:pStyle w:val="Heading4"/>
      </w:pPr>
      <w:r>
        <w:t>Scenario Assumptions</w:t>
      </w:r>
    </w:p>
    <w:p w14:paraId="16D41C5B" w14:textId="5F0EBA7E" w:rsidR="00875AF4" w:rsidRDefault="00875AF4" w:rsidP="00875AF4">
      <w:r>
        <w:t xml:space="preserve">Most of the assumptions established for this scenario were derived from a table produced by WBWCD that outlined how and when reductions are to occur.  </w:t>
      </w:r>
      <w:r>
        <w:fldChar w:fldCharType="begin"/>
      </w:r>
      <w:r>
        <w:instrText xml:space="preserve"> REF _Ref511202161 \h </w:instrText>
      </w:r>
      <w:r>
        <w:fldChar w:fldCharType="separate"/>
      </w:r>
      <w:r w:rsidR="0053799F">
        <w:t xml:space="preserve">Table </w:t>
      </w:r>
      <w:r w:rsidR="0053799F">
        <w:rPr>
          <w:noProof/>
        </w:rPr>
        <w:t>12</w:t>
      </w:r>
      <w:r>
        <w:fldChar w:fldCharType="end"/>
      </w:r>
      <w:r>
        <w:t xml:space="preserve"> shows this this table with three categories of reductions defined by the colors Yellow, Orange and Red.</w:t>
      </w:r>
    </w:p>
    <w:p w14:paraId="62508A53" w14:textId="234FBFB1" w:rsidR="00875AF4" w:rsidRDefault="00875AF4" w:rsidP="00875AF4">
      <w:pPr>
        <w:pStyle w:val="Caption"/>
        <w:keepNext/>
      </w:pPr>
      <w:bookmarkStart w:id="11" w:name="_Ref511202161"/>
      <w:r>
        <w:t xml:space="preserve">Table </w:t>
      </w:r>
      <w:r w:rsidR="00AA5BE8">
        <w:fldChar w:fldCharType="begin"/>
      </w:r>
      <w:r w:rsidR="00AA5BE8">
        <w:instrText xml:space="preserve"> SEQ Table \* ARABIC </w:instrText>
      </w:r>
      <w:r w:rsidR="00AA5BE8">
        <w:fldChar w:fldCharType="separate"/>
      </w:r>
      <w:r w:rsidR="00053B18">
        <w:rPr>
          <w:noProof/>
        </w:rPr>
        <w:t>12</w:t>
      </w:r>
      <w:r w:rsidR="00AA5BE8">
        <w:rPr>
          <w:noProof/>
        </w:rPr>
        <w:fldChar w:fldCharType="end"/>
      </w:r>
      <w:bookmarkEnd w:id="11"/>
      <w:r>
        <w:t xml:space="preserve"> - WBWCD Demand Management Triggers and Reductions</w:t>
      </w:r>
    </w:p>
    <w:p w14:paraId="46D785FE" w14:textId="0FCF3ACC" w:rsidR="00875AF4" w:rsidRDefault="00053B18" w:rsidP="00875AF4">
      <w:r w:rsidRPr="00053B18">
        <w:drawing>
          <wp:inline distT="0" distB="0" distL="0" distR="0" wp14:anchorId="2D227727" wp14:editId="150841E7">
            <wp:extent cx="5943600" cy="9227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922733"/>
                    </a:xfrm>
                    <a:prstGeom prst="rect">
                      <a:avLst/>
                    </a:prstGeom>
                    <a:noFill/>
                    <a:ln>
                      <a:noFill/>
                    </a:ln>
                  </pic:spPr>
                </pic:pic>
              </a:graphicData>
            </a:graphic>
          </wp:inline>
        </w:drawing>
      </w:r>
    </w:p>
    <w:p w14:paraId="4E9D3B65" w14:textId="7D296A0F" w:rsidR="00BA5581" w:rsidRDefault="00875AF4" w:rsidP="00875AF4">
      <w:r>
        <w:t>In addition to applying reductions at reservoir levels, as described in the previous table, the model attempts to forecast the potential risk of facing a reduction call on June 1</w:t>
      </w:r>
      <w:r w:rsidRPr="00B14AA0">
        <w:rPr>
          <w:vertAlign w:val="superscript"/>
        </w:rPr>
        <w:t>st</w:t>
      </w:r>
      <w:r>
        <w:t>, based on March 1</w:t>
      </w:r>
      <w:r w:rsidRPr="00B14AA0">
        <w:rPr>
          <w:vertAlign w:val="superscript"/>
        </w:rPr>
        <w:t>st</w:t>
      </w:r>
      <w:r>
        <w:t xml:space="preserve"> storage levels and inflow.  </w:t>
      </w:r>
      <w:r w:rsidR="00053B18">
        <w:t>Two</w:t>
      </w:r>
      <w:r>
        <w:t xml:space="preserve"> table</w:t>
      </w:r>
      <w:r w:rsidR="00053B18">
        <w:t>s were</w:t>
      </w:r>
      <w:r>
        <w:t xml:space="preserve"> developed by </w:t>
      </w:r>
      <w:proofErr w:type="spellStart"/>
      <w:r>
        <w:t>WRe</w:t>
      </w:r>
      <w:proofErr w:type="spellEnd"/>
      <w:r>
        <w:t xml:space="preserve"> that applied probability risks to ranges of storage and predicted inflows</w:t>
      </w:r>
      <w:r w:rsidR="002D0EFD">
        <w:t xml:space="preserve"> (</w:t>
      </w:r>
      <w:r w:rsidR="00BA7E04">
        <w:fldChar w:fldCharType="begin"/>
      </w:r>
      <w:r w:rsidR="00BA7E04">
        <w:instrText xml:space="preserve"> REF _Ref511297429 \h </w:instrText>
      </w:r>
      <w:r w:rsidR="00BA7E04">
        <w:fldChar w:fldCharType="separate"/>
      </w:r>
      <w:r w:rsidR="0053799F">
        <w:t>Table</w:t>
      </w:r>
      <w:r w:rsidR="00053B18">
        <w:t>s</w:t>
      </w:r>
      <w:r w:rsidR="0053799F">
        <w:t xml:space="preserve"> </w:t>
      </w:r>
      <w:r w:rsidR="0053799F">
        <w:rPr>
          <w:noProof/>
        </w:rPr>
        <w:t>13</w:t>
      </w:r>
      <w:r w:rsidR="00BA7E04">
        <w:fldChar w:fldCharType="end"/>
      </w:r>
      <w:r w:rsidR="00053B18">
        <w:t xml:space="preserve"> and </w:t>
      </w:r>
      <w:r w:rsidR="00053B18">
        <w:fldChar w:fldCharType="begin"/>
      </w:r>
      <w:r w:rsidR="00053B18">
        <w:instrText xml:space="preserve"> REF _Ref511297429 \h </w:instrText>
      </w:r>
      <w:r w:rsidR="00053B18">
        <w:fldChar w:fldCharType="separate"/>
      </w:r>
      <w:r w:rsidR="00053B18">
        <w:rPr>
          <w:noProof/>
        </w:rPr>
        <w:t>14</w:t>
      </w:r>
      <w:r w:rsidR="00053B18">
        <w:fldChar w:fldCharType="end"/>
      </w:r>
      <w:r w:rsidR="002D0EFD">
        <w:t>)</w:t>
      </w:r>
      <w:r>
        <w:t>.</w:t>
      </w:r>
      <w:r w:rsidR="000C77B1">
        <w:t xml:space="preserve"> The table</w:t>
      </w:r>
      <w:r w:rsidR="00053B18">
        <w:t>s</w:t>
      </w:r>
      <w:r w:rsidR="000C77B1">
        <w:t xml:space="preserve"> </w:t>
      </w:r>
      <w:r w:rsidR="00053B18">
        <w:t>were</w:t>
      </w:r>
      <w:r w:rsidR="000C77B1">
        <w:t xml:space="preserve"> created based on the paleo flow record </w:t>
      </w:r>
      <w:r w:rsidR="0030694F">
        <w:t>and use</w:t>
      </w:r>
      <w:r w:rsidR="002D0EFD">
        <w:t xml:space="preserve"> </w:t>
      </w:r>
      <w:r w:rsidR="00053B18">
        <w:t xml:space="preserve">total basin storage and </w:t>
      </w:r>
      <w:r w:rsidR="002D0EFD">
        <w:t xml:space="preserve">“upstream storage” criteria. The </w:t>
      </w:r>
      <w:r w:rsidR="00053B18">
        <w:t xml:space="preserve">more conservative of the total basin storage and the </w:t>
      </w:r>
      <w:r w:rsidR="002D0EFD">
        <w:t xml:space="preserve">“upstream storage” criteria was </w:t>
      </w:r>
      <w:r w:rsidR="00053B18">
        <w:t>determined during the model simulation and the corresponding reductions were applied</w:t>
      </w:r>
      <w:r w:rsidR="002D0EFD">
        <w:t>. The first two columns of the table</w:t>
      </w:r>
      <w:r w:rsidR="0030694F">
        <w:t>s</w:t>
      </w:r>
      <w:r w:rsidR="002D0EFD">
        <w:t xml:space="preserve"> represent all combinations of the 25</w:t>
      </w:r>
      <w:r w:rsidR="002D0EFD" w:rsidRPr="002D0EFD">
        <w:rPr>
          <w:vertAlign w:val="superscript"/>
        </w:rPr>
        <w:t>th</w:t>
      </w:r>
      <w:r w:rsidR="002D0EFD">
        <w:t>, 50</w:t>
      </w:r>
      <w:r w:rsidR="002D0EFD" w:rsidRPr="002D0EFD">
        <w:rPr>
          <w:vertAlign w:val="superscript"/>
        </w:rPr>
        <w:t>th</w:t>
      </w:r>
      <w:r w:rsidR="002D0EFD">
        <w:t>, 75</w:t>
      </w:r>
      <w:r w:rsidR="002D0EFD" w:rsidRPr="002D0EFD">
        <w:rPr>
          <w:vertAlign w:val="superscript"/>
        </w:rPr>
        <w:t>th</w:t>
      </w:r>
      <w:r w:rsidR="002D0EFD">
        <w:t>, and 100</w:t>
      </w:r>
      <w:r w:rsidR="002D0EFD" w:rsidRPr="002D0EFD">
        <w:rPr>
          <w:vertAlign w:val="superscript"/>
        </w:rPr>
        <w:t>th</w:t>
      </w:r>
      <w:r w:rsidR="002D0EFD">
        <w:t xml:space="preserve"> percentiles of total upstream storage on March 1</w:t>
      </w:r>
      <w:r w:rsidR="002D0EFD" w:rsidRPr="002D0EFD">
        <w:rPr>
          <w:vertAlign w:val="superscript"/>
        </w:rPr>
        <w:t>st</w:t>
      </w:r>
      <w:r w:rsidR="002D0EFD">
        <w:t xml:space="preserve"> </w:t>
      </w:r>
      <w:r w:rsidR="00BA5581">
        <w:t>(column 1) and the total natural runoff volumes</w:t>
      </w:r>
      <w:r w:rsidR="00764A94">
        <w:t xml:space="preserve"> between March 1</w:t>
      </w:r>
      <w:r w:rsidR="00764A94" w:rsidRPr="00764A94">
        <w:rPr>
          <w:vertAlign w:val="superscript"/>
        </w:rPr>
        <w:t>st</w:t>
      </w:r>
      <w:r w:rsidR="00764A94">
        <w:t xml:space="preserve"> to June 1</w:t>
      </w:r>
      <w:r w:rsidR="00764A94" w:rsidRPr="00764A94">
        <w:rPr>
          <w:vertAlign w:val="superscript"/>
        </w:rPr>
        <w:t>st</w:t>
      </w:r>
      <w:r w:rsidR="00764A94">
        <w:t xml:space="preserve"> </w:t>
      </w:r>
      <w:r w:rsidR="00BA5581">
        <w:t xml:space="preserve">to </w:t>
      </w:r>
      <w:proofErr w:type="spellStart"/>
      <w:r w:rsidR="00BA5581">
        <w:t>Pineview</w:t>
      </w:r>
      <w:proofErr w:type="spellEnd"/>
      <w:r w:rsidR="00BA5581">
        <w:t xml:space="preserve"> reservoir and the Weber River near the Gateway canal diversion (column 2). Probabilities of yellow, orange, and red advisory codes at June 1</w:t>
      </w:r>
      <w:r w:rsidR="00BA5581" w:rsidRPr="00BA5581">
        <w:rPr>
          <w:vertAlign w:val="superscript"/>
        </w:rPr>
        <w:t>st</w:t>
      </w:r>
      <w:r w:rsidR="00BA5581">
        <w:t xml:space="preserve"> are given in columns 3, 4, and 5 respectively. </w:t>
      </w:r>
    </w:p>
    <w:p w14:paraId="2A263536" w14:textId="61F924D0" w:rsidR="00875AF4" w:rsidRDefault="00BA5581" w:rsidP="00875AF4">
      <w:r>
        <w:lastRenderedPageBreak/>
        <w:t>This scenario implemented the most severe demand reduction given a probability greater than “0</w:t>
      </w:r>
      <w:r w:rsidR="00764A94">
        <w:t>.”</w:t>
      </w:r>
      <w:r>
        <w:t xml:space="preserve"> For example, </w:t>
      </w:r>
      <w:r w:rsidR="0030694F">
        <w:t xml:space="preserve">if </w:t>
      </w:r>
      <w:r>
        <w:t>the March 1</w:t>
      </w:r>
      <w:r w:rsidRPr="00BA5581">
        <w:rPr>
          <w:vertAlign w:val="superscript"/>
        </w:rPr>
        <w:t>st</w:t>
      </w:r>
      <w:r>
        <w:t xml:space="preserve"> </w:t>
      </w:r>
      <w:r w:rsidR="00AA5BE8">
        <w:t>total basin</w:t>
      </w:r>
      <w:r>
        <w:t xml:space="preserve"> storage </w:t>
      </w:r>
      <w:r w:rsidR="00764A94">
        <w:t xml:space="preserve">for a single year </w:t>
      </w:r>
      <w:r w:rsidR="00AA5BE8">
        <w:t>was 3</w:t>
      </w:r>
      <w:r>
        <w:t>50,000 ac-</w:t>
      </w:r>
      <w:proofErr w:type="spellStart"/>
      <w:r>
        <w:t>ft</w:t>
      </w:r>
      <w:proofErr w:type="spellEnd"/>
      <w:r w:rsidR="00AA5BE8">
        <w:t xml:space="preserve"> </w:t>
      </w:r>
      <w:r w:rsidR="00764A94">
        <w:t>and the runoff between March 1</w:t>
      </w:r>
      <w:r w:rsidR="00764A94" w:rsidRPr="00764A94">
        <w:rPr>
          <w:vertAlign w:val="superscript"/>
        </w:rPr>
        <w:t>st</w:t>
      </w:r>
      <w:r w:rsidR="00764A94">
        <w:t xml:space="preserve"> and June 1</w:t>
      </w:r>
      <w:r w:rsidR="00764A94" w:rsidRPr="00764A94">
        <w:rPr>
          <w:vertAlign w:val="superscript"/>
        </w:rPr>
        <w:t>st</w:t>
      </w:r>
      <w:r w:rsidR="0030694F">
        <w:t xml:space="preserve"> was 40</w:t>
      </w:r>
      <w:r w:rsidR="00764A94">
        <w:t>0,000 ac-</w:t>
      </w:r>
      <w:proofErr w:type="spellStart"/>
      <w:r w:rsidR="00764A94">
        <w:t>ft</w:t>
      </w:r>
      <w:proofErr w:type="spellEnd"/>
      <w:r w:rsidR="00764A94">
        <w:t xml:space="preserve"> then this </w:t>
      </w:r>
      <w:r w:rsidR="00AA5BE8">
        <w:t>case would correspond with row 2</w:t>
      </w:r>
      <w:r w:rsidR="00764A94">
        <w:t xml:space="preserve"> of the </w:t>
      </w:r>
      <w:r w:rsidR="00AA5BE8">
        <w:fldChar w:fldCharType="begin"/>
      </w:r>
      <w:r w:rsidR="00AA5BE8">
        <w:instrText xml:space="preserve"> REF _Ref514927473 \h </w:instrText>
      </w:r>
      <w:r w:rsidR="00AA5BE8">
        <w:fldChar w:fldCharType="separate"/>
      </w:r>
      <w:r w:rsidR="00AA5BE8">
        <w:t xml:space="preserve">Table </w:t>
      </w:r>
      <w:r w:rsidR="00AA5BE8">
        <w:rPr>
          <w:noProof/>
        </w:rPr>
        <w:t>13</w:t>
      </w:r>
      <w:r w:rsidR="00AA5BE8">
        <w:fldChar w:fldCharType="end"/>
      </w:r>
      <w:r w:rsidR="00764A94">
        <w:t xml:space="preserve">. The corresponding probabilities are </w:t>
      </w:r>
      <w:r w:rsidR="00AA5BE8">
        <w:t>8</w:t>
      </w:r>
      <w:r w:rsidR="0030694F">
        <w:t xml:space="preserve"> percent for yellow, </w:t>
      </w:r>
      <w:r w:rsidR="00AA5BE8">
        <w:t>0</w:t>
      </w:r>
      <w:r w:rsidR="00764A94">
        <w:t xml:space="preserve"> percent for orange</w:t>
      </w:r>
      <w:r w:rsidR="0030694F">
        <w:t xml:space="preserve">, and </w:t>
      </w:r>
      <w:r w:rsidR="00AA5BE8">
        <w:t>0</w:t>
      </w:r>
      <w:r w:rsidR="0030694F">
        <w:t xml:space="preserve"> percent for red</w:t>
      </w:r>
      <w:r w:rsidR="00764A94">
        <w:t xml:space="preserve">. </w:t>
      </w:r>
      <w:r w:rsidR="0030694F">
        <w:t>Similarly, if the March 1</w:t>
      </w:r>
      <w:r w:rsidR="0030694F" w:rsidRPr="0030694F">
        <w:rPr>
          <w:vertAlign w:val="superscript"/>
        </w:rPr>
        <w:t>st</w:t>
      </w:r>
      <w:r w:rsidR="0030694F">
        <w:t xml:space="preserve"> </w:t>
      </w:r>
      <w:r w:rsidR="00AA5BE8">
        <w:t>upstream storage was 1</w:t>
      </w:r>
      <w:r w:rsidR="0030694F">
        <w:t>50,000 ac-</w:t>
      </w:r>
      <w:proofErr w:type="spellStart"/>
      <w:r w:rsidR="0030694F">
        <w:t>ft</w:t>
      </w:r>
      <w:proofErr w:type="spellEnd"/>
      <w:r w:rsidR="0030694F">
        <w:t xml:space="preserve"> </w:t>
      </w:r>
      <w:r w:rsidR="00AA5BE8">
        <w:t xml:space="preserve">then this case would correspond with row 2 of </w:t>
      </w:r>
      <w:r w:rsidR="00AA5BE8">
        <w:fldChar w:fldCharType="begin"/>
      </w:r>
      <w:r w:rsidR="00AA5BE8">
        <w:instrText xml:space="preserve"> REF _Ref511297429 \h </w:instrText>
      </w:r>
      <w:r w:rsidR="00AA5BE8">
        <w:fldChar w:fldCharType="separate"/>
      </w:r>
      <w:r w:rsidR="00AA5BE8">
        <w:t xml:space="preserve">Table </w:t>
      </w:r>
      <w:r w:rsidR="00AA5BE8">
        <w:rPr>
          <w:noProof/>
        </w:rPr>
        <w:t>14</w:t>
      </w:r>
      <w:r w:rsidR="00AA5BE8">
        <w:fldChar w:fldCharType="end"/>
      </w:r>
      <w:r w:rsidR="00AA5BE8">
        <w:t xml:space="preserve">. The corresponding probabilities are 0, 0, and 0 for yellow, orange and red levels respectively. </w:t>
      </w:r>
      <w:r w:rsidR="00764A94">
        <w:t xml:space="preserve">In this case, the </w:t>
      </w:r>
      <w:r w:rsidR="00AA5BE8">
        <w:t>yellow</w:t>
      </w:r>
      <w:r w:rsidR="00764A94">
        <w:t xml:space="preserve"> reduction would have been implemented</w:t>
      </w:r>
      <w:r w:rsidR="00AA5BE8">
        <w:t xml:space="preserve">, corresponding with </w:t>
      </w:r>
      <w:r w:rsidR="00AA5BE8">
        <w:fldChar w:fldCharType="begin"/>
      </w:r>
      <w:r w:rsidR="00AA5BE8">
        <w:instrText xml:space="preserve"> REF _Ref514927473 \h </w:instrText>
      </w:r>
      <w:r w:rsidR="00AA5BE8">
        <w:fldChar w:fldCharType="separate"/>
      </w:r>
      <w:r w:rsidR="00AA5BE8">
        <w:t xml:space="preserve">Table </w:t>
      </w:r>
      <w:r w:rsidR="00AA5BE8">
        <w:rPr>
          <w:noProof/>
        </w:rPr>
        <w:t>13</w:t>
      </w:r>
      <w:r w:rsidR="00AA5BE8">
        <w:fldChar w:fldCharType="end"/>
      </w:r>
      <w:r w:rsidR="00764A94">
        <w:t xml:space="preserve"> as it is more severe and the probability is greater than “0.” This demand reduction </w:t>
      </w:r>
      <w:r w:rsidR="00AA5BE8">
        <w:t>would</w:t>
      </w:r>
      <w:r w:rsidR="00764A94">
        <w:t xml:space="preserve"> then</w:t>
      </w:r>
      <w:r w:rsidR="00AA5BE8">
        <w:t xml:space="preserve"> be</w:t>
      </w:r>
      <w:r w:rsidR="00764A94">
        <w:t xml:space="preserve"> implemented until the </w:t>
      </w:r>
      <w:r w:rsidR="001A36B4">
        <w:t>next year on</w:t>
      </w:r>
      <w:r w:rsidR="00764A94">
        <w:t xml:space="preserve"> March 1</w:t>
      </w:r>
      <w:r w:rsidR="00764A94" w:rsidRPr="00764A94">
        <w:rPr>
          <w:vertAlign w:val="superscript"/>
        </w:rPr>
        <w:t>st</w:t>
      </w:r>
      <w:r w:rsidR="00764A94">
        <w:t xml:space="preserve"> when the reduction status would be updated. </w:t>
      </w:r>
      <w:r>
        <w:t xml:space="preserve"> </w:t>
      </w:r>
      <w:r w:rsidR="002D0EFD">
        <w:t xml:space="preserve"> </w:t>
      </w:r>
    </w:p>
    <w:p w14:paraId="1A150A01" w14:textId="03F69116" w:rsidR="00053B18" w:rsidRDefault="00053B18" w:rsidP="00053B18">
      <w:pPr>
        <w:pStyle w:val="Caption"/>
        <w:keepNext/>
      </w:pPr>
      <w:bookmarkStart w:id="12" w:name="_Ref514927473"/>
      <w:r>
        <w:t xml:space="preserve">Table </w:t>
      </w:r>
      <w:r>
        <w:fldChar w:fldCharType="begin"/>
      </w:r>
      <w:r>
        <w:instrText xml:space="preserve"> SEQ Table \* ARABIC </w:instrText>
      </w:r>
      <w:r>
        <w:fldChar w:fldCharType="separate"/>
      </w:r>
      <w:r>
        <w:rPr>
          <w:noProof/>
        </w:rPr>
        <w:t>13</w:t>
      </w:r>
      <w:r>
        <w:fldChar w:fldCharType="end"/>
      </w:r>
      <w:bookmarkEnd w:id="12"/>
      <w:r>
        <w:t xml:space="preserve"> –Look-up Table for Total Basin Storage</w:t>
      </w:r>
    </w:p>
    <w:p w14:paraId="217076DE" w14:textId="58B03CB9" w:rsidR="00053B18" w:rsidRDefault="00053B18" w:rsidP="00875AF4">
      <w:r w:rsidRPr="00053B18">
        <w:drawing>
          <wp:inline distT="0" distB="0" distL="0" distR="0" wp14:anchorId="10B1216A" wp14:editId="78133E03">
            <wp:extent cx="5129784" cy="332781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9784" cy="3327810"/>
                    </a:xfrm>
                    <a:prstGeom prst="rect">
                      <a:avLst/>
                    </a:prstGeom>
                    <a:noFill/>
                    <a:ln>
                      <a:noFill/>
                    </a:ln>
                  </pic:spPr>
                </pic:pic>
              </a:graphicData>
            </a:graphic>
          </wp:inline>
        </w:drawing>
      </w:r>
    </w:p>
    <w:p w14:paraId="05621063" w14:textId="6816A44D" w:rsidR="0054110E" w:rsidRDefault="0054110E" w:rsidP="0054110E">
      <w:pPr>
        <w:pStyle w:val="Caption"/>
        <w:keepNext/>
      </w:pPr>
      <w:bookmarkStart w:id="13" w:name="_Ref511297429"/>
      <w:r>
        <w:lastRenderedPageBreak/>
        <w:t xml:space="preserve">Table </w:t>
      </w:r>
      <w:r w:rsidR="00AA5BE8">
        <w:fldChar w:fldCharType="begin"/>
      </w:r>
      <w:r w:rsidR="00AA5BE8">
        <w:instrText xml:space="preserve"> SEQ Table \* ARABIC </w:instrText>
      </w:r>
      <w:r w:rsidR="00AA5BE8">
        <w:fldChar w:fldCharType="separate"/>
      </w:r>
      <w:r w:rsidR="00053B18">
        <w:rPr>
          <w:noProof/>
        </w:rPr>
        <w:t>14</w:t>
      </w:r>
      <w:r w:rsidR="00AA5BE8">
        <w:rPr>
          <w:noProof/>
        </w:rPr>
        <w:fldChar w:fldCharType="end"/>
      </w:r>
      <w:bookmarkEnd w:id="13"/>
      <w:r w:rsidR="00533AF4">
        <w:t xml:space="preserve"> – L</w:t>
      </w:r>
      <w:r w:rsidR="00BA5581">
        <w:t xml:space="preserve">ook-up Table </w:t>
      </w:r>
      <w:r w:rsidR="00053B18">
        <w:t>for Total Upstream Storage</w:t>
      </w:r>
      <w:r w:rsidR="00533AF4">
        <w:t xml:space="preserve"> </w:t>
      </w:r>
    </w:p>
    <w:p w14:paraId="2B1B9062" w14:textId="2ED39D8A" w:rsidR="0054110E" w:rsidRDefault="00053B18" w:rsidP="00875AF4">
      <w:r w:rsidRPr="00053B18">
        <w:drawing>
          <wp:inline distT="0" distB="0" distL="0" distR="0" wp14:anchorId="2D9442E8" wp14:editId="5C9325EF">
            <wp:extent cx="5127955" cy="32993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8909" cy="3312784"/>
                    </a:xfrm>
                    <a:prstGeom prst="rect">
                      <a:avLst/>
                    </a:prstGeom>
                    <a:noFill/>
                    <a:ln>
                      <a:noFill/>
                    </a:ln>
                  </pic:spPr>
                </pic:pic>
              </a:graphicData>
            </a:graphic>
          </wp:inline>
        </w:drawing>
      </w:r>
    </w:p>
    <w:p w14:paraId="371E14DD" w14:textId="77777777" w:rsidR="000C77B1" w:rsidRPr="00875AF4" w:rsidRDefault="000C77B1" w:rsidP="00875AF4"/>
    <w:p w14:paraId="21527F50" w14:textId="77777777" w:rsidR="004A0A28" w:rsidRDefault="004A0A28" w:rsidP="004A0A28">
      <w:pPr>
        <w:pStyle w:val="Heading3"/>
      </w:pPr>
      <w:r>
        <w:t>Fallowing Program</w:t>
      </w:r>
    </w:p>
    <w:p w14:paraId="3A3DAC74" w14:textId="6072DCEA" w:rsidR="00BC39DA" w:rsidRDefault="00BC39DA" w:rsidP="00BC39DA">
      <w:pPr>
        <w:pStyle w:val="Heading4"/>
      </w:pPr>
      <w:r>
        <w:t>Scenario Description</w:t>
      </w:r>
    </w:p>
    <w:p w14:paraId="36824FA5" w14:textId="0920B124" w:rsidR="009670A1" w:rsidRPr="009670A1" w:rsidRDefault="00C46B1C" w:rsidP="009670A1">
      <w:r>
        <w:t xml:space="preserve">The fallowing </w:t>
      </w:r>
      <w:r w:rsidR="001815AE">
        <w:t>scenario is similar in function and objectives to the demand management scenario, the main difference being that the reductions would occur through a paid fallowing program administered</w:t>
      </w:r>
      <w:r w:rsidR="00BB1666">
        <w:t xml:space="preserve"> and funded</w:t>
      </w:r>
      <w:r w:rsidR="001815AE">
        <w:t xml:space="preserve"> by WBWCD.  The target volume by the program would be </w:t>
      </w:r>
      <w:r w:rsidR="001A4DCF">
        <w:t>10,000</w:t>
      </w:r>
      <w:r w:rsidR="001815AE">
        <w:t xml:space="preserve"> acre-feet.</w:t>
      </w:r>
    </w:p>
    <w:p w14:paraId="41E646FA" w14:textId="61B782B1" w:rsidR="00BC39DA" w:rsidRDefault="00BC39DA" w:rsidP="00BC39DA">
      <w:pPr>
        <w:pStyle w:val="Heading4"/>
      </w:pPr>
      <w:r>
        <w:t>Scenario Assumptions</w:t>
      </w:r>
    </w:p>
    <w:p w14:paraId="1265AB41" w14:textId="4C2AEF34" w:rsidR="001815AE" w:rsidRPr="001815AE" w:rsidRDefault="00BB1666" w:rsidP="001815AE">
      <w:r>
        <w:t>Much</w:t>
      </w:r>
      <w:r w:rsidR="001815AE">
        <w:t xml:space="preserve"> of the assumptions and operations for this scenario are identical to the demand management scenario with </w:t>
      </w:r>
      <w:r>
        <w:t xml:space="preserve">a few exceptions, </w:t>
      </w:r>
      <w:r w:rsidR="001815AE">
        <w:t xml:space="preserve">the program is modeled to initiate at the Orange reduction level and not have any other stages of response, only the target volume previously mentioned.  </w:t>
      </w:r>
      <w:r>
        <w:t xml:space="preserve">Also, the service areas modeled with reduced demand are all agricultural.  </w:t>
      </w:r>
      <w:r w:rsidR="001815AE">
        <w:t>All other details for this scenario are described in the demand management scenario section.</w:t>
      </w:r>
    </w:p>
    <w:p w14:paraId="52C1E89F" w14:textId="77777777" w:rsidR="000F7DC7" w:rsidRDefault="000F7DC7" w:rsidP="000F7DC7">
      <w:pPr>
        <w:pStyle w:val="Heading2"/>
      </w:pPr>
      <w:r>
        <w:t>Additional Scenarios</w:t>
      </w:r>
    </w:p>
    <w:p w14:paraId="57B4EBAB" w14:textId="223BF72C" w:rsidR="000F7DC7" w:rsidRDefault="000F7DC7" w:rsidP="000F7DC7">
      <w:pPr>
        <w:pStyle w:val="Heading3"/>
      </w:pPr>
      <w:r>
        <w:t>Increased Demand</w:t>
      </w:r>
    </w:p>
    <w:p w14:paraId="3B6C46BF" w14:textId="77777777" w:rsidR="00BC39DA" w:rsidRDefault="00BC39DA" w:rsidP="00BC39DA">
      <w:pPr>
        <w:pStyle w:val="Heading4"/>
      </w:pPr>
      <w:r>
        <w:t>Scenario Description</w:t>
      </w:r>
    </w:p>
    <w:p w14:paraId="16846A48" w14:textId="78505B58" w:rsidR="00BD71EB" w:rsidRPr="00BD71EB" w:rsidRDefault="00BD71EB" w:rsidP="00BD71EB">
      <w:r>
        <w:t xml:space="preserve">This scenario represents a projected increase in demand for various service areas based on a projected increase in population.  </w:t>
      </w:r>
      <w:r w:rsidR="00B17029">
        <w:t>Projections for this scenario are rough, but give a perspective of how sensitive the system is to non-climate related changes in conditions.</w:t>
      </w:r>
    </w:p>
    <w:p w14:paraId="2630DBC8" w14:textId="7277319F" w:rsidR="00BC39DA" w:rsidRDefault="00BC39DA" w:rsidP="00BC39DA">
      <w:pPr>
        <w:pStyle w:val="Heading4"/>
      </w:pPr>
      <w:r>
        <w:lastRenderedPageBreak/>
        <w:t>Scenario Assumptions</w:t>
      </w:r>
    </w:p>
    <w:p w14:paraId="3DCD37E7" w14:textId="60813B8D" w:rsidR="00B17029" w:rsidRDefault="00B17029" w:rsidP="00B17029">
      <w:r>
        <w:t>WBWCD provided the data and information that was compiled to form the demand incre</w:t>
      </w:r>
      <w:r w:rsidR="00676844">
        <w:t>ases.  The following tables (</w:t>
      </w:r>
      <w:r w:rsidR="00676844">
        <w:fldChar w:fldCharType="begin"/>
      </w:r>
      <w:r w:rsidR="00676844">
        <w:instrText xml:space="preserve"> REF _Ref511638922 \h </w:instrText>
      </w:r>
      <w:r w:rsidR="00676844">
        <w:fldChar w:fldCharType="separate"/>
      </w:r>
      <w:r w:rsidR="00AA5BE8">
        <w:t xml:space="preserve">Table </w:t>
      </w:r>
      <w:r w:rsidR="00AA5BE8">
        <w:rPr>
          <w:noProof/>
        </w:rPr>
        <w:t>15</w:t>
      </w:r>
      <w:r w:rsidR="00676844">
        <w:fldChar w:fldCharType="end"/>
      </w:r>
      <w:r>
        <w:t xml:space="preserve"> and</w:t>
      </w:r>
      <w:r w:rsidR="00676844">
        <w:t xml:space="preserve"> </w:t>
      </w:r>
      <w:r w:rsidR="00676844">
        <w:fldChar w:fldCharType="begin"/>
      </w:r>
      <w:r w:rsidR="00676844">
        <w:instrText xml:space="preserve"> REF _Ref511638935 \h </w:instrText>
      </w:r>
      <w:r w:rsidR="00676844">
        <w:fldChar w:fldCharType="separate"/>
      </w:r>
      <w:r w:rsidR="00AA5BE8">
        <w:t xml:space="preserve">Table </w:t>
      </w:r>
      <w:r w:rsidR="00AA5BE8">
        <w:rPr>
          <w:noProof/>
        </w:rPr>
        <w:t>16</w:t>
      </w:r>
      <w:r w:rsidR="00676844">
        <w:fldChar w:fldCharType="end"/>
      </w:r>
      <w:r>
        <w:t>) show some of the basic overall</w:t>
      </w:r>
      <w:r w:rsidR="006E28DF">
        <w:t xml:space="preserve"> numbers from WBWCD</w:t>
      </w:r>
      <w:r w:rsidR="00676844">
        <w:t xml:space="preserve"> summarizing</w:t>
      </w:r>
      <w:r w:rsidR="006E28DF">
        <w:t xml:space="preserve"> demands and expected county ag conversion</w:t>
      </w:r>
      <w:r w:rsidR="00EE4A98">
        <w:t>.  All of these increases</w:t>
      </w:r>
      <w:r w:rsidR="00E15C22">
        <w:t xml:space="preserve"> and conversions</w:t>
      </w:r>
      <w:r w:rsidR="00EE4A98">
        <w:t xml:space="preserve"> were distributed among</w:t>
      </w:r>
      <w:r>
        <w:t xml:space="preserve"> </w:t>
      </w:r>
      <w:r w:rsidR="00EE4A98">
        <w:t>selected service areas in the model in the manner outl</w:t>
      </w:r>
      <w:r w:rsidR="00676844">
        <w:t xml:space="preserve">ined in </w:t>
      </w:r>
      <w:r w:rsidR="00676844">
        <w:fldChar w:fldCharType="begin"/>
      </w:r>
      <w:r w:rsidR="00676844">
        <w:instrText xml:space="preserve"> REF _Ref511639050 \h </w:instrText>
      </w:r>
      <w:r w:rsidR="00676844">
        <w:fldChar w:fldCharType="separate"/>
      </w:r>
      <w:r w:rsidR="00AA5BE8">
        <w:t xml:space="preserve">Table </w:t>
      </w:r>
      <w:r w:rsidR="00AA5BE8">
        <w:rPr>
          <w:noProof/>
        </w:rPr>
        <w:t>17</w:t>
      </w:r>
      <w:r w:rsidR="00676844">
        <w:fldChar w:fldCharType="end"/>
      </w:r>
      <w:r w:rsidR="00EE4A98">
        <w:t xml:space="preserve">.  A base year of 2020 was chosen as to evaluate the increases because the initial demands in the model are already set </w:t>
      </w:r>
      <w:r w:rsidR="00E15C22">
        <w:t xml:space="preserve">to </w:t>
      </w:r>
      <w:r w:rsidR="00EE4A98">
        <w:t>a conservatively high estimate.</w:t>
      </w:r>
    </w:p>
    <w:p w14:paraId="02BABEE1" w14:textId="322F6CE8" w:rsidR="00676844" w:rsidRDefault="00676844" w:rsidP="00676844">
      <w:pPr>
        <w:pStyle w:val="Caption"/>
        <w:keepNext/>
      </w:pPr>
      <w:bookmarkStart w:id="14" w:name="_Ref511638922"/>
      <w:r>
        <w:t xml:space="preserve">Table </w:t>
      </w:r>
      <w:r w:rsidR="00AA5BE8">
        <w:fldChar w:fldCharType="begin"/>
      </w:r>
      <w:r w:rsidR="00AA5BE8">
        <w:instrText xml:space="preserve"> SEQ Table \* ARABIC </w:instrText>
      </w:r>
      <w:r w:rsidR="00AA5BE8">
        <w:fldChar w:fldCharType="separate"/>
      </w:r>
      <w:r w:rsidR="00053B18">
        <w:rPr>
          <w:noProof/>
        </w:rPr>
        <w:t>15</w:t>
      </w:r>
      <w:r w:rsidR="00AA5BE8">
        <w:rPr>
          <w:noProof/>
        </w:rPr>
        <w:fldChar w:fldCharType="end"/>
      </w:r>
      <w:bookmarkEnd w:id="14"/>
      <w:r>
        <w:t xml:space="preserve"> - Total WBWCD Demands for Future Years</w:t>
      </w:r>
    </w:p>
    <w:p w14:paraId="459F2CDC" w14:textId="49E056D2" w:rsidR="00676844" w:rsidRDefault="00676844" w:rsidP="00B17029">
      <w:r w:rsidRPr="00676844">
        <w:rPr>
          <w:noProof/>
        </w:rPr>
        <w:drawing>
          <wp:inline distT="0" distB="0" distL="0" distR="0" wp14:anchorId="662D232A" wp14:editId="59486891">
            <wp:extent cx="3543300" cy="1724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3300" cy="1724025"/>
                    </a:xfrm>
                    <a:prstGeom prst="rect">
                      <a:avLst/>
                    </a:prstGeom>
                    <a:noFill/>
                    <a:ln>
                      <a:noFill/>
                    </a:ln>
                  </pic:spPr>
                </pic:pic>
              </a:graphicData>
            </a:graphic>
          </wp:inline>
        </w:drawing>
      </w:r>
    </w:p>
    <w:p w14:paraId="584E9C8E" w14:textId="5740FCC8" w:rsidR="00676844" w:rsidRDefault="00676844" w:rsidP="00676844">
      <w:pPr>
        <w:pStyle w:val="Caption"/>
        <w:keepNext/>
      </w:pPr>
      <w:bookmarkStart w:id="15" w:name="_Ref511638935"/>
      <w:r>
        <w:t xml:space="preserve">Table </w:t>
      </w:r>
      <w:r w:rsidR="00AA5BE8">
        <w:fldChar w:fldCharType="begin"/>
      </w:r>
      <w:r w:rsidR="00AA5BE8">
        <w:instrText xml:space="preserve"> SEQ Table \* ARABIC </w:instrText>
      </w:r>
      <w:r w:rsidR="00AA5BE8">
        <w:fldChar w:fldCharType="separate"/>
      </w:r>
      <w:r w:rsidR="00053B18">
        <w:rPr>
          <w:noProof/>
        </w:rPr>
        <w:t>16</w:t>
      </w:r>
      <w:r w:rsidR="00AA5BE8">
        <w:rPr>
          <w:noProof/>
        </w:rPr>
        <w:fldChar w:fldCharType="end"/>
      </w:r>
      <w:bookmarkEnd w:id="15"/>
      <w:r>
        <w:t xml:space="preserve"> - Agricultural Conversion Estimates for Counties in Weber Basin</w:t>
      </w:r>
    </w:p>
    <w:p w14:paraId="3E6F8F74" w14:textId="6A822BF3" w:rsidR="00676844" w:rsidRDefault="00676844" w:rsidP="00B17029">
      <w:r w:rsidRPr="00676844">
        <w:rPr>
          <w:noProof/>
        </w:rPr>
        <w:drawing>
          <wp:inline distT="0" distB="0" distL="0" distR="0" wp14:anchorId="73494B28" wp14:editId="73D91832">
            <wp:extent cx="3733800" cy="1724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33800" cy="1724025"/>
                    </a:xfrm>
                    <a:prstGeom prst="rect">
                      <a:avLst/>
                    </a:prstGeom>
                    <a:noFill/>
                    <a:ln>
                      <a:noFill/>
                    </a:ln>
                  </pic:spPr>
                </pic:pic>
              </a:graphicData>
            </a:graphic>
          </wp:inline>
        </w:drawing>
      </w:r>
    </w:p>
    <w:p w14:paraId="036602CB" w14:textId="38816572" w:rsidR="00676844" w:rsidRDefault="00676844" w:rsidP="00676844">
      <w:pPr>
        <w:pStyle w:val="Caption"/>
        <w:keepNext/>
      </w:pPr>
      <w:bookmarkStart w:id="16" w:name="_Ref511639050"/>
      <w:r>
        <w:lastRenderedPageBreak/>
        <w:t xml:space="preserve">Table </w:t>
      </w:r>
      <w:r w:rsidR="00AA5BE8">
        <w:fldChar w:fldCharType="begin"/>
      </w:r>
      <w:r w:rsidR="00AA5BE8">
        <w:instrText xml:space="preserve"> SEQ Table \* ARABIC </w:instrText>
      </w:r>
      <w:r w:rsidR="00AA5BE8">
        <w:fldChar w:fldCharType="separate"/>
      </w:r>
      <w:r w:rsidR="00053B18">
        <w:rPr>
          <w:noProof/>
        </w:rPr>
        <w:t>17</w:t>
      </w:r>
      <w:r w:rsidR="00AA5BE8">
        <w:rPr>
          <w:noProof/>
        </w:rPr>
        <w:fldChar w:fldCharType="end"/>
      </w:r>
      <w:bookmarkEnd w:id="16"/>
      <w:r>
        <w:t xml:space="preserve"> - Distributed Service Area Demand Increases</w:t>
      </w:r>
    </w:p>
    <w:p w14:paraId="1EDCF7CD" w14:textId="70D8461E" w:rsidR="00676844" w:rsidRPr="00B17029" w:rsidRDefault="00676844" w:rsidP="00B17029">
      <w:r w:rsidRPr="00676844">
        <w:rPr>
          <w:noProof/>
        </w:rPr>
        <w:drawing>
          <wp:inline distT="0" distB="0" distL="0" distR="0" wp14:anchorId="68E91137" wp14:editId="490F5630">
            <wp:extent cx="5943600" cy="457495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74957"/>
                    </a:xfrm>
                    <a:prstGeom prst="rect">
                      <a:avLst/>
                    </a:prstGeom>
                    <a:noFill/>
                    <a:ln>
                      <a:noFill/>
                    </a:ln>
                  </pic:spPr>
                </pic:pic>
              </a:graphicData>
            </a:graphic>
          </wp:inline>
        </w:drawing>
      </w:r>
    </w:p>
    <w:p w14:paraId="7BEF5AEF" w14:textId="4E177899" w:rsidR="004A049A" w:rsidRDefault="004A049A" w:rsidP="004A049A">
      <w:pPr>
        <w:pStyle w:val="Heading1"/>
      </w:pPr>
      <w:r>
        <w:t>Scenario Results - Paleo</w:t>
      </w:r>
    </w:p>
    <w:p w14:paraId="28807FA8" w14:textId="77777777" w:rsidR="004A049A" w:rsidRDefault="004A049A" w:rsidP="004A049A">
      <w:pPr>
        <w:pStyle w:val="Heading2"/>
      </w:pPr>
      <w:r>
        <w:t>Drought Mitigation</w:t>
      </w:r>
    </w:p>
    <w:p w14:paraId="64AE1B2F" w14:textId="77777777" w:rsidR="004A049A" w:rsidRDefault="004A049A" w:rsidP="004A049A">
      <w:pPr>
        <w:pStyle w:val="Heading3"/>
      </w:pPr>
      <w:r>
        <w:t>Gravel Pit Reservoir</w:t>
      </w:r>
    </w:p>
    <w:p w14:paraId="0655BB09" w14:textId="47D9E14A" w:rsidR="004A049A" w:rsidRDefault="00192FA0" w:rsidP="004A049A">
      <w:r>
        <w:t>Water is rarely drawn from the proposed Gravel Pit Reservoir during the</w:t>
      </w:r>
      <w:r w:rsidR="00B513CB">
        <w:t xml:space="preserve"> paleo </w:t>
      </w:r>
      <w:r>
        <w:t>simulation period</w:t>
      </w:r>
      <w:r w:rsidR="00B513CB">
        <w:t>.  This may be due to the reservoir only being called on as a last</w:t>
      </w:r>
      <w:r w:rsidR="00C22351">
        <w:t xml:space="preserve"> resort, and the Gateway Canal service a</w:t>
      </w:r>
      <w:r w:rsidR="00B513CB">
        <w:t>rea not being as vulnerable to drought as other areas</w:t>
      </w:r>
      <w:r w:rsidR="00C22351">
        <w:t xml:space="preserve">, due to its lower positioning in the system.  </w:t>
      </w:r>
      <w:r w:rsidR="00C22351">
        <w:fldChar w:fldCharType="begin"/>
      </w:r>
      <w:r w:rsidR="00C22351">
        <w:instrText xml:space="preserve"> REF _Ref511732637 \h </w:instrText>
      </w:r>
      <w:r w:rsidR="00C22351">
        <w:fldChar w:fldCharType="separate"/>
      </w:r>
      <w:r w:rsidR="00DE2297">
        <w:t xml:space="preserve">Figure </w:t>
      </w:r>
      <w:r w:rsidR="00DE2297">
        <w:rPr>
          <w:noProof/>
        </w:rPr>
        <w:t>7</w:t>
      </w:r>
      <w:r w:rsidR="00C22351">
        <w:fldChar w:fldCharType="end"/>
      </w:r>
      <w:r w:rsidR="00C22351">
        <w:t xml:space="preserve"> is a plot of total storage for this simulation.</w:t>
      </w:r>
    </w:p>
    <w:p w14:paraId="67F4971D" w14:textId="343A4B58" w:rsidR="00C22351" w:rsidRDefault="0048192D" w:rsidP="00C22351">
      <w:pPr>
        <w:pStyle w:val="Heading3"/>
      </w:pPr>
      <w:r>
        <w:rPr>
          <w:rFonts w:asciiTheme="minorHAnsi" w:eastAsiaTheme="minorHAnsi" w:hAnsiTheme="minorHAnsi" w:cstheme="minorBidi"/>
          <w:noProof/>
          <w:color w:val="auto"/>
          <w:sz w:val="22"/>
          <w:szCs w:val="22"/>
        </w:rPr>
        <w:lastRenderedPageBreak/>
        <w:pict w14:anchorId="01FAC4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315.05pt">
            <v:imagedata r:id="rId33" o:title="BaseVsGravPit"/>
          </v:shape>
        </w:pict>
      </w:r>
    </w:p>
    <w:p w14:paraId="18C39E3D" w14:textId="1BA37026" w:rsidR="00DE2297" w:rsidRDefault="00C22351" w:rsidP="00DE2297">
      <w:pPr>
        <w:pStyle w:val="Caption"/>
      </w:pPr>
      <w:bookmarkStart w:id="17" w:name="_Ref511732637"/>
      <w:r>
        <w:t xml:space="preserve">Figure </w:t>
      </w:r>
      <w:r w:rsidR="00AA5BE8">
        <w:fldChar w:fldCharType="begin"/>
      </w:r>
      <w:r w:rsidR="00AA5BE8">
        <w:instrText xml:space="preserve"> SEQ Figure \* ARABIC </w:instrText>
      </w:r>
      <w:r w:rsidR="00AA5BE8">
        <w:fldChar w:fldCharType="separate"/>
      </w:r>
      <w:r w:rsidR="00646EC8">
        <w:rPr>
          <w:noProof/>
        </w:rPr>
        <w:t>7</w:t>
      </w:r>
      <w:r w:rsidR="00AA5BE8">
        <w:rPr>
          <w:noProof/>
        </w:rPr>
        <w:fldChar w:fldCharType="end"/>
      </w:r>
      <w:bookmarkEnd w:id="17"/>
      <w:r>
        <w:t xml:space="preserve"> - </w:t>
      </w:r>
      <w:r w:rsidR="001C1320">
        <w:t>Estimated Total Basin Storage with Gravel Pit Reservoir Storage</w:t>
      </w:r>
    </w:p>
    <w:p w14:paraId="7277EF45" w14:textId="51CA0B6D" w:rsidR="00DE2297" w:rsidRPr="00DE2297" w:rsidRDefault="00AE5D53" w:rsidP="00DE2297">
      <w:r>
        <w:t xml:space="preserve">As can be seen in </w:t>
      </w:r>
      <w:r w:rsidR="00DE2297">
        <w:fldChar w:fldCharType="begin"/>
      </w:r>
      <w:r w:rsidR="00DE2297">
        <w:instrText xml:space="preserve"> REF _Ref511803132 \h </w:instrText>
      </w:r>
      <w:r w:rsidR="00DE2297">
        <w:fldChar w:fldCharType="separate"/>
      </w:r>
      <w:r w:rsidR="00DE2297">
        <w:t xml:space="preserve">Figure </w:t>
      </w:r>
      <w:r w:rsidR="00DE2297">
        <w:rPr>
          <w:noProof/>
        </w:rPr>
        <w:t>8</w:t>
      </w:r>
      <w:r w:rsidR="00DE2297">
        <w:fldChar w:fldCharType="end"/>
      </w:r>
      <w:r>
        <w:t>, Gravel Pit storage would only be used during the 1630s drought, or during extreme drought conditions</w:t>
      </w:r>
      <w:r w:rsidR="00DE2297">
        <w:t>.</w:t>
      </w:r>
      <w:r>
        <w:t xml:space="preserve"> There are however benefits to the additional storage during other drought years. While the reservoir was modeled as a “last resort” reservoir, in actual drought conditions the Gravel Pit storage can be used to lessen the impact of the drought on other reserv</w:t>
      </w:r>
      <w:r w:rsidR="00DA6F75">
        <w:t>oirs. This</w:t>
      </w:r>
      <w:r>
        <w:t xml:space="preserve"> </w:t>
      </w:r>
      <w:r w:rsidR="00DA6F75">
        <w:t>may prevent</w:t>
      </w:r>
      <w:r>
        <w:t xml:space="preserve"> storages in the district</w:t>
      </w:r>
      <w:r w:rsidR="00DA6F75">
        <w:t>’</w:t>
      </w:r>
      <w:r>
        <w:t xml:space="preserve">s reservoirs </w:t>
      </w:r>
      <w:r w:rsidR="00DA6F75">
        <w:t>from</w:t>
      </w:r>
      <w:r>
        <w:t xml:space="preserve"> reach</w:t>
      </w:r>
      <w:r w:rsidR="00DA6F75">
        <w:t>ing</w:t>
      </w:r>
      <w:r>
        <w:t xml:space="preserve"> dead pool levels. </w:t>
      </w:r>
    </w:p>
    <w:p w14:paraId="34052BF7" w14:textId="77777777" w:rsidR="00DE2297" w:rsidRDefault="0048192D" w:rsidP="00DE2297">
      <w:pPr>
        <w:keepNext/>
      </w:pPr>
      <w:r>
        <w:lastRenderedPageBreak/>
        <w:pict w14:anchorId="2FC0BDB5">
          <v:shape id="_x0000_i1026" type="#_x0000_t75" style="width:470.6pt;height:331.8pt">
            <v:imagedata r:id="rId34" o:title="GPAveStorage"/>
          </v:shape>
        </w:pict>
      </w:r>
    </w:p>
    <w:p w14:paraId="43E8E804" w14:textId="3DA92A23" w:rsidR="00DE2297" w:rsidRPr="00DE2297" w:rsidRDefault="00DE2297" w:rsidP="00DE2297">
      <w:pPr>
        <w:pStyle w:val="Caption"/>
      </w:pPr>
      <w:bookmarkStart w:id="18" w:name="_Ref511803132"/>
      <w:r>
        <w:t xml:space="preserve">Figure </w:t>
      </w:r>
      <w:r w:rsidR="00AA5BE8">
        <w:fldChar w:fldCharType="begin"/>
      </w:r>
      <w:r w:rsidR="00AA5BE8">
        <w:instrText xml:space="preserve"> SEQ Figure \* ARABIC </w:instrText>
      </w:r>
      <w:r w:rsidR="00AA5BE8">
        <w:fldChar w:fldCharType="separate"/>
      </w:r>
      <w:r w:rsidR="00646EC8">
        <w:rPr>
          <w:noProof/>
        </w:rPr>
        <w:t>8</w:t>
      </w:r>
      <w:r w:rsidR="00AA5BE8">
        <w:rPr>
          <w:noProof/>
        </w:rPr>
        <w:fldChar w:fldCharType="end"/>
      </w:r>
      <w:bookmarkEnd w:id="18"/>
      <w:r>
        <w:t xml:space="preserve"> - Gravel Pit Reservoir Storage</w:t>
      </w:r>
    </w:p>
    <w:p w14:paraId="4EA9DD36" w14:textId="115AEAF6" w:rsidR="004A049A" w:rsidRDefault="004A049A" w:rsidP="004A049A">
      <w:pPr>
        <w:pStyle w:val="Heading3"/>
      </w:pPr>
      <w:r w:rsidRPr="004A0A28">
        <w:rPr>
          <w:rStyle w:val="Heading3Char"/>
        </w:rPr>
        <w:t>Chal</w:t>
      </w:r>
      <w:r>
        <w:t>k Creek Reservoir</w:t>
      </w:r>
    </w:p>
    <w:p w14:paraId="1E7FA8F1" w14:textId="59C28B2E" w:rsidR="00C22351" w:rsidRDefault="00DA6F75" w:rsidP="00C22351">
      <w:r>
        <w:t>Similar to the Gravel Pit Reservoir, water is rarely drawn from the proposed Chalk Creek Reservoir during the paleo simulation period.  Again this may be due to the order in which the reservoir is called in the model and the Gateway Canal service low position in the system</w:t>
      </w:r>
      <w:r w:rsidR="00C22351">
        <w:t>.</w:t>
      </w:r>
      <w:r w:rsidR="008A503F">
        <w:t xml:space="preserve"> </w:t>
      </w:r>
      <w:r>
        <w:fldChar w:fldCharType="begin"/>
      </w:r>
      <w:r>
        <w:instrText xml:space="preserve"> REF _Ref511733192 \h </w:instrText>
      </w:r>
      <w:r>
        <w:fldChar w:fldCharType="separate"/>
      </w:r>
      <w:r>
        <w:t xml:space="preserve">Figure </w:t>
      </w:r>
      <w:r>
        <w:rPr>
          <w:noProof/>
        </w:rPr>
        <w:t>9</w:t>
      </w:r>
      <w:r>
        <w:fldChar w:fldCharType="end"/>
      </w:r>
      <w:r>
        <w:t xml:space="preserve"> shows a plot of the basin’s total storage for the Chalk Creek Reservoir scenario.  </w:t>
      </w:r>
    </w:p>
    <w:p w14:paraId="1C483B62" w14:textId="3AB6E6B5" w:rsidR="002D208F" w:rsidRDefault="0048192D" w:rsidP="002D208F">
      <w:pPr>
        <w:pStyle w:val="Heading3"/>
      </w:pPr>
      <w:r>
        <w:rPr>
          <w:rFonts w:asciiTheme="minorHAnsi" w:eastAsiaTheme="minorHAnsi" w:hAnsiTheme="minorHAnsi" w:cstheme="minorBidi"/>
          <w:noProof/>
          <w:color w:val="auto"/>
          <w:sz w:val="22"/>
          <w:szCs w:val="22"/>
        </w:rPr>
        <w:lastRenderedPageBreak/>
        <w:pict w14:anchorId="0DEE41F8">
          <v:shape id="_x0000_i1027" type="#_x0000_t75" style="width:467.15pt;height:315.05pt">
            <v:imagedata r:id="rId35" o:title="BaseVsCCR"/>
          </v:shape>
        </w:pict>
      </w:r>
    </w:p>
    <w:p w14:paraId="1A1AD5FA" w14:textId="28901A7A" w:rsidR="002D208F" w:rsidRDefault="002D208F" w:rsidP="002D208F">
      <w:pPr>
        <w:pStyle w:val="Caption"/>
      </w:pPr>
      <w:bookmarkStart w:id="19" w:name="_Ref511733192"/>
      <w:r>
        <w:t xml:space="preserve">Figure </w:t>
      </w:r>
      <w:r w:rsidR="00AA5BE8">
        <w:fldChar w:fldCharType="begin"/>
      </w:r>
      <w:r w:rsidR="00AA5BE8">
        <w:instrText xml:space="preserve"> SEQ Figure \* ARABIC </w:instrText>
      </w:r>
      <w:r w:rsidR="00AA5BE8">
        <w:fldChar w:fldCharType="separate"/>
      </w:r>
      <w:r w:rsidR="00646EC8">
        <w:rPr>
          <w:noProof/>
        </w:rPr>
        <w:t>9</w:t>
      </w:r>
      <w:r w:rsidR="00AA5BE8">
        <w:rPr>
          <w:noProof/>
        </w:rPr>
        <w:fldChar w:fldCharType="end"/>
      </w:r>
      <w:bookmarkEnd w:id="19"/>
      <w:r>
        <w:t xml:space="preserve"> </w:t>
      </w:r>
      <w:r w:rsidR="001C1320">
        <w:t>–</w:t>
      </w:r>
      <w:r>
        <w:t xml:space="preserve"> </w:t>
      </w:r>
      <w:r w:rsidR="001C1320">
        <w:t>Estimated Total Basin Storage with Chalk Creek Reservoir Storage</w:t>
      </w:r>
    </w:p>
    <w:p w14:paraId="2CA215D0" w14:textId="4666F76B" w:rsidR="001F6D99" w:rsidRDefault="0048192D" w:rsidP="001F6D99">
      <w:pPr>
        <w:keepNext/>
      </w:pPr>
      <w:r>
        <w:lastRenderedPageBreak/>
        <w:pict w14:anchorId="7479C379">
          <v:shape id="_x0000_i1028" type="#_x0000_t75" style="width:433.15pt;height:306.45pt">
            <v:imagedata r:id="rId36" o:title="CCRAveStorage"/>
          </v:shape>
        </w:pict>
      </w:r>
    </w:p>
    <w:p w14:paraId="1278854C" w14:textId="046E3CAB" w:rsidR="001F6D99" w:rsidRDefault="001F6D99" w:rsidP="001F6D99">
      <w:pPr>
        <w:pStyle w:val="Caption"/>
      </w:pPr>
      <w:bookmarkStart w:id="20" w:name="_Ref511803832"/>
      <w:r>
        <w:t xml:space="preserve">Figure </w:t>
      </w:r>
      <w:r w:rsidR="00AA5BE8">
        <w:fldChar w:fldCharType="begin"/>
      </w:r>
      <w:r w:rsidR="00AA5BE8">
        <w:instrText xml:space="preserve"> SEQ Figure \* ARABIC </w:instrText>
      </w:r>
      <w:r w:rsidR="00AA5BE8">
        <w:fldChar w:fldCharType="separate"/>
      </w:r>
      <w:r w:rsidR="00646EC8">
        <w:rPr>
          <w:noProof/>
        </w:rPr>
        <w:t>10</w:t>
      </w:r>
      <w:r w:rsidR="00AA5BE8">
        <w:rPr>
          <w:noProof/>
        </w:rPr>
        <w:fldChar w:fldCharType="end"/>
      </w:r>
      <w:bookmarkEnd w:id="20"/>
      <w:r>
        <w:t xml:space="preserve"> - Chalk Creek Reservoir Storage</w:t>
      </w:r>
    </w:p>
    <w:p w14:paraId="141A1C14" w14:textId="0CEA9816" w:rsidR="00DA6F75" w:rsidRPr="00DA6F75" w:rsidRDefault="00DA6F75" w:rsidP="00DA6F75">
      <w:r>
        <w:fldChar w:fldCharType="begin"/>
      </w:r>
      <w:r>
        <w:instrText xml:space="preserve"> REF _Ref511803832 \h </w:instrText>
      </w:r>
      <w:r>
        <w:fldChar w:fldCharType="separate"/>
      </w:r>
      <w:r>
        <w:t xml:space="preserve">Figure </w:t>
      </w:r>
      <w:r>
        <w:rPr>
          <w:noProof/>
        </w:rPr>
        <w:t>10</w:t>
      </w:r>
      <w:r>
        <w:fldChar w:fldCharType="end"/>
      </w:r>
      <w:r>
        <w:t xml:space="preserve"> shows that Chalk Creek Reservoir is only called during the 1630s drought, similar to Gravel Pit Reservoir. It should be mentioned that, like the Gravel Pit Reservoir, the Chalk Creek Reservoir is modeled as a “last resort” reservoir. These results don’t represent the benefit of the additional storage during all drought years. Again, the reservoir can be used to lessen the impact of the drought on other reservoirs. This may prevent storages in the district’s reservoirs from reaching dead pool levels.</w:t>
      </w:r>
    </w:p>
    <w:p w14:paraId="3BD230C0" w14:textId="06B3015F" w:rsidR="004A049A" w:rsidRDefault="004A049A" w:rsidP="004A049A">
      <w:pPr>
        <w:pStyle w:val="Heading3"/>
      </w:pPr>
      <w:r>
        <w:t>Expanded ASR</w:t>
      </w:r>
    </w:p>
    <w:p w14:paraId="09A508C6" w14:textId="13923609" w:rsidR="004A049A" w:rsidRDefault="00387DA0" w:rsidP="004A049A">
      <w:r>
        <w:t>Similar to the Gravel Pit and Chalk Creek scenarios, the implementation of ASR i</w:t>
      </w:r>
      <w:r w:rsidR="00B62D97">
        <w:t>n the Weber Basin model provides</w:t>
      </w:r>
      <w:r>
        <w:t xml:space="preserve"> an overall increase of storage</w:t>
      </w:r>
      <w:r w:rsidR="00B62D97">
        <w:t xml:space="preserve"> throughout the record period of about 30,000 acre-feet,</w:t>
      </w:r>
      <w:r>
        <w:t xml:space="preserve"> as is shown in </w:t>
      </w:r>
      <w:r w:rsidR="004E422A">
        <w:rPr>
          <w:highlight w:val="yellow"/>
        </w:rPr>
        <w:fldChar w:fldCharType="begin"/>
      </w:r>
      <w:r w:rsidR="004E422A">
        <w:instrText xml:space="preserve"> REF _Ref512323421 \h </w:instrText>
      </w:r>
      <w:r w:rsidR="004E422A">
        <w:rPr>
          <w:highlight w:val="yellow"/>
        </w:rPr>
      </w:r>
      <w:r w:rsidR="004E422A">
        <w:rPr>
          <w:highlight w:val="yellow"/>
        </w:rPr>
        <w:fldChar w:fldCharType="separate"/>
      </w:r>
      <w:r w:rsidR="004E422A">
        <w:t xml:space="preserve">Figure </w:t>
      </w:r>
      <w:r w:rsidR="004E422A">
        <w:rPr>
          <w:noProof/>
        </w:rPr>
        <w:t>11</w:t>
      </w:r>
      <w:r w:rsidR="004E422A">
        <w:rPr>
          <w:highlight w:val="yellow"/>
        </w:rPr>
        <w:fldChar w:fldCharType="end"/>
      </w:r>
      <w:r>
        <w:t>. That available water</w:t>
      </w:r>
      <w:r w:rsidR="00B62D97">
        <w:t>, however,</w:t>
      </w:r>
      <w:r>
        <w:t xml:space="preserve"> was only used during the 1630s drought </w:t>
      </w:r>
      <w:r w:rsidR="00B62D97">
        <w:t xml:space="preserve">to serve the Gateway Canal service area </w:t>
      </w:r>
      <w:r>
        <w:t>(</w:t>
      </w:r>
      <w:r w:rsidR="004E422A">
        <w:rPr>
          <w:highlight w:val="yellow"/>
        </w:rPr>
        <w:fldChar w:fldCharType="begin"/>
      </w:r>
      <w:r w:rsidR="004E422A">
        <w:instrText xml:space="preserve"> REF _Ref512323449 \h </w:instrText>
      </w:r>
      <w:r w:rsidR="004E422A">
        <w:rPr>
          <w:highlight w:val="yellow"/>
        </w:rPr>
      </w:r>
      <w:r w:rsidR="004E422A">
        <w:rPr>
          <w:highlight w:val="yellow"/>
        </w:rPr>
        <w:fldChar w:fldCharType="separate"/>
      </w:r>
      <w:r w:rsidR="00AA5BE8">
        <w:t xml:space="preserve">Figure </w:t>
      </w:r>
      <w:r w:rsidR="00AA5BE8">
        <w:rPr>
          <w:noProof/>
        </w:rPr>
        <w:t>12</w:t>
      </w:r>
      <w:r w:rsidR="004E422A">
        <w:rPr>
          <w:highlight w:val="yellow"/>
        </w:rPr>
        <w:fldChar w:fldCharType="end"/>
      </w:r>
      <w:r>
        <w:t>)</w:t>
      </w:r>
      <w:r w:rsidR="00B62D97">
        <w:t xml:space="preserve">. </w:t>
      </w:r>
    </w:p>
    <w:p w14:paraId="0BC33743" w14:textId="7307C14B" w:rsidR="0053799F" w:rsidRDefault="0048192D" w:rsidP="0053799F">
      <w:pPr>
        <w:keepNext/>
      </w:pPr>
      <w:r>
        <w:rPr>
          <w:noProof/>
        </w:rPr>
        <w:lastRenderedPageBreak/>
        <w:pict w14:anchorId="232A4AB6">
          <v:shape id="_x0000_i1029" type="#_x0000_t75" style="width:467.15pt;height:315.05pt">
            <v:imagedata r:id="rId37" o:title="BaseVSASR"/>
          </v:shape>
        </w:pict>
      </w:r>
    </w:p>
    <w:p w14:paraId="1E827E2B" w14:textId="19A25BDE" w:rsidR="00D91FDF" w:rsidRDefault="0053799F" w:rsidP="0053799F">
      <w:pPr>
        <w:pStyle w:val="Caption"/>
      </w:pPr>
      <w:bookmarkStart w:id="21" w:name="_Ref512323421"/>
      <w:r>
        <w:t xml:space="preserve">Figure </w:t>
      </w:r>
      <w:r w:rsidR="00AA5BE8">
        <w:fldChar w:fldCharType="begin"/>
      </w:r>
      <w:r w:rsidR="00AA5BE8">
        <w:instrText xml:space="preserve"> SEQ Figure \* ARABIC </w:instrText>
      </w:r>
      <w:r w:rsidR="00AA5BE8">
        <w:fldChar w:fldCharType="separate"/>
      </w:r>
      <w:r w:rsidR="00646EC8">
        <w:rPr>
          <w:noProof/>
        </w:rPr>
        <w:t>11</w:t>
      </w:r>
      <w:r w:rsidR="00AA5BE8">
        <w:rPr>
          <w:noProof/>
        </w:rPr>
        <w:fldChar w:fldCharType="end"/>
      </w:r>
      <w:bookmarkEnd w:id="21"/>
      <w:r>
        <w:t xml:space="preserve"> </w:t>
      </w:r>
      <w:r w:rsidR="001C1320">
        <w:t>–</w:t>
      </w:r>
      <w:r w:rsidR="001C1320" w:rsidRPr="001C1320">
        <w:t xml:space="preserve"> </w:t>
      </w:r>
      <w:r w:rsidR="001C1320">
        <w:t>Estimated Total Basin Storage with Aquifer Storage Recovery</w:t>
      </w:r>
    </w:p>
    <w:p w14:paraId="04B3F275" w14:textId="77777777" w:rsidR="001C1320" w:rsidRDefault="00387DA0" w:rsidP="001C1320">
      <w:pPr>
        <w:keepNext/>
      </w:pPr>
      <w:r>
        <w:rPr>
          <w:noProof/>
        </w:rPr>
        <w:lastRenderedPageBreak/>
        <w:drawing>
          <wp:inline distT="0" distB="0" distL="0" distR="0" wp14:anchorId="41CA2552" wp14:editId="014C1A88">
            <wp:extent cx="5934710" cy="4011295"/>
            <wp:effectExtent l="0" t="0" r="8890" b="8255"/>
            <wp:docPr id="12" name="Picture 12" descr="C:\Users\tmelcher\AppData\Local\Microsoft\Windows\INetCache\Content.Word\ASRAve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melcher\AppData\Local\Microsoft\Windows\INetCache\Content.Word\ASRAveSt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710" cy="4011295"/>
                    </a:xfrm>
                    <a:prstGeom prst="rect">
                      <a:avLst/>
                    </a:prstGeom>
                    <a:noFill/>
                    <a:ln>
                      <a:noFill/>
                    </a:ln>
                  </pic:spPr>
                </pic:pic>
              </a:graphicData>
            </a:graphic>
          </wp:inline>
        </w:drawing>
      </w:r>
    </w:p>
    <w:p w14:paraId="056D00F3" w14:textId="7182FEDF" w:rsidR="00387DA0" w:rsidRDefault="001C1320" w:rsidP="001C1320">
      <w:pPr>
        <w:pStyle w:val="Caption"/>
      </w:pPr>
      <w:bookmarkStart w:id="22" w:name="_Ref512323449"/>
      <w:r>
        <w:t xml:space="preserve">Figure </w:t>
      </w:r>
      <w:r w:rsidR="00AA5BE8">
        <w:fldChar w:fldCharType="begin"/>
      </w:r>
      <w:r w:rsidR="00AA5BE8">
        <w:instrText xml:space="preserve"> SEQ Figure \* A</w:instrText>
      </w:r>
      <w:r w:rsidR="00AA5BE8">
        <w:instrText xml:space="preserve">RABIC </w:instrText>
      </w:r>
      <w:r w:rsidR="00AA5BE8">
        <w:fldChar w:fldCharType="separate"/>
      </w:r>
      <w:r w:rsidR="00646EC8">
        <w:rPr>
          <w:noProof/>
        </w:rPr>
        <w:t>12</w:t>
      </w:r>
      <w:r w:rsidR="00AA5BE8">
        <w:rPr>
          <w:noProof/>
        </w:rPr>
        <w:fldChar w:fldCharType="end"/>
      </w:r>
      <w:bookmarkEnd w:id="22"/>
      <w:r>
        <w:t xml:space="preserve"> – Aquifer Pumped Outflow</w:t>
      </w:r>
    </w:p>
    <w:p w14:paraId="2691A162" w14:textId="200DEF9D" w:rsidR="004A049A" w:rsidRDefault="004A049A" w:rsidP="004A049A">
      <w:pPr>
        <w:pStyle w:val="Heading3"/>
      </w:pPr>
      <w:r>
        <w:t>Wastewater Reuse</w:t>
      </w:r>
    </w:p>
    <w:p w14:paraId="3BE8FF19" w14:textId="6DB8D6AE" w:rsidR="004A049A" w:rsidRDefault="002D208F" w:rsidP="004A049A">
      <w:r>
        <w:t xml:space="preserve">Implementing waste water reuse into the Gateway Canal service areas will make a measurable and meaningful benefit to the system.  Storage can clearly be seen to be improved through-out the whole period, and not just during droughts.  </w:t>
      </w:r>
      <w:r w:rsidR="00EF32F6">
        <w:fldChar w:fldCharType="begin"/>
      </w:r>
      <w:r w:rsidR="00EF32F6">
        <w:instrText xml:space="preserve"> REF _Ref512337431 \h </w:instrText>
      </w:r>
      <w:r w:rsidR="00EF32F6">
        <w:fldChar w:fldCharType="separate"/>
      </w:r>
      <w:r w:rsidR="00EF32F6">
        <w:t xml:space="preserve">Figure </w:t>
      </w:r>
      <w:r w:rsidR="00EF32F6">
        <w:rPr>
          <w:noProof/>
        </w:rPr>
        <w:t>13</w:t>
      </w:r>
      <w:r w:rsidR="00EF32F6">
        <w:fldChar w:fldCharType="end"/>
      </w:r>
      <w:r w:rsidR="00EF32F6">
        <w:t xml:space="preserve"> </w:t>
      </w:r>
      <w:r>
        <w:t>shows the plot for this scenario consistently above the base plot.</w:t>
      </w:r>
    </w:p>
    <w:p w14:paraId="609C2BAD" w14:textId="6AA104C7" w:rsidR="001C1320" w:rsidRDefault="0048192D" w:rsidP="001C1320">
      <w:pPr>
        <w:keepNext/>
      </w:pPr>
      <w:r>
        <w:rPr>
          <w:noProof/>
        </w:rPr>
        <w:lastRenderedPageBreak/>
        <w:pict w14:anchorId="1CDA988C">
          <v:shape id="_x0000_i1030" type="#_x0000_t75" style="width:467.15pt;height:315.05pt">
            <v:imagedata r:id="rId39" o:title="BaseVsWWR"/>
          </v:shape>
        </w:pict>
      </w:r>
    </w:p>
    <w:p w14:paraId="748F3B65" w14:textId="0C211A0F" w:rsidR="004A049A" w:rsidRPr="004A049A" w:rsidRDefault="001C1320" w:rsidP="001C1320">
      <w:pPr>
        <w:pStyle w:val="Caption"/>
      </w:pPr>
      <w:bookmarkStart w:id="23" w:name="_Ref512337431"/>
      <w:r>
        <w:t xml:space="preserve">Figure </w:t>
      </w:r>
      <w:r w:rsidR="00AA5BE8">
        <w:fldChar w:fldCharType="begin"/>
      </w:r>
      <w:r w:rsidR="00AA5BE8">
        <w:instrText xml:space="preserve"> SEQ Figure \* ARABIC </w:instrText>
      </w:r>
      <w:r w:rsidR="00AA5BE8">
        <w:fldChar w:fldCharType="separate"/>
      </w:r>
      <w:r w:rsidR="00646EC8">
        <w:rPr>
          <w:noProof/>
        </w:rPr>
        <w:t>13</w:t>
      </w:r>
      <w:r w:rsidR="00AA5BE8">
        <w:rPr>
          <w:noProof/>
        </w:rPr>
        <w:fldChar w:fldCharType="end"/>
      </w:r>
      <w:bookmarkEnd w:id="23"/>
      <w:r>
        <w:t xml:space="preserve"> – Estimated Total Basin Storage with Wastewater Reuse</w:t>
      </w:r>
    </w:p>
    <w:p w14:paraId="35E67F50" w14:textId="77777777" w:rsidR="004A049A" w:rsidRDefault="004A049A" w:rsidP="004A049A">
      <w:pPr>
        <w:pStyle w:val="Heading2"/>
      </w:pPr>
      <w:r>
        <w:t>Drought Response</w:t>
      </w:r>
    </w:p>
    <w:p w14:paraId="66AEF002" w14:textId="77777777" w:rsidR="004A049A" w:rsidRDefault="004A049A" w:rsidP="004A049A">
      <w:pPr>
        <w:pStyle w:val="Heading3"/>
      </w:pPr>
      <w:r>
        <w:t>Demand Management</w:t>
      </w:r>
    </w:p>
    <w:p w14:paraId="603A75A9" w14:textId="070A6397" w:rsidR="004A049A" w:rsidRDefault="0072300D" w:rsidP="004A049A">
      <w:r>
        <w:t xml:space="preserve">Demand reductions are effective in preserving storage during the times they are implemented. </w:t>
      </w:r>
      <w:r w:rsidR="00491F04">
        <w:t>This requires that the storages at which reductions are implemented to be selected with a knowledge of the system’s response to historical droughts.</w:t>
      </w:r>
      <w:r>
        <w:t xml:space="preserve"> A</w:t>
      </w:r>
      <w:r w:rsidR="00E23869">
        <w:t>t the current stages of response</w:t>
      </w:r>
      <w:r w:rsidR="00491F04">
        <w:t xml:space="preserve">, reservoir </w:t>
      </w:r>
      <w:r>
        <w:t xml:space="preserve">storage is </w:t>
      </w:r>
      <w:r w:rsidR="00491F04">
        <w:t xml:space="preserve">increased relative of the base scenario in moderate to extreme drought conditions. </w:t>
      </w:r>
      <w:r w:rsidR="00EF32F6">
        <w:fldChar w:fldCharType="begin"/>
      </w:r>
      <w:r w:rsidR="00EF32F6">
        <w:instrText xml:space="preserve"> REF _Ref512337446 \h </w:instrText>
      </w:r>
      <w:r w:rsidR="00EF32F6">
        <w:fldChar w:fldCharType="separate"/>
      </w:r>
      <w:r w:rsidR="00EF32F6">
        <w:t xml:space="preserve">Figure </w:t>
      </w:r>
      <w:r w:rsidR="00EF32F6">
        <w:rPr>
          <w:noProof/>
        </w:rPr>
        <w:t>14</w:t>
      </w:r>
      <w:r w:rsidR="00EF32F6">
        <w:fldChar w:fldCharType="end"/>
      </w:r>
      <w:r w:rsidR="00F41BF4">
        <w:t xml:space="preserve"> shows </w:t>
      </w:r>
      <w:r w:rsidR="00491F04">
        <w:t xml:space="preserve">the benefit of sensibly selected </w:t>
      </w:r>
      <w:r w:rsidR="00E56EAE">
        <w:t>storage thresholds for the paleo simulation period.</w:t>
      </w:r>
      <w:r w:rsidR="00491F04">
        <w:t xml:space="preserve"> </w:t>
      </w:r>
    </w:p>
    <w:p w14:paraId="1CB4C8E6" w14:textId="78479526" w:rsidR="001C1320" w:rsidRDefault="0048192D" w:rsidP="001C1320">
      <w:pPr>
        <w:keepNext/>
      </w:pPr>
      <w:r>
        <w:rPr>
          <w:noProof/>
        </w:rPr>
        <w:lastRenderedPageBreak/>
        <w:pict w14:anchorId="76453653">
          <v:shape id="_x0000_i1031" type="#_x0000_t75" style="width:467.15pt;height:389.95pt">
            <v:imagedata r:id="rId40" o:title="BaseVsDM"/>
          </v:shape>
        </w:pict>
      </w:r>
    </w:p>
    <w:p w14:paraId="3DC0B4AE" w14:textId="6713ED7B" w:rsidR="004A049A" w:rsidRPr="004A049A" w:rsidRDefault="001C1320" w:rsidP="001C1320">
      <w:pPr>
        <w:pStyle w:val="Caption"/>
      </w:pPr>
      <w:bookmarkStart w:id="24" w:name="_Ref512337446"/>
      <w:r>
        <w:t xml:space="preserve">Figure </w:t>
      </w:r>
      <w:r w:rsidR="00AA5BE8">
        <w:fldChar w:fldCharType="begin"/>
      </w:r>
      <w:r w:rsidR="00AA5BE8">
        <w:instrText xml:space="preserve"> SEQ Figure \* ARABIC </w:instrText>
      </w:r>
      <w:r w:rsidR="00AA5BE8">
        <w:fldChar w:fldCharType="separate"/>
      </w:r>
      <w:r w:rsidR="00646EC8">
        <w:rPr>
          <w:noProof/>
        </w:rPr>
        <w:t>14</w:t>
      </w:r>
      <w:r w:rsidR="00AA5BE8">
        <w:rPr>
          <w:noProof/>
        </w:rPr>
        <w:fldChar w:fldCharType="end"/>
      </w:r>
      <w:bookmarkEnd w:id="24"/>
      <w:r>
        <w:t xml:space="preserve"> - </w:t>
      </w:r>
      <w:r w:rsidRPr="00BF024F">
        <w:t xml:space="preserve">Estimated Total Basin Storage with </w:t>
      </w:r>
      <w:r>
        <w:t>the Implementation of Demand Management Scenarios</w:t>
      </w:r>
    </w:p>
    <w:p w14:paraId="24E03A59" w14:textId="77777777" w:rsidR="004A049A" w:rsidRDefault="004A049A" w:rsidP="004A049A">
      <w:pPr>
        <w:pStyle w:val="Heading3"/>
      </w:pPr>
      <w:r>
        <w:t>Fallowing Program</w:t>
      </w:r>
    </w:p>
    <w:p w14:paraId="492B3894" w14:textId="1F979295" w:rsidR="004A049A" w:rsidRDefault="001A5ABE" w:rsidP="004A049A">
      <w:r>
        <w:t>The fallowing program scenario results are similar to the demand management</w:t>
      </w:r>
      <w:r w:rsidR="00E56EAE">
        <w:t xml:space="preserve"> but increase total basin storage to a lesser degree</w:t>
      </w:r>
      <w:r>
        <w:t xml:space="preserve">.  </w:t>
      </w:r>
      <w:r w:rsidR="001A4DCF">
        <w:t xml:space="preserve">In the case of </w:t>
      </w:r>
      <w:r w:rsidR="00B86701">
        <w:t xml:space="preserve">a </w:t>
      </w:r>
      <w:r w:rsidR="001A4DCF">
        <w:t xml:space="preserve">more severe drought (e.g., 1630s), the </w:t>
      </w:r>
      <w:r w:rsidR="00A717BB">
        <w:t>water saved due to the fallowing program (10,000 acre-feet) is completely depleted</w:t>
      </w:r>
      <w:r w:rsidR="00B6109D">
        <w:t xml:space="preserve">.  In </w:t>
      </w:r>
      <w:r w:rsidR="002473F5">
        <w:rPr>
          <w:highlight w:val="yellow"/>
        </w:rPr>
        <w:fldChar w:fldCharType="begin"/>
      </w:r>
      <w:r w:rsidR="002473F5">
        <w:instrText xml:space="preserve"> REF _Ref512323483 \h </w:instrText>
      </w:r>
      <w:r w:rsidR="002473F5">
        <w:rPr>
          <w:highlight w:val="yellow"/>
        </w:rPr>
      </w:r>
      <w:r w:rsidR="002473F5">
        <w:rPr>
          <w:highlight w:val="yellow"/>
        </w:rPr>
        <w:fldChar w:fldCharType="separate"/>
      </w:r>
      <w:r w:rsidR="001A4DCF">
        <w:t xml:space="preserve">Figure </w:t>
      </w:r>
      <w:r w:rsidR="001A4DCF">
        <w:rPr>
          <w:noProof/>
        </w:rPr>
        <w:t>15,</w:t>
      </w:r>
      <w:r w:rsidR="002473F5">
        <w:rPr>
          <w:highlight w:val="yellow"/>
        </w:rPr>
        <w:fldChar w:fldCharType="end"/>
      </w:r>
      <w:r w:rsidR="00B6109D">
        <w:t xml:space="preserve"> it can be seen that storage is improved for a number of moderate droughts, </w:t>
      </w:r>
      <w:r w:rsidR="00B86701">
        <w:t>but in the case of the 1630s, the fallowing program is not augmented to account for the extreme hydrological conditions.</w:t>
      </w:r>
    </w:p>
    <w:p w14:paraId="098087E9" w14:textId="474D8BF1" w:rsidR="001C1320" w:rsidRDefault="0048192D" w:rsidP="001C1320">
      <w:pPr>
        <w:pStyle w:val="Heading2"/>
      </w:pPr>
      <w:r>
        <w:rPr>
          <w:rFonts w:asciiTheme="minorHAnsi" w:eastAsiaTheme="minorHAnsi" w:hAnsiTheme="minorHAnsi" w:cstheme="minorBidi"/>
          <w:noProof/>
          <w:color w:val="auto"/>
          <w:sz w:val="22"/>
          <w:szCs w:val="22"/>
        </w:rPr>
        <w:lastRenderedPageBreak/>
        <w:pict w14:anchorId="40F161D9">
          <v:shape id="_x0000_i1032" type="#_x0000_t75" style="width:467.15pt;height:389.95pt">
            <v:imagedata r:id="rId41" o:title="BaseVsFall"/>
          </v:shape>
        </w:pict>
      </w:r>
    </w:p>
    <w:p w14:paraId="22EAA41A" w14:textId="2D5A70D2" w:rsidR="001C1320" w:rsidRDefault="001C1320" w:rsidP="001C1320">
      <w:pPr>
        <w:pStyle w:val="Caption"/>
      </w:pPr>
      <w:bookmarkStart w:id="25" w:name="_Ref512323483"/>
      <w:r>
        <w:t xml:space="preserve">Figure </w:t>
      </w:r>
      <w:r w:rsidR="00AA5BE8">
        <w:fldChar w:fldCharType="begin"/>
      </w:r>
      <w:r w:rsidR="00AA5BE8">
        <w:instrText xml:space="preserve"> SEQ Figure \* ARABIC </w:instrText>
      </w:r>
      <w:r w:rsidR="00AA5BE8">
        <w:fldChar w:fldCharType="separate"/>
      </w:r>
      <w:r w:rsidR="00646EC8">
        <w:rPr>
          <w:noProof/>
        </w:rPr>
        <w:t>15</w:t>
      </w:r>
      <w:r w:rsidR="00AA5BE8">
        <w:rPr>
          <w:noProof/>
        </w:rPr>
        <w:fldChar w:fldCharType="end"/>
      </w:r>
      <w:bookmarkEnd w:id="25"/>
      <w:r>
        <w:t xml:space="preserve"> - </w:t>
      </w:r>
      <w:r w:rsidRPr="002934DA">
        <w:t xml:space="preserve">Estimated Total Basin Storage with </w:t>
      </w:r>
      <w:r w:rsidR="00B43682">
        <w:t>Demand Decreases from Crop Fallowing</w:t>
      </w:r>
    </w:p>
    <w:p w14:paraId="50450B6A" w14:textId="56CCCA7A" w:rsidR="004A049A" w:rsidRDefault="004A049A" w:rsidP="004A049A">
      <w:pPr>
        <w:pStyle w:val="Heading2"/>
      </w:pPr>
      <w:r>
        <w:t>Additional Scenarios</w:t>
      </w:r>
    </w:p>
    <w:p w14:paraId="03D3CC82" w14:textId="77777777" w:rsidR="004A049A" w:rsidRDefault="004A049A" w:rsidP="004A049A">
      <w:pPr>
        <w:pStyle w:val="Heading3"/>
      </w:pPr>
      <w:r>
        <w:t>Increased Demand</w:t>
      </w:r>
    </w:p>
    <w:p w14:paraId="6F595963" w14:textId="206AA01F" w:rsidR="004A049A" w:rsidRDefault="00D64D6E" w:rsidP="004A049A">
      <w:r>
        <w:t>As stated previously, results from the increased demand scenario show how responsive the system is to changes that are not climate</w:t>
      </w:r>
      <w:r w:rsidR="00EB2954">
        <w:t xml:space="preserve"> related.  It is clear from </w:t>
      </w:r>
      <w:r w:rsidR="00B3283F">
        <w:fldChar w:fldCharType="begin"/>
      </w:r>
      <w:r w:rsidR="00B3283F">
        <w:instrText xml:space="preserve"> REF _Ref512325033 \h </w:instrText>
      </w:r>
      <w:r w:rsidR="00B3283F">
        <w:fldChar w:fldCharType="separate"/>
      </w:r>
      <w:r w:rsidR="00B3283F">
        <w:t xml:space="preserve">Figure </w:t>
      </w:r>
      <w:r w:rsidR="00B3283F">
        <w:rPr>
          <w:noProof/>
        </w:rPr>
        <w:t>16</w:t>
      </w:r>
      <w:r w:rsidR="00B3283F">
        <w:fldChar w:fldCharType="end"/>
      </w:r>
      <w:r w:rsidR="00EB2954">
        <w:t xml:space="preserve"> </w:t>
      </w:r>
      <w:r>
        <w:t>that changes that may seem relatively minor in comparison to total</w:t>
      </w:r>
      <w:r w:rsidR="00BF038D">
        <w:t xml:space="preserve"> flow of the river can have noticeable</w:t>
      </w:r>
      <w:r>
        <w:t xml:space="preserve"> impacts on the system as a whole.  The total increase in volume for the </w:t>
      </w:r>
      <w:r w:rsidR="00EB2954">
        <w:t xml:space="preserve">scenario was </w:t>
      </w:r>
      <w:r w:rsidR="00BF038D">
        <w:t xml:space="preserve">only </w:t>
      </w:r>
      <w:r w:rsidR="00EB2954">
        <w:t>22,500</w:t>
      </w:r>
      <w:r w:rsidR="00BF038D">
        <w:t xml:space="preserve"> ac-</w:t>
      </w:r>
      <w:proofErr w:type="spellStart"/>
      <w:r w:rsidR="00BF038D">
        <w:t>ft</w:t>
      </w:r>
      <w:proofErr w:type="spellEnd"/>
      <w:r w:rsidR="00EB2954">
        <w:t>, but the i</w:t>
      </w:r>
      <w:r w:rsidR="00B15ABE">
        <w:t xml:space="preserve">mpact </w:t>
      </w:r>
      <w:r w:rsidR="00B5767C">
        <w:t xml:space="preserve">is </w:t>
      </w:r>
      <w:r w:rsidR="00B15ABE">
        <w:t>very apparent in the plot, as the dips in storage during droughts are more dramatic.</w:t>
      </w:r>
    </w:p>
    <w:p w14:paraId="130423EE" w14:textId="03584345" w:rsidR="00B43682" w:rsidRDefault="0048192D" w:rsidP="00B43682">
      <w:pPr>
        <w:pStyle w:val="Heading1"/>
      </w:pPr>
      <w:r>
        <w:rPr>
          <w:rFonts w:asciiTheme="minorHAnsi" w:eastAsiaTheme="minorHAnsi" w:hAnsiTheme="minorHAnsi" w:cstheme="minorBidi"/>
          <w:noProof/>
          <w:color w:val="auto"/>
          <w:sz w:val="22"/>
          <w:szCs w:val="22"/>
        </w:rPr>
        <w:lastRenderedPageBreak/>
        <w:pict w14:anchorId="4F2A29EC">
          <v:shape id="_x0000_i1033" type="#_x0000_t75" style="width:467.15pt;height:315.05pt">
            <v:imagedata r:id="rId42" o:title="BaseVsPopGrowth"/>
          </v:shape>
        </w:pict>
      </w:r>
    </w:p>
    <w:p w14:paraId="20E30EF2" w14:textId="4C40A44F" w:rsidR="00B43682" w:rsidRDefault="00B43682" w:rsidP="00B43682">
      <w:pPr>
        <w:pStyle w:val="Caption"/>
      </w:pPr>
      <w:bookmarkStart w:id="26" w:name="_Ref512325033"/>
      <w:r>
        <w:t xml:space="preserve">Figure </w:t>
      </w:r>
      <w:r w:rsidR="00AA5BE8">
        <w:fldChar w:fldCharType="begin"/>
      </w:r>
      <w:r w:rsidR="00AA5BE8">
        <w:instrText xml:space="preserve"> SEQ Figure \* ARABIC </w:instrText>
      </w:r>
      <w:r w:rsidR="00AA5BE8">
        <w:fldChar w:fldCharType="separate"/>
      </w:r>
      <w:r w:rsidR="00646EC8">
        <w:rPr>
          <w:noProof/>
        </w:rPr>
        <w:t>16</w:t>
      </w:r>
      <w:r w:rsidR="00AA5BE8">
        <w:rPr>
          <w:noProof/>
        </w:rPr>
        <w:fldChar w:fldCharType="end"/>
      </w:r>
      <w:bookmarkEnd w:id="26"/>
      <w:r>
        <w:t xml:space="preserve"> - </w:t>
      </w:r>
      <w:r w:rsidRPr="009D7AAF">
        <w:t xml:space="preserve">Estimated Total Basin Storage with </w:t>
      </w:r>
      <w:r>
        <w:t>Demand Increases Due to Population Growth</w:t>
      </w:r>
    </w:p>
    <w:p w14:paraId="74EAD88E" w14:textId="05B53021" w:rsidR="004442FA" w:rsidRDefault="000F7DC7" w:rsidP="004442FA">
      <w:pPr>
        <w:pStyle w:val="Heading1"/>
      </w:pPr>
      <w:r>
        <w:t>Scenario Results</w:t>
      </w:r>
      <w:r w:rsidR="004442FA">
        <w:t xml:space="preserve"> - Climate Change</w:t>
      </w:r>
    </w:p>
    <w:p w14:paraId="7082BE23" w14:textId="77777777" w:rsidR="004442FA" w:rsidRDefault="004442FA" w:rsidP="004442FA">
      <w:pPr>
        <w:pStyle w:val="Heading2"/>
      </w:pPr>
      <w:r>
        <w:t>Drought Mitigation</w:t>
      </w:r>
    </w:p>
    <w:p w14:paraId="53D63D08" w14:textId="5CF036B8" w:rsidR="00AD668F" w:rsidRDefault="00AD668F" w:rsidP="004442FA">
      <w:pPr>
        <w:pStyle w:val="Heading3"/>
      </w:pPr>
      <w:r>
        <w:t>Gravel Pit Reservoir</w:t>
      </w:r>
    </w:p>
    <w:p w14:paraId="6C71B26C" w14:textId="65006198" w:rsidR="00B3283F" w:rsidRDefault="00B3283F" w:rsidP="004A049A">
      <w:r>
        <w:t xml:space="preserve">Figures </w:t>
      </w:r>
      <w:r>
        <w:fldChar w:fldCharType="begin"/>
      </w:r>
      <w:r>
        <w:instrText xml:space="preserve"> REF _Ref512325070 \h </w:instrText>
      </w:r>
      <w:r>
        <w:fldChar w:fldCharType="separate"/>
      </w:r>
      <w:r>
        <w:rPr>
          <w:noProof/>
        </w:rPr>
        <w:t>17</w:t>
      </w:r>
      <w:r>
        <w:fldChar w:fldCharType="end"/>
      </w:r>
      <w:r>
        <w:t xml:space="preserve"> and </w:t>
      </w:r>
      <w:r>
        <w:fldChar w:fldCharType="begin"/>
      </w:r>
      <w:r>
        <w:instrText xml:space="preserve"> REF _Ref512325092 \h </w:instrText>
      </w:r>
      <w:r>
        <w:fldChar w:fldCharType="separate"/>
      </w:r>
      <w:r>
        <w:rPr>
          <w:noProof/>
        </w:rPr>
        <w:t>18</w:t>
      </w:r>
      <w:r>
        <w:fldChar w:fldCharType="end"/>
      </w:r>
      <w:r>
        <w:t xml:space="preserve"> show the total basin storage and storage of the Gravel Pit Reservoir subject to historical and the five climate change hydrologic scenarios. Storage from Gravel Pit Reservoir would be used only during warm-dry and hot-dry climate change scenarios. In the warm-dry scenario, the 17,100 acre-feet reservoir was emptied 1 of the 30 simulated years. In the hot-dry scenario, the reservoir </w:t>
      </w:r>
      <w:r w:rsidR="00D666A6">
        <w:t>was emptied 3</w:t>
      </w:r>
      <w:r>
        <w:t xml:space="preserve"> of the 30 simulated years.</w:t>
      </w:r>
      <w:r w:rsidR="00FB2151">
        <w:t xml:space="preserve"> These results are based on the Gravel Pit Reservoir being operated as a last resort. In actuality, the Gravel Pit storage could be used to curb some of the effects of droughts in other climate scenarios as well. Much is dependent on how the Gravel Pit Reservoir is operated. </w:t>
      </w:r>
    </w:p>
    <w:p w14:paraId="5EC4CDFA" w14:textId="2FC3761A" w:rsidR="0007108E" w:rsidRDefault="0048192D" w:rsidP="0007108E">
      <w:pPr>
        <w:pStyle w:val="Heading3"/>
      </w:pPr>
      <w:r>
        <w:rPr>
          <w:rFonts w:asciiTheme="minorHAnsi" w:eastAsiaTheme="minorHAnsi" w:hAnsiTheme="minorHAnsi" w:cstheme="minorBidi"/>
          <w:color w:val="auto"/>
          <w:sz w:val="22"/>
          <w:szCs w:val="22"/>
        </w:rPr>
        <w:lastRenderedPageBreak/>
        <w:pict w14:anchorId="765249A5">
          <v:shape id="_x0000_i1034" type="#_x0000_t75" style="width:467.15pt;height:388.8pt">
            <v:imagedata r:id="rId43" o:title="BaseVsGravPit_CMIP5"/>
          </v:shape>
        </w:pict>
      </w:r>
    </w:p>
    <w:p w14:paraId="3F1ED247" w14:textId="71E5DB03" w:rsidR="0007108E" w:rsidRDefault="0007108E" w:rsidP="0007108E">
      <w:pPr>
        <w:pStyle w:val="Caption"/>
      </w:pPr>
      <w:bookmarkStart w:id="27" w:name="_Ref512325070"/>
      <w:r>
        <w:t xml:space="preserve">Figure </w:t>
      </w:r>
      <w:r w:rsidR="00AA5BE8">
        <w:fldChar w:fldCharType="begin"/>
      </w:r>
      <w:r w:rsidR="00AA5BE8">
        <w:instrText xml:space="preserve"> SEQ Figure \* ARABIC </w:instrText>
      </w:r>
      <w:r w:rsidR="00AA5BE8">
        <w:fldChar w:fldCharType="separate"/>
      </w:r>
      <w:r w:rsidR="00646EC8">
        <w:rPr>
          <w:noProof/>
        </w:rPr>
        <w:t>17</w:t>
      </w:r>
      <w:r w:rsidR="00AA5BE8">
        <w:rPr>
          <w:noProof/>
        </w:rPr>
        <w:fldChar w:fldCharType="end"/>
      </w:r>
      <w:bookmarkEnd w:id="27"/>
      <w:r>
        <w:t xml:space="preserve"> –Total Basin Storage including Gravel Pit Reservoir for the Historical Hydrology and the 5 Climate Change Scenarios</w:t>
      </w:r>
    </w:p>
    <w:p w14:paraId="1AF5E132" w14:textId="77777777" w:rsidR="00B43682" w:rsidRDefault="0048192D" w:rsidP="00B43682">
      <w:pPr>
        <w:keepNext/>
      </w:pPr>
      <w:r>
        <w:lastRenderedPageBreak/>
        <w:pict w14:anchorId="00F05D54">
          <v:shape id="_x0000_i1035" type="#_x0000_t75" style="width:467.7pt;height:373.8pt">
            <v:imagedata r:id="rId44" o:title="GPAveStorage_CMIP5"/>
          </v:shape>
        </w:pict>
      </w:r>
    </w:p>
    <w:p w14:paraId="7B9929B3" w14:textId="20AD28AA" w:rsidR="00F545BF" w:rsidRPr="00F545BF" w:rsidRDefault="00B43682" w:rsidP="00B43682">
      <w:pPr>
        <w:pStyle w:val="Caption"/>
      </w:pPr>
      <w:bookmarkStart w:id="28" w:name="_Ref512325092"/>
      <w:r>
        <w:t xml:space="preserve">Figure </w:t>
      </w:r>
      <w:r w:rsidR="00AA5BE8">
        <w:fldChar w:fldCharType="begin"/>
      </w:r>
      <w:r w:rsidR="00AA5BE8">
        <w:instrText xml:space="preserve"> SEQ Figure \* ARABIC </w:instrText>
      </w:r>
      <w:r w:rsidR="00AA5BE8">
        <w:fldChar w:fldCharType="separate"/>
      </w:r>
      <w:r w:rsidR="00646EC8">
        <w:rPr>
          <w:noProof/>
        </w:rPr>
        <w:t>18</w:t>
      </w:r>
      <w:r w:rsidR="00AA5BE8">
        <w:rPr>
          <w:noProof/>
        </w:rPr>
        <w:fldChar w:fldCharType="end"/>
      </w:r>
      <w:bookmarkEnd w:id="28"/>
      <w:r>
        <w:t xml:space="preserve"> -</w:t>
      </w:r>
      <w:r w:rsidRPr="00B43682">
        <w:t xml:space="preserve"> </w:t>
      </w:r>
      <w:r>
        <w:t>Gravel Pit Reservoir Storage for the Historical Hydrology and the 5 Climate Change Scenarios</w:t>
      </w:r>
    </w:p>
    <w:p w14:paraId="43C10AD4" w14:textId="21F8BF04" w:rsidR="004442FA" w:rsidRDefault="004442FA" w:rsidP="004442FA">
      <w:pPr>
        <w:pStyle w:val="Heading3"/>
      </w:pPr>
      <w:r w:rsidRPr="004A0A28">
        <w:rPr>
          <w:rStyle w:val="Heading3Char"/>
        </w:rPr>
        <w:t>Chal</w:t>
      </w:r>
      <w:r>
        <w:t>k Creek Reservoir</w:t>
      </w:r>
    </w:p>
    <w:p w14:paraId="42D0DC1B" w14:textId="6FABB060" w:rsidR="004A049A" w:rsidRDefault="002473F5" w:rsidP="004A049A">
      <w:r>
        <w:t xml:space="preserve">Figures </w:t>
      </w:r>
      <w:r>
        <w:fldChar w:fldCharType="begin"/>
      </w:r>
      <w:r>
        <w:instrText xml:space="preserve"> REF _Ref512323569 \h </w:instrText>
      </w:r>
      <w:r>
        <w:fldChar w:fldCharType="separate"/>
      </w:r>
      <w:r>
        <w:rPr>
          <w:noProof/>
        </w:rPr>
        <w:t>19</w:t>
      </w:r>
      <w:r>
        <w:fldChar w:fldCharType="end"/>
      </w:r>
      <w:r>
        <w:t xml:space="preserve"> and </w:t>
      </w:r>
      <w:r>
        <w:fldChar w:fldCharType="begin"/>
      </w:r>
      <w:r>
        <w:instrText xml:space="preserve"> REF _Ref512323575 \h </w:instrText>
      </w:r>
      <w:r>
        <w:fldChar w:fldCharType="separate"/>
      </w:r>
      <w:r>
        <w:rPr>
          <w:noProof/>
        </w:rPr>
        <w:t>20</w:t>
      </w:r>
      <w:r>
        <w:fldChar w:fldCharType="end"/>
      </w:r>
      <w:r>
        <w:t xml:space="preserve"> show the total basin storage and storage of the Chalk Creek Reservoir subject to historical and the five climate change hydrologic scenarios. Storage from Chalk Creek Reservoir would be used only during warm-dry and hot-dry </w:t>
      </w:r>
      <w:r w:rsidR="00816947">
        <w:t>climate change scenarios</w:t>
      </w:r>
      <w:r>
        <w:t xml:space="preserve">. </w:t>
      </w:r>
      <w:r w:rsidR="00816947">
        <w:t>In the warm-dry scenario, the 10,000 acr</w:t>
      </w:r>
      <w:r w:rsidR="00B3283F">
        <w:t>e-feet reservoir was emptied 2 of the 30 simulated years. In the hot-dry scenario, the reservoir was emptie</w:t>
      </w:r>
      <w:r w:rsidR="00FB2151">
        <w:t>d 4 of the 30 simulated years. Again, these results are based on the Chalk Creek Reservoir being called as a last resort. In actuality, the Chalk Creek Reservoir storage could be used to curb some of the effects of droughts in other climate scenarios as well. Much is dependent on how the Chalk Creek Reservoir is operated.</w:t>
      </w:r>
      <w:r w:rsidR="00B3283F">
        <w:t xml:space="preserve"> </w:t>
      </w:r>
    </w:p>
    <w:p w14:paraId="2B8E772F" w14:textId="4A353B37" w:rsidR="0007108E" w:rsidRDefault="0048192D" w:rsidP="0007108E">
      <w:pPr>
        <w:pStyle w:val="Heading3"/>
      </w:pPr>
      <w:r>
        <w:rPr>
          <w:rFonts w:asciiTheme="minorHAnsi" w:eastAsiaTheme="minorHAnsi" w:hAnsiTheme="minorHAnsi" w:cstheme="minorBidi"/>
          <w:color w:val="auto"/>
          <w:sz w:val="22"/>
          <w:szCs w:val="22"/>
        </w:rPr>
        <w:lastRenderedPageBreak/>
        <w:pict w14:anchorId="7B3F7BB3">
          <v:shape id="_x0000_i1036" type="#_x0000_t75" style="width:467.15pt;height:388.8pt">
            <v:imagedata r:id="rId45" o:title="BaseVsCCR_CMIP5"/>
          </v:shape>
        </w:pict>
      </w:r>
    </w:p>
    <w:p w14:paraId="137F1534" w14:textId="34FFDDC1" w:rsidR="0007108E" w:rsidRDefault="0007108E" w:rsidP="0007108E">
      <w:pPr>
        <w:pStyle w:val="Caption"/>
      </w:pPr>
      <w:bookmarkStart w:id="29" w:name="_Ref512323569"/>
      <w:r>
        <w:t xml:space="preserve">Figure </w:t>
      </w:r>
      <w:r w:rsidR="00AA5BE8">
        <w:fldChar w:fldCharType="begin"/>
      </w:r>
      <w:r w:rsidR="00AA5BE8">
        <w:instrText xml:space="preserve"> SEQ Figure \* ARABIC </w:instrText>
      </w:r>
      <w:r w:rsidR="00AA5BE8">
        <w:fldChar w:fldCharType="separate"/>
      </w:r>
      <w:r w:rsidR="00646EC8">
        <w:rPr>
          <w:noProof/>
        </w:rPr>
        <w:t>19</w:t>
      </w:r>
      <w:r w:rsidR="00AA5BE8">
        <w:rPr>
          <w:noProof/>
        </w:rPr>
        <w:fldChar w:fldCharType="end"/>
      </w:r>
      <w:bookmarkEnd w:id="29"/>
      <w:r>
        <w:t xml:space="preserve"> -</w:t>
      </w:r>
      <w:r w:rsidRPr="0007108E">
        <w:t xml:space="preserve"> </w:t>
      </w:r>
      <w:r>
        <w:t>Total Basin Storage including Chalk Creek Reservoir for the Historical Hydrology and the 5 Climate Change Scenarios</w:t>
      </w:r>
    </w:p>
    <w:p w14:paraId="1FB64FDF" w14:textId="77777777" w:rsidR="00B43682" w:rsidRDefault="0048192D" w:rsidP="00B43682">
      <w:pPr>
        <w:keepNext/>
      </w:pPr>
      <w:r>
        <w:lastRenderedPageBreak/>
        <w:pict w14:anchorId="5D22DB3B">
          <v:shape id="_x0000_i1037" type="#_x0000_t75" style="width:467.7pt;height:373.8pt">
            <v:imagedata r:id="rId46" o:title="CCRAveStorage_CMIP5"/>
          </v:shape>
        </w:pict>
      </w:r>
    </w:p>
    <w:p w14:paraId="350A0847" w14:textId="3B6A5B08" w:rsidR="00F545BF" w:rsidRPr="00F545BF" w:rsidRDefault="00B43682" w:rsidP="00B43682">
      <w:pPr>
        <w:pStyle w:val="Caption"/>
      </w:pPr>
      <w:bookmarkStart w:id="30" w:name="_Ref512323575"/>
      <w:r>
        <w:t xml:space="preserve">Figure </w:t>
      </w:r>
      <w:r w:rsidR="00AA5BE8">
        <w:fldChar w:fldCharType="begin"/>
      </w:r>
      <w:r w:rsidR="00AA5BE8">
        <w:instrText xml:space="preserve"> SEQ Figure \* ARABIC </w:instrText>
      </w:r>
      <w:r w:rsidR="00AA5BE8">
        <w:fldChar w:fldCharType="separate"/>
      </w:r>
      <w:r w:rsidR="00646EC8">
        <w:rPr>
          <w:noProof/>
        </w:rPr>
        <w:t>20</w:t>
      </w:r>
      <w:r w:rsidR="00AA5BE8">
        <w:rPr>
          <w:noProof/>
        </w:rPr>
        <w:fldChar w:fldCharType="end"/>
      </w:r>
      <w:bookmarkEnd w:id="30"/>
      <w:r>
        <w:t xml:space="preserve"> - Gravel Pit Reservoir Storage for the Historical Hydrology and the 5 Climate Change Scenarios</w:t>
      </w:r>
    </w:p>
    <w:p w14:paraId="5FC92FD8" w14:textId="2C5A9EE5" w:rsidR="004442FA" w:rsidRDefault="004442FA" w:rsidP="004442FA">
      <w:pPr>
        <w:pStyle w:val="Heading3"/>
      </w:pPr>
      <w:r>
        <w:t>Expanded ASR</w:t>
      </w:r>
    </w:p>
    <w:p w14:paraId="6261C9F3" w14:textId="289F403B" w:rsidR="004A049A" w:rsidRDefault="00646EC8" w:rsidP="004A049A">
      <w:r>
        <w:t xml:space="preserve">Figures </w:t>
      </w:r>
      <w:r>
        <w:fldChar w:fldCharType="begin"/>
      </w:r>
      <w:r>
        <w:instrText xml:space="preserve"> REF _Ref512329566 \h </w:instrText>
      </w:r>
      <w:r>
        <w:fldChar w:fldCharType="separate"/>
      </w:r>
      <w:r>
        <w:rPr>
          <w:noProof/>
        </w:rPr>
        <w:t>21</w:t>
      </w:r>
      <w:r>
        <w:fldChar w:fldCharType="end"/>
      </w:r>
      <w:r>
        <w:t xml:space="preserve"> and </w:t>
      </w:r>
      <w:r>
        <w:fldChar w:fldCharType="begin"/>
      </w:r>
      <w:r>
        <w:instrText xml:space="preserve"> REF _Ref512329575 \h </w:instrText>
      </w:r>
      <w:r>
        <w:fldChar w:fldCharType="separate"/>
      </w:r>
      <w:r>
        <w:rPr>
          <w:noProof/>
        </w:rPr>
        <w:t>22</w:t>
      </w:r>
      <w:r>
        <w:fldChar w:fldCharType="end"/>
      </w:r>
      <w:r>
        <w:t xml:space="preserve"> show a total basin storage comparison and average ASR storage for historical hydrologic conditions and 5 climate change scenarios respectively. </w:t>
      </w:r>
      <w:r>
        <w:fldChar w:fldCharType="begin"/>
      </w:r>
      <w:r>
        <w:instrText xml:space="preserve"> REF _Ref512329566 \h </w:instrText>
      </w:r>
      <w:r>
        <w:fldChar w:fldCharType="separate"/>
      </w:r>
      <w:r>
        <w:t xml:space="preserve">Figure </w:t>
      </w:r>
      <w:r>
        <w:rPr>
          <w:noProof/>
        </w:rPr>
        <w:t>21</w:t>
      </w:r>
      <w:r>
        <w:fldChar w:fldCharType="end"/>
      </w:r>
      <w:r>
        <w:t xml:space="preserve"> gives a comparison between the base case and ASR scenario. As one would expect, including ASR increases total basin storage. However, </w:t>
      </w:r>
      <w:r>
        <w:fldChar w:fldCharType="begin"/>
      </w:r>
      <w:r>
        <w:instrText xml:space="preserve"> REF _Ref512329575 \h </w:instrText>
      </w:r>
      <w:r>
        <w:fldChar w:fldCharType="separate"/>
      </w:r>
      <w:r>
        <w:t xml:space="preserve">Figure </w:t>
      </w:r>
      <w:r>
        <w:rPr>
          <w:noProof/>
        </w:rPr>
        <w:t>22</w:t>
      </w:r>
      <w:r>
        <w:fldChar w:fldCharType="end"/>
      </w:r>
      <w:r>
        <w:t xml:space="preserve"> shows that ASR storage is only used during the hot-dry and warm-dry climate change scenarios. </w:t>
      </w:r>
    </w:p>
    <w:p w14:paraId="4DAEC8A6" w14:textId="6D9E0C90" w:rsidR="0007108E" w:rsidRDefault="0048192D" w:rsidP="0007108E">
      <w:pPr>
        <w:pStyle w:val="Heading3"/>
      </w:pPr>
      <w:r>
        <w:rPr>
          <w:rFonts w:asciiTheme="minorHAnsi" w:eastAsiaTheme="minorHAnsi" w:hAnsiTheme="minorHAnsi" w:cstheme="minorBidi"/>
          <w:color w:val="auto"/>
          <w:sz w:val="22"/>
          <w:szCs w:val="22"/>
        </w:rPr>
        <w:lastRenderedPageBreak/>
        <w:pict w14:anchorId="655FE351">
          <v:shape id="_x0000_i1038" type="#_x0000_t75" style="width:467.15pt;height:388.8pt">
            <v:imagedata r:id="rId47" o:title="BaseVsASR_CMIP5"/>
          </v:shape>
        </w:pict>
      </w:r>
    </w:p>
    <w:p w14:paraId="45547600" w14:textId="54904C99" w:rsidR="0007108E" w:rsidRDefault="0007108E" w:rsidP="0007108E">
      <w:pPr>
        <w:pStyle w:val="Caption"/>
      </w:pPr>
      <w:bookmarkStart w:id="31" w:name="_Ref512329566"/>
      <w:r>
        <w:t xml:space="preserve">Figure </w:t>
      </w:r>
      <w:r w:rsidR="00AA5BE8">
        <w:fldChar w:fldCharType="begin"/>
      </w:r>
      <w:r w:rsidR="00AA5BE8">
        <w:instrText xml:space="preserve"> SEQ Figure \* ARABIC </w:instrText>
      </w:r>
      <w:r w:rsidR="00AA5BE8">
        <w:fldChar w:fldCharType="separate"/>
      </w:r>
      <w:r w:rsidR="00646EC8">
        <w:rPr>
          <w:noProof/>
        </w:rPr>
        <w:t>21</w:t>
      </w:r>
      <w:r w:rsidR="00AA5BE8">
        <w:rPr>
          <w:noProof/>
        </w:rPr>
        <w:fldChar w:fldCharType="end"/>
      </w:r>
      <w:bookmarkEnd w:id="31"/>
      <w:r>
        <w:t xml:space="preserve"> -</w:t>
      </w:r>
      <w:r w:rsidRPr="0007108E">
        <w:t xml:space="preserve"> </w:t>
      </w:r>
      <w:r>
        <w:t>Total Basin Storage including Aquifer Storage for the Historical Hydrology and the 5 Climate Change Scenarios</w:t>
      </w:r>
    </w:p>
    <w:p w14:paraId="0B2B82E7" w14:textId="77777777" w:rsidR="00646EC8" w:rsidRDefault="0048192D" w:rsidP="00646EC8">
      <w:pPr>
        <w:keepNext/>
      </w:pPr>
      <w:r>
        <w:lastRenderedPageBreak/>
        <w:pict w14:anchorId="676B0F79">
          <v:shape id="_x0000_i1039" type="#_x0000_t75" style="width:467.15pt;height:389.95pt">
            <v:imagedata r:id="rId48" o:title="ASRAveStor_CMIP5"/>
          </v:shape>
        </w:pict>
      </w:r>
    </w:p>
    <w:p w14:paraId="1651CF89" w14:textId="220D19A7" w:rsidR="00646EC8" w:rsidRPr="00646EC8" w:rsidRDefault="00646EC8" w:rsidP="00646EC8">
      <w:pPr>
        <w:pStyle w:val="Caption"/>
      </w:pPr>
      <w:bookmarkStart w:id="32" w:name="_Ref512329575"/>
      <w:r>
        <w:t xml:space="preserve">Figure </w:t>
      </w:r>
      <w:r w:rsidR="00AA5BE8">
        <w:fldChar w:fldCharType="begin"/>
      </w:r>
      <w:r w:rsidR="00AA5BE8">
        <w:instrText xml:space="preserve"> SEQ Figure \* ARABIC </w:instrText>
      </w:r>
      <w:r w:rsidR="00AA5BE8">
        <w:fldChar w:fldCharType="separate"/>
      </w:r>
      <w:r>
        <w:rPr>
          <w:noProof/>
        </w:rPr>
        <w:t>22</w:t>
      </w:r>
      <w:r w:rsidR="00AA5BE8">
        <w:rPr>
          <w:noProof/>
        </w:rPr>
        <w:fldChar w:fldCharType="end"/>
      </w:r>
      <w:bookmarkEnd w:id="32"/>
      <w:r>
        <w:t xml:space="preserve"> - Average ASR Storage for Historical </w:t>
      </w:r>
      <w:proofErr w:type="spellStart"/>
      <w:r>
        <w:t>Hydrogic</w:t>
      </w:r>
      <w:proofErr w:type="spellEnd"/>
      <w:r>
        <w:t xml:space="preserve"> Conditions and 5 Climate Change Scenarios</w:t>
      </w:r>
    </w:p>
    <w:p w14:paraId="443D6096" w14:textId="20573C3E" w:rsidR="004442FA" w:rsidRDefault="004442FA" w:rsidP="004442FA">
      <w:pPr>
        <w:pStyle w:val="Heading3"/>
      </w:pPr>
      <w:r>
        <w:t>Wastewater Reuse</w:t>
      </w:r>
    </w:p>
    <w:p w14:paraId="5155990F" w14:textId="507E68A4" w:rsidR="004A049A" w:rsidRDefault="00FC6EC0" w:rsidP="00FC6EC0">
      <w:r>
        <w:fldChar w:fldCharType="begin"/>
      </w:r>
      <w:r>
        <w:instrText xml:space="preserve"> REF _Ref512330480 \h </w:instrText>
      </w:r>
      <w:r>
        <w:fldChar w:fldCharType="separate"/>
      </w:r>
      <w:r>
        <w:t xml:space="preserve">Figure </w:t>
      </w:r>
      <w:r>
        <w:rPr>
          <w:noProof/>
        </w:rPr>
        <w:t>23</w:t>
      </w:r>
      <w:r>
        <w:fldChar w:fldCharType="end"/>
      </w:r>
      <w:r>
        <w:t xml:space="preserve"> shows a total basin storage comparison between the base case and wastewater reuse for historical hydrologic conditions and 5 climate change scenarios. It is apparent that the greatest benefit from implementing wastewater reuse is obtained during moderate to severe drought conditions. This is likely due to the fact that wastewater reuse is only implemented for the Gateway Canal service area and diversion shortages, even under normal demand conditions, only occur during moderate to severe drought conditions. </w:t>
      </w:r>
    </w:p>
    <w:p w14:paraId="12B11F10" w14:textId="50E682D2" w:rsidR="0007108E" w:rsidRDefault="0048192D" w:rsidP="0007108E">
      <w:pPr>
        <w:pStyle w:val="Heading2"/>
      </w:pPr>
      <w:r>
        <w:rPr>
          <w:rFonts w:asciiTheme="minorHAnsi" w:eastAsiaTheme="minorHAnsi" w:hAnsiTheme="minorHAnsi" w:cstheme="minorBidi"/>
          <w:color w:val="auto"/>
          <w:sz w:val="22"/>
          <w:szCs w:val="22"/>
        </w:rPr>
        <w:lastRenderedPageBreak/>
        <w:pict w14:anchorId="348527EE">
          <v:shape id="_x0000_i1040" type="#_x0000_t75" style="width:467.15pt;height:388.8pt">
            <v:imagedata r:id="rId49" o:title="BaseVsWWR_CMIP5"/>
          </v:shape>
        </w:pict>
      </w:r>
    </w:p>
    <w:p w14:paraId="30017730" w14:textId="72268AA3" w:rsidR="0007108E" w:rsidRDefault="0007108E" w:rsidP="0007108E">
      <w:pPr>
        <w:pStyle w:val="Caption"/>
      </w:pPr>
      <w:bookmarkStart w:id="33" w:name="_Ref512330480"/>
      <w:r>
        <w:t xml:space="preserve">Figure </w:t>
      </w:r>
      <w:r w:rsidR="00AA5BE8">
        <w:fldChar w:fldCharType="begin"/>
      </w:r>
      <w:r w:rsidR="00AA5BE8">
        <w:instrText xml:space="preserve"> SEQ Figure \* ARABIC </w:instrText>
      </w:r>
      <w:r w:rsidR="00AA5BE8">
        <w:fldChar w:fldCharType="separate"/>
      </w:r>
      <w:r w:rsidR="00646EC8">
        <w:rPr>
          <w:noProof/>
        </w:rPr>
        <w:t>23</w:t>
      </w:r>
      <w:r w:rsidR="00AA5BE8">
        <w:rPr>
          <w:noProof/>
        </w:rPr>
        <w:fldChar w:fldCharType="end"/>
      </w:r>
      <w:bookmarkEnd w:id="33"/>
      <w:r>
        <w:t xml:space="preserve"> -</w:t>
      </w:r>
      <w:r w:rsidRPr="0007108E">
        <w:t xml:space="preserve"> </w:t>
      </w:r>
      <w:r>
        <w:t xml:space="preserve">Total Basin Storage </w:t>
      </w:r>
      <w:r w:rsidR="00036845">
        <w:t>Considering Wastewater Reuse</w:t>
      </w:r>
      <w:r>
        <w:t xml:space="preserve"> for the Historical Hydrology and the 5 Climate Change Scenarios</w:t>
      </w:r>
    </w:p>
    <w:p w14:paraId="01AF42A6" w14:textId="16DC0B7B" w:rsidR="004442FA" w:rsidRDefault="004442FA" w:rsidP="004442FA">
      <w:pPr>
        <w:pStyle w:val="Heading2"/>
      </w:pPr>
      <w:r>
        <w:t>Drought Response</w:t>
      </w:r>
    </w:p>
    <w:p w14:paraId="3B9C79DA" w14:textId="77777777" w:rsidR="004442FA" w:rsidRDefault="004442FA" w:rsidP="004442FA">
      <w:pPr>
        <w:pStyle w:val="Heading3"/>
      </w:pPr>
      <w:r>
        <w:t>Demand Management</w:t>
      </w:r>
    </w:p>
    <w:p w14:paraId="215A9610" w14:textId="289A49A3" w:rsidR="004A049A" w:rsidRDefault="0013369C" w:rsidP="004A049A">
      <w:r>
        <w:fldChar w:fldCharType="begin"/>
      </w:r>
      <w:r>
        <w:instrText xml:space="preserve"> REF _Ref512332260 \h </w:instrText>
      </w:r>
      <w:r>
        <w:fldChar w:fldCharType="separate"/>
      </w:r>
      <w:r>
        <w:t xml:space="preserve">Figure </w:t>
      </w:r>
      <w:r>
        <w:rPr>
          <w:noProof/>
        </w:rPr>
        <w:t>24</w:t>
      </w:r>
      <w:r>
        <w:fldChar w:fldCharType="end"/>
      </w:r>
      <w:r>
        <w:t xml:space="preserve"> shows a total basin storage comparison between the base case and the demand management scenario for historical hydrologic conditions and 5 climate change scenarios. </w:t>
      </w:r>
      <w:r w:rsidR="00E50192">
        <w:t xml:space="preserve">It is apparent from the figure that the greatest benefit from the demand management scenario can be observed during moderate to severe droughts. This is a function of how the demand management scenario is implemented in the model. This scenario used predefined storage and runoff thresholds which triggered demand reductions for moderate and severe droughts. </w:t>
      </w:r>
    </w:p>
    <w:p w14:paraId="67647EF9" w14:textId="246B349F" w:rsidR="00036845" w:rsidRDefault="0048192D" w:rsidP="00036845">
      <w:pPr>
        <w:pStyle w:val="Heading3"/>
      </w:pPr>
      <w:r>
        <w:rPr>
          <w:rFonts w:asciiTheme="minorHAnsi" w:eastAsiaTheme="minorHAnsi" w:hAnsiTheme="minorHAnsi" w:cstheme="minorBidi"/>
          <w:color w:val="auto"/>
          <w:sz w:val="22"/>
          <w:szCs w:val="22"/>
        </w:rPr>
        <w:lastRenderedPageBreak/>
        <w:pict w14:anchorId="00329FD0">
          <v:shape id="_x0000_i1041" type="#_x0000_t75" style="width:467.15pt;height:389.95pt">
            <v:imagedata r:id="rId50" o:title="BaseVsDM_CMIP5"/>
          </v:shape>
        </w:pict>
      </w:r>
    </w:p>
    <w:p w14:paraId="1567F9BD" w14:textId="3FB563B0" w:rsidR="00036845" w:rsidRDefault="00036845" w:rsidP="00036845">
      <w:pPr>
        <w:pStyle w:val="Caption"/>
      </w:pPr>
      <w:bookmarkStart w:id="34" w:name="_Ref512332260"/>
      <w:r>
        <w:t xml:space="preserve">Figure </w:t>
      </w:r>
      <w:r w:rsidR="00AA5BE8">
        <w:fldChar w:fldCharType="begin"/>
      </w:r>
      <w:r w:rsidR="00AA5BE8">
        <w:instrText xml:space="preserve"> SEQ Figure \* ARABIC </w:instrText>
      </w:r>
      <w:r w:rsidR="00AA5BE8">
        <w:fldChar w:fldCharType="separate"/>
      </w:r>
      <w:r w:rsidR="00646EC8">
        <w:rPr>
          <w:noProof/>
        </w:rPr>
        <w:t>24</w:t>
      </w:r>
      <w:r w:rsidR="00AA5BE8">
        <w:rPr>
          <w:noProof/>
        </w:rPr>
        <w:fldChar w:fldCharType="end"/>
      </w:r>
      <w:bookmarkEnd w:id="34"/>
      <w:r>
        <w:t xml:space="preserve"> -</w:t>
      </w:r>
      <w:r w:rsidRPr="00036845">
        <w:t xml:space="preserve"> </w:t>
      </w:r>
      <w:r>
        <w:t>Total Basin Storage implementing Demand Management Reductions for the Historical Hydrology and the 5 Climate Change Scenarios</w:t>
      </w:r>
    </w:p>
    <w:p w14:paraId="7CFB65BA" w14:textId="29D18EEA" w:rsidR="004442FA" w:rsidRDefault="004442FA" w:rsidP="000F7DC7">
      <w:pPr>
        <w:pStyle w:val="Heading3"/>
      </w:pPr>
      <w:r>
        <w:t>Fallowing Program</w:t>
      </w:r>
    </w:p>
    <w:p w14:paraId="62FBDE53" w14:textId="03BA4514" w:rsidR="004A049A" w:rsidRDefault="00E50192" w:rsidP="004A049A">
      <w:r>
        <w:fldChar w:fldCharType="begin"/>
      </w:r>
      <w:r>
        <w:instrText xml:space="preserve"> REF _Ref512335436 \h </w:instrText>
      </w:r>
      <w:r>
        <w:fldChar w:fldCharType="separate"/>
      </w:r>
      <w:r>
        <w:t xml:space="preserve">Figure </w:t>
      </w:r>
      <w:r>
        <w:rPr>
          <w:noProof/>
        </w:rPr>
        <w:t>25</w:t>
      </w:r>
      <w:r>
        <w:fldChar w:fldCharType="end"/>
      </w:r>
      <w:r>
        <w:t xml:space="preserve"> shows a total basin storage comparison between the base case and the crop fallowing scenario for historical hydrologic conditions and 5 climate change scenarios. This scenario behaved similar to the demand management scenario, with less effect on the moderate droughts. This is due to the fact that the fallowing program was implemented during severe to extreme droughts, according to the demand triggers given in </w:t>
      </w:r>
      <w:r>
        <w:fldChar w:fldCharType="begin"/>
      </w:r>
      <w:r>
        <w:instrText xml:space="preserve"> REF _Ref511202161 \h </w:instrText>
      </w:r>
      <w:r>
        <w:fldChar w:fldCharType="separate"/>
      </w:r>
      <w:r>
        <w:t xml:space="preserve">Table </w:t>
      </w:r>
      <w:r>
        <w:rPr>
          <w:noProof/>
        </w:rPr>
        <w:t>12</w:t>
      </w:r>
      <w:r>
        <w:fldChar w:fldCharType="end"/>
      </w:r>
      <w:r>
        <w:t>.</w:t>
      </w:r>
    </w:p>
    <w:p w14:paraId="0AA7125B" w14:textId="7E27E920" w:rsidR="00036845" w:rsidRDefault="0048192D" w:rsidP="00036845">
      <w:pPr>
        <w:pStyle w:val="Heading2"/>
      </w:pPr>
      <w:r>
        <w:rPr>
          <w:rFonts w:asciiTheme="minorHAnsi" w:eastAsiaTheme="minorHAnsi" w:hAnsiTheme="minorHAnsi" w:cstheme="minorBidi"/>
          <w:color w:val="auto"/>
          <w:sz w:val="22"/>
          <w:szCs w:val="22"/>
        </w:rPr>
        <w:lastRenderedPageBreak/>
        <w:pict w14:anchorId="4E8C56D2">
          <v:shape id="_x0000_i1042" type="#_x0000_t75" style="width:467.15pt;height:389.95pt">
            <v:imagedata r:id="rId51" o:title="BaseVsFall_CMIP5"/>
          </v:shape>
        </w:pict>
      </w:r>
    </w:p>
    <w:p w14:paraId="4677D465" w14:textId="483F0F28" w:rsidR="00036845" w:rsidRDefault="00036845" w:rsidP="00036845">
      <w:pPr>
        <w:pStyle w:val="Caption"/>
      </w:pPr>
      <w:bookmarkStart w:id="35" w:name="_Ref512335436"/>
      <w:r>
        <w:t xml:space="preserve">Figure </w:t>
      </w:r>
      <w:r w:rsidR="00AA5BE8">
        <w:fldChar w:fldCharType="begin"/>
      </w:r>
      <w:r w:rsidR="00AA5BE8">
        <w:instrText xml:space="preserve"> SEQ Figure \* ARABIC </w:instrText>
      </w:r>
      <w:r w:rsidR="00AA5BE8">
        <w:fldChar w:fldCharType="separate"/>
      </w:r>
      <w:r w:rsidR="00646EC8">
        <w:rPr>
          <w:noProof/>
        </w:rPr>
        <w:t>25</w:t>
      </w:r>
      <w:r w:rsidR="00AA5BE8">
        <w:rPr>
          <w:noProof/>
        </w:rPr>
        <w:fldChar w:fldCharType="end"/>
      </w:r>
      <w:bookmarkEnd w:id="35"/>
      <w:r>
        <w:t xml:space="preserve"> -</w:t>
      </w:r>
      <w:r w:rsidRPr="00036845">
        <w:t xml:space="preserve"> </w:t>
      </w:r>
      <w:r>
        <w:t>Total Basin Storage Considering Crop Fallowing Programs for the Historical Hydrology and the 5 Climate Change Scenarios</w:t>
      </w:r>
    </w:p>
    <w:p w14:paraId="500B6623" w14:textId="4DD54AE5" w:rsidR="004A049A" w:rsidRDefault="004A049A" w:rsidP="004A049A">
      <w:pPr>
        <w:pStyle w:val="Heading2"/>
      </w:pPr>
      <w:r>
        <w:t>Additional Scenarios</w:t>
      </w:r>
    </w:p>
    <w:p w14:paraId="605A214F" w14:textId="77777777" w:rsidR="004A049A" w:rsidRDefault="004A049A" w:rsidP="004A049A">
      <w:pPr>
        <w:pStyle w:val="Heading3"/>
      </w:pPr>
      <w:r>
        <w:t>Increased Demand</w:t>
      </w:r>
    </w:p>
    <w:p w14:paraId="2838E6BF" w14:textId="4681501C" w:rsidR="004A049A" w:rsidRDefault="00847588" w:rsidP="004A049A">
      <w:r>
        <w:fldChar w:fldCharType="begin"/>
      </w:r>
      <w:r>
        <w:instrText xml:space="preserve"> REF _Ref512336761 \h </w:instrText>
      </w:r>
      <w:r>
        <w:fldChar w:fldCharType="separate"/>
      </w:r>
      <w:r>
        <w:t xml:space="preserve">Figure </w:t>
      </w:r>
      <w:r>
        <w:rPr>
          <w:noProof/>
        </w:rPr>
        <w:t>26</w:t>
      </w:r>
      <w:r>
        <w:fldChar w:fldCharType="end"/>
      </w:r>
      <w:r>
        <w:t xml:space="preserve"> shows a total basin storage comparison between the base case and the population growth demand increase scenario for historical hydrologic conditions and 5 climate change scenarios. According to the figure, there are noticeable differences between the base case and the population growth scenarios in each climate change scenario. The most noticeable differences are in the historical hydrology, central tendency, and warm-dry climate change scenarios. Differences would be more noticeable in the hot-dry scenario, but total basin storage appears to approach minimum capacity. </w:t>
      </w:r>
    </w:p>
    <w:p w14:paraId="2344A6AF" w14:textId="7597FA4C" w:rsidR="00036845" w:rsidRDefault="0048192D" w:rsidP="00036845">
      <w:pPr>
        <w:pStyle w:val="Heading1"/>
      </w:pPr>
      <w:r>
        <w:rPr>
          <w:rFonts w:asciiTheme="minorHAnsi" w:eastAsiaTheme="minorHAnsi" w:hAnsiTheme="minorHAnsi" w:cstheme="minorBidi"/>
          <w:color w:val="auto"/>
          <w:sz w:val="22"/>
          <w:szCs w:val="22"/>
        </w:rPr>
        <w:lastRenderedPageBreak/>
        <w:pict w14:anchorId="10C2E34D">
          <v:shape id="_x0000_i1043" type="#_x0000_t75" style="width:467.15pt;height:388.8pt">
            <v:imagedata r:id="rId52" o:title="BaseVsPopGrowth_CMIP5"/>
          </v:shape>
        </w:pict>
      </w:r>
    </w:p>
    <w:p w14:paraId="1BBB3F40" w14:textId="49BE87F5" w:rsidR="00036845" w:rsidRDefault="00036845" w:rsidP="00036845">
      <w:pPr>
        <w:pStyle w:val="Caption"/>
      </w:pPr>
      <w:bookmarkStart w:id="36" w:name="_Ref512336761"/>
      <w:r>
        <w:t xml:space="preserve">Figure </w:t>
      </w:r>
      <w:r w:rsidR="00AA5BE8">
        <w:fldChar w:fldCharType="begin"/>
      </w:r>
      <w:r w:rsidR="00AA5BE8">
        <w:instrText xml:space="preserve"> SEQ Figure \* ARABIC </w:instrText>
      </w:r>
      <w:r w:rsidR="00AA5BE8">
        <w:fldChar w:fldCharType="separate"/>
      </w:r>
      <w:r w:rsidR="00646EC8">
        <w:rPr>
          <w:noProof/>
        </w:rPr>
        <w:t>26</w:t>
      </w:r>
      <w:r w:rsidR="00AA5BE8">
        <w:rPr>
          <w:noProof/>
        </w:rPr>
        <w:fldChar w:fldCharType="end"/>
      </w:r>
      <w:bookmarkEnd w:id="36"/>
      <w:r>
        <w:t xml:space="preserve"> -</w:t>
      </w:r>
      <w:r w:rsidRPr="00036845">
        <w:t xml:space="preserve"> </w:t>
      </w:r>
      <w:r>
        <w:t>Total Basin Storage Considering Demand Increases from Population Growth for the Historical Hydrology and the 5 Climate Change Scenarios</w:t>
      </w:r>
    </w:p>
    <w:p w14:paraId="36B1FC69" w14:textId="713BEECA" w:rsidR="00737B62" w:rsidRDefault="00737B62" w:rsidP="00737B62">
      <w:pPr>
        <w:pStyle w:val="Heading1"/>
      </w:pPr>
      <w:r>
        <w:t>Summary</w:t>
      </w:r>
    </w:p>
    <w:p w14:paraId="17D50B91" w14:textId="77777777" w:rsidR="00E52E2F" w:rsidRDefault="00E52E2F" w:rsidP="00E52E2F">
      <w:pPr>
        <w:pStyle w:val="Heading2"/>
      </w:pPr>
      <w:r>
        <w:t>Observations on Inflow Scenarios</w:t>
      </w:r>
    </w:p>
    <w:p w14:paraId="490AA970" w14:textId="632988A6" w:rsidR="002C7C71" w:rsidRDefault="00F16A61" w:rsidP="00E52E2F">
      <w:r>
        <w:t>The experience of developing and running these scenarios for the model have highlighted a number of points that should be mentioned.  The two versions of input data (i.e. clim</w:t>
      </w:r>
      <w:r w:rsidR="00537D2C">
        <w:t>ate change, and paleo flows) should be considered</w:t>
      </w:r>
      <w:r>
        <w:t xml:space="preserve"> different in the</w:t>
      </w:r>
      <w:r w:rsidR="002C7C71">
        <w:t xml:space="preserve">ir </w:t>
      </w:r>
      <w:bookmarkStart w:id="37" w:name="_GoBack"/>
      <w:bookmarkEnd w:id="37"/>
      <w:r w:rsidR="002C7C71">
        <w:t>value and use.</w:t>
      </w:r>
    </w:p>
    <w:p w14:paraId="591827F1" w14:textId="1430E3D9" w:rsidR="002C7C71" w:rsidRDefault="00F16A61" w:rsidP="00B33456">
      <w:r>
        <w:t>The paleo records simulated through the model give</w:t>
      </w:r>
      <w:r w:rsidR="002C7C71">
        <w:t>s</w:t>
      </w:r>
      <w:r>
        <w:t xml:space="preserve"> stakeholders a</w:t>
      </w:r>
      <w:r w:rsidR="00537D2C">
        <w:t>n</w:t>
      </w:r>
      <w:r>
        <w:t xml:space="preserve"> extensive window to the</w:t>
      </w:r>
      <w:r w:rsidR="004A6EAB">
        <w:t xml:space="preserve"> past, albeit a hazy one.  Nonethe</w:t>
      </w:r>
      <w:r>
        <w:t xml:space="preserve">less, these records provide a way to </w:t>
      </w:r>
      <w:r w:rsidR="00537D2C" w:rsidRPr="002C7C71">
        <w:rPr>
          <w:i/>
        </w:rPr>
        <w:t xml:space="preserve">observe the frequency, severity, and duration of </w:t>
      </w:r>
      <w:r w:rsidR="00E52E2F">
        <w:rPr>
          <w:i/>
        </w:rPr>
        <w:t>actual droughts from</w:t>
      </w:r>
      <w:r w:rsidR="00537D2C" w:rsidRPr="002C7C71">
        <w:rPr>
          <w:i/>
        </w:rPr>
        <w:t xml:space="preserve"> the past</w:t>
      </w:r>
      <w:r w:rsidR="00537D2C">
        <w:t xml:space="preserve">.  While the hydrological inputs may give some indication of this, having monthly data modeled in the system gives a clearer understanding of the impacts of </w:t>
      </w:r>
      <w:r w:rsidR="00621A98">
        <w:t>in</w:t>
      </w:r>
      <w:r w:rsidR="00537D2C">
        <w:t>flows.</w:t>
      </w:r>
    </w:p>
    <w:p w14:paraId="7466DFF8" w14:textId="0EC14084" w:rsidR="00B33456" w:rsidRDefault="00537D2C" w:rsidP="00B33456">
      <w:r>
        <w:t>While some of the drought response actions evaluated through the paleo version of the model are informative, on the whole this approach loses its context when the action is modeled for the entire nearly 600 year period.</w:t>
      </w:r>
      <w:r w:rsidR="00621A98">
        <w:t xml:space="preserve">  It may be of greater benefit to evaluate certain sections of the paleo record, </w:t>
      </w:r>
      <w:r w:rsidR="00621A98">
        <w:lastRenderedPageBreak/>
        <w:t>however this would present a house keeping challenge with the model that would need to be addressed first.</w:t>
      </w:r>
    </w:p>
    <w:p w14:paraId="20CFCEFE" w14:textId="3C884E7E" w:rsidR="002C7C71" w:rsidRDefault="002C7C71" w:rsidP="00B33456">
      <w:r>
        <w:t xml:space="preserve">Climate </w:t>
      </w:r>
      <w:r w:rsidR="00E52E2F">
        <w:t xml:space="preserve">change </w:t>
      </w:r>
      <w:r>
        <w:t xml:space="preserve">scenarios developed from the CMIP5, on the other hand, are at a scale that is simple to comprehend the meaning of response actions.  </w:t>
      </w:r>
      <w:r w:rsidR="00E52E2F">
        <w:t>Any change in operation is observable</w:t>
      </w:r>
      <w:r>
        <w:t xml:space="preserve"> in the results and can be digested easily.  There is a great deal of uncertainty, however, with the predictions of the climate change models these inflows were developed from.  The consequence being stakeholders have a large range of possibilities to plan for.</w:t>
      </w:r>
      <w:r w:rsidR="00E52E2F">
        <w:t xml:space="preserve">  Ultimately, these inflows provide a way to model potential climate changes which would otherwise not be possible.</w:t>
      </w:r>
    </w:p>
    <w:p w14:paraId="3E0266B2" w14:textId="12C6ED85" w:rsidR="002C7C71" w:rsidRDefault="00B1253B" w:rsidP="00B1253B">
      <w:pPr>
        <w:pStyle w:val="Heading2"/>
      </w:pPr>
      <w:r>
        <w:t>Observations on Action Scenarios</w:t>
      </w:r>
    </w:p>
    <w:p w14:paraId="7492BCBD" w14:textId="090808D1" w:rsidR="00B1253B" w:rsidRDefault="00B1253B" w:rsidP="00B1253B">
      <w:r>
        <w:t>Each of the action responses ha</w:t>
      </w:r>
      <w:r w:rsidR="00CB6FD3">
        <w:t xml:space="preserve">ve their benefits and drawbacks. Drought mitigation scenarios such as the Gravel Pit, Chalk Creek, and ASR scenarios increase the district’s ability to store water during drought years. These scenarios appear to only </w:t>
      </w:r>
      <w:r w:rsidR="00C57B9E">
        <w:t>supplement</w:t>
      </w:r>
      <w:r w:rsidR="00CB6FD3">
        <w:t xml:space="preserve"> water deliveries during extreme drought conditions (e.g., 1630s, ho</w:t>
      </w:r>
      <w:r w:rsidR="00C57B9E">
        <w:t>t-dry, and warm-dry scenarios), however there are basin benefits during drought years. These reservoirs are modeled as “last resort” reservoirs that are called on last in line. In actuality, they offer additional storage that WBWCD can use to lessen the impact all drought years.</w:t>
      </w:r>
    </w:p>
    <w:p w14:paraId="53788A65" w14:textId="2A2D5642" w:rsidR="00C57B9E" w:rsidRPr="00B1253B" w:rsidRDefault="00C57B9E" w:rsidP="00B1253B">
      <w:r>
        <w:t xml:space="preserve">The wastewater reuse and crop fallowing scenarios appear to increase total basin storage during moderate drought years. However, during extreme drought years, the water saved from implementing these programs is depleted. The demand management scenario offers a demand reduction that accounts for the severity of the drought. This being the case, the </w:t>
      </w:r>
      <w:r w:rsidR="00807F94">
        <w:t>demand management scenario appears to be the most adequate scenario for mitigating the effects of extreme drought events.</w:t>
      </w:r>
      <w:r>
        <w:t xml:space="preserve"> </w:t>
      </w:r>
    </w:p>
    <w:p w14:paraId="652D2248" w14:textId="1D19FA59" w:rsidR="00737B62" w:rsidRDefault="00737B62" w:rsidP="00737B62">
      <w:pPr>
        <w:pStyle w:val="Heading2"/>
      </w:pPr>
      <w:r>
        <w:t>Model Limitations</w:t>
      </w:r>
    </w:p>
    <w:p w14:paraId="487C5B06" w14:textId="6E672F0F" w:rsidR="00B1253B" w:rsidRDefault="00F774DE" w:rsidP="00B1253B">
      <w:r>
        <w:t>Results from model runs are best viewed in terms of total basin storage.  Reservoirs are not perfectly modeled, and there are likely variations in how the system would truly be operated given certain conditions.  There still may be some benefit in isolating a certain reservoir or groups of reservoirs, but the results</w:t>
      </w:r>
      <w:r w:rsidR="00DC0242">
        <w:t xml:space="preserve"> should be considered to have </w:t>
      </w:r>
      <w:r>
        <w:t>higher variability than a total basin storage assessment.</w:t>
      </w:r>
    </w:p>
    <w:p w14:paraId="7A11BED7" w14:textId="2768F5D9" w:rsidR="00811965" w:rsidRPr="00B1253B" w:rsidRDefault="00811965" w:rsidP="00B1253B">
      <w:r>
        <w:t>Inflows and demands are skewed by the imperfect approach in accounting for uses in the model.  Most of the system uses diversions to calculate inflows</w:t>
      </w:r>
      <w:r w:rsidR="004A6EAB">
        <w:t xml:space="preserve"> without considering return flows</w:t>
      </w:r>
      <w:r w:rsidR="00024F26">
        <w:t>, and</w:t>
      </w:r>
      <w:r>
        <w:t xml:space="preserve"> there are certainly return flows at some of these locations.  However, most of the largest di</w:t>
      </w:r>
      <w:r w:rsidR="00024F26">
        <w:t>versions are lower in the basin</w:t>
      </w:r>
      <w:r>
        <w:t xml:space="preserve"> where the return flow is not a factor.</w:t>
      </w:r>
      <w:r w:rsidR="001678CC">
        <w:t xml:space="preserve">  There</w:t>
      </w:r>
      <w:r w:rsidR="00775FEF">
        <w:t xml:space="preserve"> is a possibility </w:t>
      </w:r>
      <w:r w:rsidR="00024F26">
        <w:t>that</w:t>
      </w:r>
      <w:r w:rsidR="00775FEF">
        <w:t xml:space="preserve"> attempting </w:t>
      </w:r>
      <w:r w:rsidR="00024F26">
        <w:t xml:space="preserve">to improve these numbers </w:t>
      </w:r>
      <w:r w:rsidR="00775FEF">
        <w:t xml:space="preserve">would not produce </w:t>
      </w:r>
      <w:r w:rsidR="00024F26">
        <w:t>very different results from the current flawed process.</w:t>
      </w:r>
      <w:r w:rsidR="001678CC">
        <w:t xml:space="preserve">  Reservoir storage, which is the recommended way of inspecting results, would almost certainly not change.</w:t>
      </w:r>
    </w:p>
    <w:p w14:paraId="539C5E76" w14:textId="2852F526" w:rsidR="001678CC" w:rsidRDefault="001678CC" w:rsidP="001678CC">
      <w:r>
        <w:t>While there is not guarantee that doing any consumptive use analysis for the service areas will dramatically affect the model results</w:t>
      </w:r>
      <w:r w:rsidR="00110BD4">
        <w:t>,</w:t>
      </w:r>
      <w:r>
        <w:t xml:space="preserve"> it would be ide</w:t>
      </w:r>
      <w:r w:rsidR="00C73D67">
        <w:t xml:space="preserve">al to have this aspect of the model more accurately </w:t>
      </w:r>
      <w:r w:rsidR="00DC0242">
        <w:t>reflect</w:t>
      </w:r>
      <w:r w:rsidR="00C73D67">
        <w:t xml:space="preserve"> what is truly happening on the ground.  So it is recommended to include in future simulations an improvement to this facet of the model.</w:t>
      </w:r>
    </w:p>
    <w:p w14:paraId="11937E1C" w14:textId="77777777" w:rsidR="00807F94" w:rsidRDefault="00807F94" w:rsidP="001678CC"/>
    <w:p w14:paraId="5D75AB4D" w14:textId="063995FF" w:rsidR="00737B62" w:rsidRPr="004A049A" w:rsidRDefault="00737B62" w:rsidP="00737B62">
      <w:pPr>
        <w:pStyle w:val="Heading1"/>
      </w:pPr>
      <w:r>
        <w:lastRenderedPageBreak/>
        <w:t>Appendix</w:t>
      </w:r>
    </w:p>
    <w:sectPr w:rsidR="00737B62" w:rsidRPr="004A049A" w:rsidSect="00AC1D38">
      <w:headerReference w:type="first" r:id="rId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9102BA" w14:textId="77777777" w:rsidR="001A4930" w:rsidRDefault="001A4930" w:rsidP="009B26D8">
      <w:pPr>
        <w:spacing w:after="0" w:line="240" w:lineRule="auto"/>
      </w:pPr>
      <w:r>
        <w:separator/>
      </w:r>
    </w:p>
  </w:endnote>
  <w:endnote w:type="continuationSeparator" w:id="0">
    <w:p w14:paraId="0BA757DE" w14:textId="77777777" w:rsidR="001A4930" w:rsidRDefault="001A4930" w:rsidP="009B2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8FFCD1" w14:textId="77777777" w:rsidR="001A4930" w:rsidRDefault="001A4930" w:rsidP="009B26D8">
      <w:pPr>
        <w:spacing w:after="0" w:line="240" w:lineRule="auto"/>
      </w:pPr>
      <w:r>
        <w:separator/>
      </w:r>
    </w:p>
  </w:footnote>
  <w:footnote w:type="continuationSeparator" w:id="0">
    <w:p w14:paraId="7996A187" w14:textId="77777777" w:rsidR="001A4930" w:rsidRDefault="001A4930" w:rsidP="009B26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4229813"/>
      <w:docPartObj>
        <w:docPartGallery w:val="Watermarks"/>
        <w:docPartUnique/>
      </w:docPartObj>
    </w:sdtPr>
    <w:sdtEndPr/>
    <w:sdtContent>
      <w:p w14:paraId="04E66E66" w14:textId="77777777" w:rsidR="001A4930" w:rsidRDefault="00AA5BE8">
        <w:pPr>
          <w:pStyle w:val="Header"/>
        </w:pPr>
        <w:r>
          <w:rPr>
            <w:noProof/>
          </w:rPr>
          <w:pict w14:anchorId="79BE341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286CEA"/>
    <w:multiLevelType w:val="hybridMultilevel"/>
    <w:tmpl w:val="2604D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0"/>
  <w:proofState w:spelling="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C00"/>
    <w:rsid w:val="0000538C"/>
    <w:rsid w:val="00011D3E"/>
    <w:rsid w:val="0001737E"/>
    <w:rsid w:val="00024F26"/>
    <w:rsid w:val="000264FD"/>
    <w:rsid w:val="00032738"/>
    <w:rsid w:val="00036845"/>
    <w:rsid w:val="00036F7B"/>
    <w:rsid w:val="00053B18"/>
    <w:rsid w:val="00057186"/>
    <w:rsid w:val="000622EA"/>
    <w:rsid w:val="00063A8A"/>
    <w:rsid w:val="0007108E"/>
    <w:rsid w:val="000B2185"/>
    <w:rsid w:val="000C4751"/>
    <w:rsid w:val="000C77B1"/>
    <w:rsid w:val="000D00AE"/>
    <w:rsid w:val="000E1460"/>
    <w:rsid w:val="000E1AF1"/>
    <w:rsid w:val="000E5BDF"/>
    <w:rsid w:val="000F7DC7"/>
    <w:rsid w:val="00106E2F"/>
    <w:rsid w:val="00110BD4"/>
    <w:rsid w:val="00112451"/>
    <w:rsid w:val="00114BBD"/>
    <w:rsid w:val="0012229E"/>
    <w:rsid w:val="0013369C"/>
    <w:rsid w:val="001646E5"/>
    <w:rsid w:val="001678CC"/>
    <w:rsid w:val="00174CCA"/>
    <w:rsid w:val="001815AE"/>
    <w:rsid w:val="00192FA0"/>
    <w:rsid w:val="00197ABE"/>
    <w:rsid w:val="001A1E49"/>
    <w:rsid w:val="001A2A84"/>
    <w:rsid w:val="001A36B4"/>
    <w:rsid w:val="001A4930"/>
    <w:rsid w:val="001A4DCF"/>
    <w:rsid w:val="001A5ABE"/>
    <w:rsid w:val="001A6200"/>
    <w:rsid w:val="001A6AAF"/>
    <w:rsid w:val="001B3815"/>
    <w:rsid w:val="001B4972"/>
    <w:rsid w:val="001C1320"/>
    <w:rsid w:val="001C59ED"/>
    <w:rsid w:val="001C7FAB"/>
    <w:rsid w:val="001D1797"/>
    <w:rsid w:val="001D6BFC"/>
    <w:rsid w:val="001E401D"/>
    <w:rsid w:val="001F6D99"/>
    <w:rsid w:val="00216F6A"/>
    <w:rsid w:val="00223A93"/>
    <w:rsid w:val="0022772C"/>
    <w:rsid w:val="002473F5"/>
    <w:rsid w:val="00261FFB"/>
    <w:rsid w:val="00277F04"/>
    <w:rsid w:val="0028436F"/>
    <w:rsid w:val="002909CE"/>
    <w:rsid w:val="002A3EE0"/>
    <w:rsid w:val="002C7C71"/>
    <w:rsid w:val="002D0EFD"/>
    <w:rsid w:val="002D208F"/>
    <w:rsid w:val="002E70EB"/>
    <w:rsid w:val="002F199F"/>
    <w:rsid w:val="00302D33"/>
    <w:rsid w:val="003068AF"/>
    <w:rsid w:val="0030694F"/>
    <w:rsid w:val="00373808"/>
    <w:rsid w:val="00387DA0"/>
    <w:rsid w:val="00391206"/>
    <w:rsid w:val="003C3D6D"/>
    <w:rsid w:val="003D461F"/>
    <w:rsid w:val="003E7D80"/>
    <w:rsid w:val="003F0B67"/>
    <w:rsid w:val="003F6898"/>
    <w:rsid w:val="00403E91"/>
    <w:rsid w:val="00431A87"/>
    <w:rsid w:val="00434853"/>
    <w:rsid w:val="00437E37"/>
    <w:rsid w:val="004442FA"/>
    <w:rsid w:val="00451D21"/>
    <w:rsid w:val="004646C9"/>
    <w:rsid w:val="00470AE3"/>
    <w:rsid w:val="004726E3"/>
    <w:rsid w:val="0048192D"/>
    <w:rsid w:val="00491F04"/>
    <w:rsid w:val="00493448"/>
    <w:rsid w:val="004A049A"/>
    <w:rsid w:val="004A0A28"/>
    <w:rsid w:val="004A14B0"/>
    <w:rsid w:val="004A6EAB"/>
    <w:rsid w:val="004B0FFB"/>
    <w:rsid w:val="004B38C2"/>
    <w:rsid w:val="004B3F37"/>
    <w:rsid w:val="004C23A3"/>
    <w:rsid w:val="004C26F8"/>
    <w:rsid w:val="004E422A"/>
    <w:rsid w:val="004F5F48"/>
    <w:rsid w:val="00502014"/>
    <w:rsid w:val="00527FBA"/>
    <w:rsid w:val="0053147E"/>
    <w:rsid w:val="00533769"/>
    <w:rsid w:val="00533AF4"/>
    <w:rsid w:val="0053799F"/>
    <w:rsid w:val="00537D2C"/>
    <w:rsid w:val="0054110E"/>
    <w:rsid w:val="00541990"/>
    <w:rsid w:val="00545B16"/>
    <w:rsid w:val="00553037"/>
    <w:rsid w:val="00557C44"/>
    <w:rsid w:val="0056717F"/>
    <w:rsid w:val="005B440A"/>
    <w:rsid w:val="005D567D"/>
    <w:rsid w:val="005E6969"/>
    <w:rsid w:val="00621A98"/>
    <w:rsid w:val="006308B5"/>
    <w:rsid w:val="006451AF"/>
    <w:rsid w:val="00646EC8"/>
    <w:rsid w:val="00651149"/>
    <w:rsid w:val="006636DB"/>
    <w:rsid w:val="00676844"/>
    <w:rsid w:val="006832DE"/>
    <w:rsid w:val="0068769A"/>
    <w:rsid w:val="0069172D"/>
    <w:rsid w:val="006A1B9E"/>
    <w:rsid w:val="006A2A5D"/>
    <w:rsid w:val="006A4348"/>
    <w:rsid w:val="006E28DF"/>
    <w:rsid w:val="007228C0"/>
    <w:rsid w:val="0072300D"/>
    <w:rsid w:val="00737B62"/>
    <w:rsid w:val="00757879"/>
    <w:rsid w:val="007615CE"/>
    <w:rsid w:val="00764A94"/>
    <w:rsid w:val="00774908"/>
    <w:rsid w:val="00775145"/>
    <w:rsid w:val="00775B54"/>
    <w:rsid w:val="00775FEF"/>
    <w:rsid w:val="00776B3D"/>
    <w:rsid w:val="007A416B"/>
    <w:rsid w:val="007B0E81"/>
    <w:rsid w:val="007C763F"/>
    <w:rsid w:val="007E273F"/>
    <w:rsid w:val="007E45E9"/>
    <w:rsid w:val="007E7B34"/>
    <w:rsid w:val="00803D75"/>
    <w:rsid w:val="00807F94"/>
    <w:rsid w:val="00811965"/>
    <w:rsid w:val="008127BF"/>
    <w:rsid w:val="00815947"/>
    <w:rsid w:val="00816947"/>
    <w:rsid w:val="00847588"/>
    <w:rsid w:val="00853817"/>
    <w:rsid w:val="00854BD7"/>
    <w:rsid w:val="00865F39"/>
    <w:rsid w:val="00875AF4"/>
    <w:rsid w:val="008917C5"/>
    <w:rsid w:val="00891CDD"/>
    <w:rsid w:val="008A503F"/>
    <w:rsid w:val="008C0347"/>
    <w:rsid w:val="008D4663"/>
    <w:rsid w:val="008D50F6"/>
    <w:rsid w:val="008E4E97"/>
    <w:rsid w:val="00900E2F"/>
    <w:rsid w:val="00904AF0"/>
    <w:rsid w:val="00904F6A"/>
    <w:rsid w:val="00915997"/>
    <w:rsid w:val="00924D9A"/>
    <w:rsid w:val="00935FFB"/>
    <w:rsid w:val="00936DF6"/>
    <w:rsid w:val="0095674C"/>
    <w:rsid w:val="00960FE4"/>
    <w:rsid w:val="009670A1"/>
    <w:rsid w:val="009A37DC"/>
    <w:rsid w:val="009A5461"/>
    <w:rsid w:val="009B1944"/>
    <w:rsid w:val="009B26D8"/>
    <w:rsid w:val="009B4564"/>
    <w:rsid w:val="009F5C19"/>
    <w:rsid w:val="00A051DC"/>
    <w:rsid w:val="00A11875"/>
    <w:rsid w:val="00A11B05"/>
    <w:rsid w:val="00A1467C"/>
    <w:rsid w:val="00A251AA"/>
    <w:rsid w:val="00A26A78"/>
    <w:rsid w:val="00A460EB"/>
    <w:rsid w:val="00A46F09"/>
    <w:rsid w:val="00A717BB"/>
    <w:rsid w:val="00A74ED3"/>
    <w:rsid w:val="00A82F4E"/>
    <w:rsid w:val="00A84C12"/>
    <w:rsid w:val="00AA5BE8"/>
    <w:rsid w:val="00AB1DC3"/>
    <w:rsid w:val="00AC1D38"/>
    <w:rsid w:val="00AD668F"/>
    <w:rsid w:val="00AE5D53"/>
    <w:rsid w:val="00AF68E5"/>
    <w:rsid w:val="00AF7012"/>
    <w:rsid w:val="00B02419"/>
    <w:rsid w:val="00B1253B"/>
    <w:rsid w:val="00B14AA0"/>
    <w:rsid w:val="00B15ABE"/>
    <w:rsid w:val="00B17029"/>
    <w:rsid w:val="00B22058"/>
    <w:rsid w:val="00B3283F"/>
    <w:rsid w:val="00B33456"/>
    <w:rsid w:val="00B338C9"/>
    <w:rsid w:val="00B43682"/>
    <w:rsid w:val="00B44537"/>
    <w:rsid w:val="00B513CB"/>
    <w:rsid w:val="00B56F8A"/>
    <w:rsid w:val="00B5767C"/>
    <w:rsid w:val="00B6109D"/>
    <w:rsid w:val="00B62D97"/>
    <w:rsid w:val="00B86701"/>
    <w:rsid w:val="00B91E9E"/>
    <w:rsid w:val="00B92D85"/>
    <w:rsid w:val="00BA5581"/>
    <w:rsid w:val="00BA7C8D"/>
    <w:rsid w:val="00BA7E04"/>
    <w:rsid w:val="00BB1666"/>
    <w:rsid w:val="00BC39DA"/>
    <w:rsid w:val="00BC6543"/>
    <w:rsid w:val="00BD0F29"/>
    <w:rsid w:val="00BD71EB"/>
    <w:rsid w:val="00BF038D"/>
    <w:rsid w:val="00C13824"/>
    <w:rsid w:val="00C15912"/>
    <w:rsid w:val="00C16906"/>
    <w:rsid w:val="00C22351"/>
    <w:rsid w:val="00C253DE"/>
    <w:rsid w:val="00C37AAF"/>
    <w:rsid w:val="00C46B1C"/>
    <w:rsid w:val="00C56048"/>
    <w:rsid w:val="00C57B9E"/>
    <w:rsid w:val="00C61A40"/>
    <w:rsid w:val="00C64266"/>
    <w:rsid w:val="00C64636"/>
    <w:rsid w:val="00C721EE"/>
    <w:rsid w:val="00C7361D"/>
    <w:rsid w:val="00C73D67"/>
    <w:rsid w:val="00C8233F"/>
    <w:rsid w:val="00C82B03"/>
    <w:rsid w:val="00C90C00"/>
    <w:rsid w:val="00C96BAA"/>
    <w:rsid w:val="00CA1BA1"/>
    <w:rsid w:val="00CA3907"/>
    <w:rsid w:val="00CB09CD"/>
    <w:rsid w:val="00CB0EFC"/>
    <w:rsid w:val="00CB6C45"/>
    <w:rsid w:val="00CB6FD3"/>
    <w:rsid w:val="00CD5620"/>
    <w:rsid w:val="00CD6D67"/>
    <w:rsid w:val="00D1777F"/>
    <w:rsid w:val="00D64D6E"/>
    <w:rsid w:val="00D666A6"/>
    <w:rsid w:val="00D85EAA"/>
    <w:rsid w:val="00D85EBA"/>
    <w:rsid w:val="00D91FDF"/>
    <w:rsid w:val="00D92084"/>
    <w:rsid w:val="00DA6F75"/>
    <w:rsid w:val="00DC0242"/>
    <w:rsid w:val="00DC2CD6"/>
    <w:rsid w:val="00DC2DC4"/>
    <w:rsid w:val="00DC3C3D"/>
    <w:rsid w:val="00DD5022"/>
    <w:rsid w:val="00DD73B7"/>
    <w:rsid w:val="00DE1B7A"/>
    <w:rsid w:val="00DE2297"/>
    <w:rsid w:val="00DE3393"/>
    <w:rsid w:val="00DF26CE"/>
    <w:rsid w:val="00DF5F35"/>
    <w:rsid w:val="00E0028F"/>
    <w:rsid w:val="00E07C50"/>
    <w:rsid w:val="00E15C22"/>
    <w:rsid w:val="00E23869"/>
    <w:rsid w:val="00E2764A"/>
    <w:rsid w:val="00E350C6"/>
    <w:rsid w:val="00E44A7F"/>
    <w:rsid w:val="00E46ADC"/>
    <w:rsid w:val="00E50192"/>
    <w:rsid w:val="00E52E2F"/>
    <w:rsid w:val="00E56EAE"/>
    <w:rsid w:val="00E75557"/>
    <w:rsid w:val="00E85A36"/>
    <w:rsid w:val="00E963A2"/>
    <w:rsid w:val="00EA082C"/>
    <w:rsid w:val="00EA73AC"/>
    <w:rsid w:val="00EA79D9"/>
    <w:rsid w:val="00EB0348"/>
    <w:rsid w:val="00EB2954"/>
    <w:rsid w:val="00EE0546"/>
    <w:rsid w:val="00EE4A98"/>
    <w:rsid w:val="00EE7889"/>
    <w:rsid w:val="00EF32F6"/>
    <w:rsid w:val="00F0344A"/>
    <w:rsid w:val="00F042A6"/>
    <w:rsid w:val="00F07D3C"/>
    <w:rsid w:val="00F16A61"/>
    <w:rsid w:val="00F41BF4"/>
    <w:rsid w:val="00F545BF"/>
    <w:rsid w:val="00F61C2A"/>
    <w:rsid w:val="00F71EE7"/>
    <w:rsid w:val="00F774DE"/>
    <w:rsid w:val="00F847D7"/>
    <w:rsid w:val="00F858E4"/>
    <w:rsid w:val="00FA023E"/>
    <w:rsid w:val="00FA0F64"/>
    <w:rsid w:val="00FA527D"/>
    <w:rsid w:val="00FB2151"/>
    <w:rsid w:val="00FC4440"/>
    <w:rsid w:val="00FC512C"/>
    <w:rsid w:val="00FC6EC0"/>
    <w:rsid w:val="00FD0913"/>
    <w:rsid w:val="00FD54A5"/>
    <w:rsid w:val="00FD6244"/>
    <w:rsid w:val="00FE1B89"/>
    <w:rsid w:val="00FE72A8"/>
    <w:rsid w:val="00FF5E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C83EAC8"/>
  <w15:docId w15:val="{C2CB1822-9A27-46A4-9D30-B33D0F1D2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718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5718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A0A2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D50F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0C00"/>
    <w:pPr>
      <w:ind w:left="720"/>
      <w:contextualSpacing/>
    </w:pPr>
  </w:style>
  <w:style w:type="paragraph" w:styleId="Caption">
    <w:name w:val="caption"/>
    <w:basedOn w:val="Normal"/>
    <w:next w:val="Normal"/>
    <w:uiPriority w:val="35"/>
    <w:unhideWhenUsed/>
    <w:qFormat/>
    <w:rsid w:val="00EA082C"/>
    <w:pPr>
      <w:spacing w:line="240" w:lineRule="auto"/>
    </w:pPr>
    <w:rPr>
      <w:i/>
      <w:iCs/>
      <w:color w:val="1F497D" w:themeColor="text2"/>
      <w:sz w:val="18"/>
      <w:szCs w:val="18"/>
    </w:rPr>
  </w:style>
  <w:style w:type="paragraph" w:styleId="NoSpacing">
    <w:name w:val="No Spacing"/>
    <w:link w:val="NoSpacingChar"/>
    <w:uiPriority w:val="1"/>
    <w:qFormat/>
    <w:rsid w:val="00AC1D38"/>
    <w:pPr>
      <w:spacing w:after="0" w:line="240" w:lineRule="auto"/>
    </w:pPr>
    <w:rPr>
      <w:rFonts w:eastAsiaTheme="minorEastAsia"/>
    </w:rPr>
  </w:style>
  <w:style w:type="character" w:customStyle="1" w:styleId="NoSpacingChar">
    <w:name w:val="No Spacing Char"/>
    <w:basedOn w:val="DefaultParagraphFont"/>
    <w:link w:val="NoSpacing"/>
    <w:uiPriority w:val="1"/>
    <w:rsid w:val="00AC1D38"/>
    <w:rPr>
      <w:rFonts w:eastAsiaTheme="minorEastAsia"/>
    </w:rPr>
  </w:style>
  <w:style w:type="paragraph" w:styleId="BalloonText">
    <w:name w:val="Balloon Text"/>
    <w:basedOn w:val="Normal"/>
    <w:link w:val="BalloonTextChar"/>
    <w:uiPriority w:val="99"/>
    <w:semiHidden/>
    <w:unhideWhenUsed/>
    <w:rsid w:val="00865F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5F39"/>
    <w:rPr>
      <w:rFonts w:ascii="Segoe UI" w:hAnsi="Segoe UI" w:cs="Segoe UI"/>
      <w:sz w:val="18"/>
      <w:szCs w:val="18"/>
    </w:rPr>
  </w:style>
  <w:style w:type="character" w:customStyle="1" w:styleId="Heading1Char">
    <w:name w:val="Heading 1 Char"/>
    <w:basedOn w:val="DefaultParagraphFont"/>
    <w:link w:val="Heading1"/>
    <w:uiPriority w:val="9"/>
    <w:rsid w:val="00057186"/>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57186"/>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9B26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6D8"/>
  </w:style>
  <w:style w:type="paragraph" w:styleId="Footer">
    <w:name w:val="footer"/>
    <w:basedOn w:val="Normal"/>
    <w:link w:val="FooterChar"/>
    <w:uiPriority w:val="99"/>
    <w:unhideWhenUsed/>
    <w:rsid w:val="009B26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6D8"/>
  </w:style>
  <w:style w:type="character" w:customStyle="1" w:styleId="Heading3Char">
    <w:name w:val="Heading 3 Char"/>
    <w:basedOn w:val="DefaultParagraphFont"/>
    <w:link w:val="Heading3"/>
    <w:uiPriority w:val="9"/>
    <w:rsid w:val="004A0A28"/>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uiPriority w:val="99"/>
    <w:semiHidden/>
    <w:unhideWhenUsed/>
    <w:rsid w:val="00DD73B7"/>
    <w:rPr>
      <w:sz w:val="16"/>
      <w:szCs w:val="16"/>
    </w:rPr>
  </w:style>
  <w:style w:type="paragraph" w:styleId="CommentText">
    <w:name w:val="annotation text"/>
    <w:basedOn w:val="Normal"/>
    <w:link w:val="CommentTextChar"/>
    <w:uiPriority w:val="99"/>
    <w:semiHidden/>
    <w:unhideWhenUsed/>
    <w:rsid w:val="00DD73B7"/>
    <w:pPr>
      <w:spacing w:line="240" w:lineRule="auto"/>
    </w:pPr>
    <w:rPr>
      <w:sz w:val="20"/>
      <w:szCs w:val="20"/>
    </w:rPr>
  </w:style>
  <w:style w:type="character" w:customStyle="1" w:styleId="CommentTextChar">
    <w:name w:val="Comment Text Char"/>
    <w:basedOn w:val="DefaultParagraphFont"/>
    <w:link w:val="CommentText"/>
    <w:uiPriority w:val="99"/>
    <w:semiHidden/>
    <w:rsid w:val="00DD73B7"/>
    <w:rPr>
      <w:sz w:val="20"/>
      <w:szCs w:val="20"/>
    </w:rPr>
  </w:style>
  <w:style w:type="paragraph" w:styleId="CommentSubject">
    <w:name w:val="annotation subject"/>
    <w:basedOn w:val="CommentText"/>
    <w:next w:val="CommentText"/>
    <w:link w:val="CommentSubjectChar"/>
    <w:uiPriority w:val="99"/>
    <w:semiHidden/>
    <w:unhideWhenUsed/>
    <w:rsid w:val="00DD73B7"/>
    <w:rPr>
      <w:b/>
      <w:bCs/>
    </w:rPr>
  </w:style>
  <w:style w:type="character" w:customStyle="1" w:styleId="CommentSubjectChar">
    <w:name w:val="Comment Subject Char"/>
    <w:basedOn w:val="CommentTextChar"/>
    <w:link w:val="CommentSubject"/>
    <w:uiPriority w:val="99"/>
    <w:semiHidden/>
    <w:rsid w:val="00DD73B7"/>
    <w:rPr>
      <w:b/>
      <w:bCs/>
      <w:sz w:val="20"/>
      <w:szCs w:val="20"/>
    </w:rPr>
  </w:style>
  <w:style w:type="character" w:customStyle="1" w:styleId="Heading4Char">
    <w:name w:val="Heading 4 Char"/>
    <w:basedOn w:val="DefaultParagraphFont"/>
    <w:link w:val="Heading4"/>
    <w:uiPriority w:val="9"/>
    <w:rsid w:val="008D50F6"/>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3938830">
      <w:bodyDiv w:val="1"/>
      <w:marLeft w:val="0"/>
      <w:marRight w:val="0"/>
      <w:marTop w:val="0"/>
      <w:marBottom w:val="0"/>
      <w:divBdr>
        <w:top w:val="none" w:sz="0" w:space="0" w:color="auto"/>
        <w:left w:val="none" w:sz="0" w:space="0" w:color="auto"/>
        <w:bottom w:val="none" w:sz="0" w:space="0" w:color="auto"/>
        <w:right w:val="none" w:sz="0" w:space="0" w:color="auto"/>
      </w:divBdr>
    </w:div>
    <w:div w:id="590898429">
      <w:bodyDiv w:val="1"/>
      <w:marLeft w:val="0"/>
      <w:marRight w:val="0"/>
      <w:marTop w:val="0"/>
      <w:marBottom w:val="0"/>
      <w:divBdr>
        <w:top w:val="none" w:sz="0" w:space="0" w:color="auto"/>
        <w:left w:val="none" w:sz="0" w:space="0" w:color="auto"/>
        <w:bottom w:val="none" w:sz="0" w:space="0" w:color="auto"/>
        <w:right w:val="none" w:sz="0" w:space="0" w:color="auto"/>
      </w:divBdr>
    </w:div>
    <w:div w:id="623469169">
      <w:bodyDiv w:val="1"/>
      <w:marLeft w:val="0"/>
      <w:marRight w:val="0"/>
      <w:marTop w:val="0"/>
      <w:marBottom w:val="0"/>
      <w:divBdr>
        <w:top w:val="none" w:sz="0" w:space="0" w:color="auto"/>
        <w:left w:val="none" w:sz="0" w:space="0" w:color="auto"/>
        <w:bottom w:val="none" w:sz="0" w:space="0" w:color="auto"/>
        <w:right w:val="none" w:sz="0" w:space="0" w:color="auto"/>
      </w:divBdr>
    </w:div>
    <w:div w:id="631448645">
      <w:bodyDiv w:val="1"/>
      <w:marLeft w:val="0"/>
      <w:marRight w:val="0"/>
      <w:marTop w:val="0"/>
      <w:marBottom w:val="0"/>
      <w:divBdr>
        <w:top w:val="none" w:sz="0" w:space="0" w:color="auto"/>
        <w:left w:val="none" w:sz="0" w:space="0" w:color="auto"/>
        <w:bottom w:val="none" w:sz="0" w:space="0" w:color="auto"/>
        <w:right w:val="none" w:sz="0" w:space="0" w:color="auto"/>
      </w:divBdr>
    </w:div>
    <w:div w:id="669062403">
      <w:bodyDiv w:val="1"/>
      <w:marLeft w:val="0"/>
      <w:marRight w:val="0"/>
      <w:marTop w:val="0"/>
      <w:marBottom w:val="0"/>
      <w:divBdr>
        <w:top w:val="none" w:sz="0" w:space="0" w:color="auto"/>
        <w:left w:val="none" w:sz="0" w:space="0" w:color="auto"/>
        <w:bottom w:val="none" w:sz="0" w:space="0" w:color="auto"/>
        <w:right w:val="none" w:sz="0" w:space="0" w:color="auto"/>
      </w:divBdr>
    </w:div>
    <w:div w:id="786967494">
      <w:bodyDiv w:val="1"/>
      <w:marLeft w:val="0"/>
      <w:marRight w:val="0"/>
      <w:marTop w:val="0"/>
      <w:marBottom w:val="0"/>
      <w:divBdr>
        <w:top w:val="none" w:sz="0" w:space="0" w:color="auto"/>
        <w:left w:val="none" w:sz="0" w:space="0" w:color="auto"/>
        <w:bottom w:val="none" w:sz="0" w:space="0" w:color="auto"/>
        <w:right w:val="none" w:sz="0" w:space="0" w:color="auto"/>
      </w:divBdr>
    </w:div>
    <w:div w:id="861406133">
      <w:bodyDiv w:val="1"/>
      <w:marLeft w:val="0"/>
      <w:marRight w:val="0"/>
      <w:marTop w:val="0"/>
      <w:marBottom w:val="0"/>
      <w:divBdr>
        <w:top w:val="none" w:sz="0" w:space="0" w:color="auto"/>
        <w:left w:val="none" w:sz="0" w:space="0" w:color="auto"/>
        <w:bottom w:val="none" w:sz="0" w:space="0" w:color="auto"/>
        <w:right w:val="none" w:sz="0" w:space="0" w:color="auto"/>
      </w:divBdr>
    </w:div>
    <w:div w:id="871071217">
      <w:bodyDiv w:val="1"/>
      <w:marLeft w:val="0"/>
      <w:marRight w:val="0"/>
      <w:marTop w:val="0"/>
      <w:marBottom w:val="0"/>
      <w:divBdr>
        <w:top w:val="none" w:sz="0" w:space="0" w:color="auto"/>
        <w:left w:val="none" w:sz="0" w:space="0" w:color="auto"/>
        <w:bottom w:val="none" w:sz="0" w:space="0" w:color="auto"/>
        <w:right w:val="none" w:sz="0" w:space="0" w:color="auto"/>
      </w:divBdr>
    </w:div>
    <w:div w:id="871571631">
      <w:bodyDiv w:val="1"/>
      <w:marLeft w:val="0"/>
      <w:marRight w:val="0"/>
      <w:marTop w:val="0"/>
      <w:marBottom w:val="0"/>
      <w:divBdr>
        <w:top w:val="none" w:sz="0" w:space="0" w:color="auto"/>
        <w:left w:val="none" w:sz="0" w:space="0" w:color="auto"/>
        <w:bottom w:val="none" w:sz="0" w:space="0" w:color="auto"/>
        <w:right w:val="none" w:sz="0" w:space="0" w:color="auto"/>
      </w:divBdr>
    </w:div>
    <w:div w:id="1082529196">
      <w:bodyDiv w:val="1"/>
      <w:marLeft w:val="0"/>
      <w:marRight w:val="0"/>
      <w:marTop w:val="0"/>
      <w:marBottom w:val="0"/>
      <w:divBdr>
        <w:top w:val="none" w:sz="0" w:space="0" w:color="auto"/>
        <w:left w:val="none" w:sz="0" w:space="0" w:color="auto"/>
        <w:bottom w:val="none" w:sz="0" w:space="0" w:color="auto"/>
        <w:right w:val="none" w:sz="0" w:space="0" w:color="auto"/>
      </w:divBdr>
    </w:div>
    <w:div w:id="1114717024">
      <w:bodyDiv w:val="1"/>
      <w:marLeft w:val="0"/>
      <w:marRight w:val="0"/>
      <w:marTop w:val="0"/>
      <w:marBottom w:val="0"/>
      <w:divBdr>
        <w:top w:val="none" w:sz="0" w:space="0" w:color="auto"/>
        <w:left w:val="none" w:sz="0" w:space="0" w:color="auto"/>
        <w:bottom w:val="none" w:sz="0" w:space="0" w:color="auto"/>
        <w:right w:val="none" w:sz="0" w:space="0" w:color="auto"/>
      </w:divBdr>
    </w:div>
    <w:div w:id="1310401790">
      <w:bodyDiv w:val="1"/>
      <w:marLeft w:val="0"/>
      <w:marRight w:val="0"/>
      <w:marTop w:val="0"/>
      <w:marBottom w:val="0"/>
      <w:divBdr>
        <w:top w:val="none" w:sz="0" w:space="0" w:color="auto"/>
        <w:left w:val="none" w:sz="0" w:space="0" w:color="auto"/>
        <w:bottom w:val="none" w:sz="0" w:space="0" w:color="auto"/>
        <w:right w:val="none" w:sz="0" w:space="0" w:color="auto"/>
      </w:divBdr>
    </w:div>
    <w:div w:id="1360738876">
      <w:bodyDiv w:val="1"/>
      <w:marLeft w:val="0"/>
      <w:marRight w:val="0"/>
      <w:marTop w:val="0"/>
      <w:marBottom w:val="0"/>
      <w:divBdr>
        <w:top w:val="none" w:sz="0" w:space="0" w:color="auto"/>
        <w:left w:val="none" w:sz="0" w:space="0" w:color="auto"/>
        <w:bottom w:val="none" w:sz="0" w:space="0" w:color="auto"/>
        <w:right w:val="none" w:sz="0" w:space="0" w:color="auto"/>
      </w:divBdr>
    </w:div>
    <w:div w:id="1883519988">
      <w:bodyDiv w:val="1"/>
      <w:marLeft w:val="0"/>
      <w:marRight w:val="0"/>
      <w:marTop w:val="0"/>
      <w:marBottom w:val="0"/>
      <w:divBdr>
        <w:top w:val="none" w:sz="0" w:space="0" w:color="auto"/>
        <w:left w:val="none" w:sz="0" w:space="0" w:color="auto"/>
        <w:bottom w:val="none" w:sz="0" w:space="0" w:color="auto"/>
        <w:right w:val="none" w:sz="0" w:space="0" w:color="auto"/>
      </w:divBdr>
    </w:div>
    <w:div w:id="2055929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chart" Target="charts/chart1.xml"/><Relationship Id="rId29" Type="http://schemas.openxmlformats.org/officeDocument/2006/relationships/image" Target="media/image20.emf"/><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file:///\\utah\WRE\WRE\DP\WEBER\DATA\CMIP5\WeberOakley_CMIP5_2050_DailyFlow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Weber</a:t>
            </a:r>
            <a:r>
              <a:rPr lang="en-US" baseline="0"/>
              <a:t> at Oakley Climate Change Average Monthly Flows</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Hydrographs!$V$1</c:f>
              <c:strCache>
                <c:ptCount val="1"/>
                <c:pt idx="0">
                  <c:v>base</c:v>
                </c:pt>
              </c:strCache>
            </c:strRef>
          </c:tx>
          <c:spPr>
            <a:ln w="28575" cap="rnd">
              <a:solidFill>
                <a:schemeClr val="accent1"/>
              </a:solidFill>
              <a:round/>
            </a:ln>
            <a:effectLst/>
          </c:spPr>
          <c:marker>
            <c:symbol val="none"/>
          </c:marker>
          <c:cat>
            <c:strRef>
              <c:f>Hydrographs!$U$2:$U$13</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Hydrographs!$V$2:$V$13</c:f>
              <c:numCache>
                <c:formatCode>General</c:formatCode>
                <c:ptCount val="12"/>
                <c:pt idx="0">
                  <c:v>5071.8143966819998</c:v>
                </c:pt>
                <c:pt idx="1">
                  <c:v>4347.1694981219998</c:v>
                </c:pt>
                <c:pt idx="2">
                  <c:v>3802.288834938</c:v>
                </c:pt>
                <c:pt idx="3">
                  <c:v>3460.314889152</c:v>
                </c:pt>
                <c:pt idx="4">
                  <c:v>3015.8801929739993</c:v>
                </c:pt>
                <c:pt idx="5">
                  <c:v>4162.6568877299997</c:v>
                </c:pt>
                <c:pt idx="6">
                  <c:v>10933.51846125</c:v>
                </c:pt>
                <c:pt idx="7">
                  <c:v>41920.360201103998</c:v>
                </c:pt>
                <c:pt idx="8">
                  <c:v>49349.041114428001</c:v>
                </c:pt>
                <c:pt idx="9">
                  <c:v>15182.773880141995</c:v>
                </c:pt>
                <c:pt idx="10">
                  <c:v>7137.9587300339981</c:v>
                </c:pt>
                <c:pt idx="11">
                  <c:v>5650.9187617739981</c:v>
                </c:pt>
              </c:numCache>
            </c:numRef>
          </c:val>
          <c:smooth val="0"/>
          <c:extLst>
            <c:ext xmlns:c16="http://schemas.microsoft.com/office/drawing/2014/chart" uri="{C3380CC4-5D6E-409C-BE32-E72D297353CC}">
              <c16:uniqueId val="{00000000-9CA4-48F7-8F2F-5E6694A68B93}"/>
            </c:ext>
          </c:extLst>
        </c:ser>
        <c:ser>
          <c:idx val="1"/>
          <c:order val="1"/>
          <c:tx>
            <c:strRef>
              <c:f>Hydrographs!$X$1</c:f>
              <c:strCache>
                <c:ptCount val="1"/>
                <c:pt idx="0">
                  <c:v>WWN5</c:v>
                </c:pt>
              </c:strCache>
            </c:strRef>
          </c:tx>
          <c:spPr>
            <a:ln w="28575" cap="rnd">
              <a:solidFill>
                <a:schemeClr val="accent2"/>
              </a:solidFill>
              <a:round/>
            </a:ln>
            <a:effectLst/>
          </c:spPr>
          <c:marker>
            <c:symbol val="none"/>
          </c:marker>
          <c:cat>
            <c:strRef>
              <c:f>Hydrographs!$U$2:$U$13</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Hydrographs!$X$2:$X$13</c:f>
              <c:numCache>
                <c:formatCode>General</c:formatCode>
                <c:ptCount val="12"/>
                <c:pt idx="0">
                  <c:v>5850.7799584079994</c:v>
                </c:pt>
                <c:pt idx="1">
                  <c:v>5031.9876270840005</c:v>
                </c:pt>
                <c:pt idx="2">
                  <c:v>4196.8265919360001</c:v>
                </c:pt>
                <c:pt idx="3">
                  <c:v>3695.4987917099998</c:v>
                </c:pt>
                <c:pt idx="4">
                  <c:v>3349.1536390620004</c:v>
                </c:pt>
                <c:pt idx="5">
                  <c:v>6340.9549186500017</c:v>
                </c:pt>
                <c:pt idx="6">
                  <c:v>21574.532913845997</c:v>
                </c:pt>
                <c:pt idx="7">
                  <c:v>62871.109900499992</c:v>
                </c:pt>
                <c:pt idx="8">
                  <c:v>56774.409948102002</c:v>
                </c:pt>
                <c:pt idx="9">
                  <c:v>14219.878242108</c:v>
                </c:pt>
                <c:pt idx="10">
                  <c:v>7105.6034444999996</c:v>
                </c:pt>
                <c:pt idx="11">
                  <c:v>6017.1975148560005</c:v>
                </c:pt>
              </c:numCache>
            </c:numRef>
          </c:val>
          <c:smooth val="0"/>
          <c:extLst>
            <c:ext xmlns:c16="http://schemas.microsoft.com/office/drawing/2014/chart" uri="{C3380CC4-5D6E-409C-BE32-E72D297353CC}">
              <c16:uniqueId val="{00000001-9CA4-48F7-8F2F-5E6694A68B93}"/>
            </c:ext>
          </c:extLst>
        </c:ser>
        <c:ser>
          <c:idx val="2"/>
          <c:order val="2"/>
          <c:tx>
            <c:strRef>
              <c:f>Hydrographs!$Y$1</c:f>
              <c:strCache>
                <c:ptCount val="1"/>
                <c:pt idx="0">
                  <c:v>WDN5</c:v>
                </c:pt>
              </c:strCache>
            </c:strRef>
          </c:tx>
          <c:spPr>
            <a:ln w="28575" cap="rnd">
              <a:solidFill>
                <a:schemeClr val="accent3"/>
              </a:solidFill>
              <a:round/>
            </a:ln>
            <a:effectLst/>
          </c:spPr>
          <c:marker>
            <c:symbol val="none"/>
          </c:marker>
          <c:cat>
            <c:strRef>
              <c:f>Hydrographs!$U$2:$U$13</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Hydrographs!$Y$2:$Y$13</c:f>
              <c:numCache>
                <c:formatCode>General</c:formatCode>
                <c:ptCount val="12"/>
                <c:pt idx="0">
                  <c:v>4440.9503802840009</c:v>
                </c:pt>
                <c:pt idx="1">
                  <c:v>3903.2534310000001</c:v>
                </c:pt>
                <c:pt idx="2">
                  <c:v>3490.594323414</c:v>
                </c:pt>
                <c:pt idx="3">
                  <c:v>3171.8879890499998</c:v>
                </c:pt>
                <c:pt idx="4">
                  <c:v>2827.1412971999994</c:v>
                </c:pt>
                <c:pt idx="5">
                  <c:v>4253.4021383699992</c:v>
                </c:pt>
                <c:pt idx="6">
                  <c:v>11853.102734153999</c:v>
                </c:pt>
                <c:pt idx="7">
                  <c:v>41888.006259990005</c:v>
                </c:pt>
                <c:pt idx="8">
                  <c:v>30786.712017863996</c:v>
                </c:pt>
                <c:pt idx="9">
                  <c:v>9103.9596708059998</c:v>
                </c:pt>
                <c:pt idx="10">
                  <c:v>6301.0386552300006</c:v>
                </c:pt>
                <c:pt idx="11">
                  <c:v>5034.4875975899986</c:v>
                </c:pt>
              </c:numCache>
            </c:numRef>
          </c:val>
          <c:smooth val="0"/>
          <c:extLst>
            <c:ext xmlns:c16="http://schemas.microsoft.com/office/drawing/2014/chart" uri="{C3380CC4-5D6E-409C-BE32-E72D297353CC}">
              <c16:uniqueId val="{00000002-9CA4-48F7-8F2F-5E6694A68B93}"/>
            </c:ext>
          </c:extLst>
        </c:ser>
        <c:ser>
          <c:idx val="3"/>
          <c:order val="3"/>
          <c:tx>
            <c:strRef>
              <c:f>Hydrographs!$Z$1</c:f>
              <c:strCache>
                <c:ptCount val="1"/>
                <c:pt idx="0">
                  <c:v>HWN5</c:v>
                </c:pt>
              </c:strCache>
            </c:strRef>
          </c:tx>
          <c:spPr>
            <a:ln w="28575" cap="rnd">
              <a:solidFill>
                <a:schemeClr val="accent4"/>
              </a:solidFill>
              <a:round/>
            </a:ln>
            <a:effectLst/>
          </c:spPr>
          <c:marker>
            <c:symbol val="none"/>
          </c:marker>
          <c:cat>
            <c:strRef>
              <c:f>Hydrographs!$U$2:$U$13</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Hydrographs!$Z$2:$Z$13</c:f>
              <c:numCache>
                <c:formatCode>General</c:formatCode>
                <c:ptCount val="12"/>
                <c:pt idx="0">
                  <c:v>5166.8939009159985</c:v>
                </c:pt>
                <c:pt idx="1">
                  <c:v>4675.5268639860005</c:v>
                </c:pt>
                <c:pt idx="2">
                  <c:v>4094.5533843059993</c:v>
                </c:pt>
                <c:pt idx="3">
                  <c:v>3846.0299732579992</c:v>
                </c:pt>
                <c:pt idx="4">
                  <c:v>4339.4643212579995</c:v>
                </c:pt>
                <c:pt idx="5">
                  <c:v>11879.440792098003</c:v>
                </c:pt>
                <c:pt idx="6">
                  <c:v>30501.194289455994</c:v>
                </c:pt>
                <c:pt idx="7">
                  <c:v>56210.633014139989</c:v>
                </c:pt>
                <c:pt idx="8">
                  <c:v>29642.574429798002</c:v>
                </c:pt>
                <c:pt idx="9">
                  <c:v>8773.5051754679989</c:v>
                </c:pt>
                <c:pt idx="10">
                  <c:v>6656.3954402220015</c:v>
                </c:pt>
                <c:pt idx="11">
                  <c:v>5677.8514109459993</c:v>
                </c:pt>
              </c:numCache>
            </c:numRef>
          </c:val>
          <c:smooth val="0"/>
          <c:extLst>
            <c:ext xmlns:c16="http://schemas.microsoft.com/office/drawing/2014/chart" uri="{C3380CC4-5D6E-409C-BE32-E72D297353CC}">
              <c16:uniqueId val="{00000003-9CA4-48F7-8F2F-5E6694A68B93}"/>
            </c:ext>
          </c:extLst>
        </c:ser>
        <c:ser>
          <c:idx val="4"/>
          <c:order val="4"/>
          <c:tx>
            <c:strRef>
              <c:f>Hydrographs!$AA$1</c:f>
              <c:strCache>
                <c:ptCount val="1"/>
                <c:pt idx="0">
                  <c:v>HDN5</c:v>
                </c:pt>
              </c:strCache>
            </c:strRef>
          </c:tx>
          <c:spPr>
            <a:ln w="28575" cap="rnd">
              <a:solidFill>
                <a:schemeClr val="accent5"/>
              </a:solidFill>
              <a:round/>
            </a:ln>
            <a:effectLst/>
          </c:spPr>
          <c:marker>
            <c:symbol val="none"/>
          </c:marker>
          <c:cat>
            <c:strRef>
              <c:f>Hydrographs!$U$2:$U$13</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Hydrographs!$AA$2:$AA$13</c:f>
              <c:numCache>
                <c:formatCode>General</c:formatCode>
                <c:ptCount val="12"/>
                <c:pt idx="0">
                  <c:v>4358.1021448800002</c:v>
                </c:pt>
                <c:pt idx="1">
                  <c:v>4001.9582107559995</c:v>
                </c:pt>
                <c:pt idx="2">
                  <c:v>3650.1876024899998</c:v>
                </c:pt>
                <c:pt idx="3">
                  <c:v>3330.6714015960006</c:v>
                </c:pt>
                <c:pt idx="4">
                  <c:v>3686.6391373020001</c:v>
                </c:pt>
                <c:pt idx="5">
                  <c:v>9114.4305163559984</c:v>
                </c:pt>
                <c:pt idx="6">
                  <c:v>20547.936215532001</c:v>
                </c:pt>
                <c:pt idx="7">
                  <c:v>37911.463332798005</c:v>
                </c:pt>
                <c:pt idx="8">
                  <c:v>17000.620732920001</c:v>
                </c:pt>
                <c:pt idx="9">
                  <c:v>7238.9190799200005</c:v>
                </c:pt>
                <c:pt idx="10">
                  <c:v>5915.0870112839993</c:v>
                </c:pt>
                <c:pt idx="11">
                  <c:v>4891.289345711999</c:v>
                </c:pt>
              </c:numCache>
            </c:numRef>
          </c:val>
          <c:smooth val="0"/>
          <c:extLst>
            <c:ext xmlns:c16="http://schemas.microsoft.com/office/drawing/2014/chart" uri="{C3380CC4-5D6E-409C-BE32-E72D297353CC}">
              <c16:uniqueId val="{00000004-9CA4-48F7-8F2F-5E6694A68B93}"/>
            </c:ext>
          </c:extLst>
        </c:ser>
        <c:ser>
          <c:idx val="5"/>
          <c:order val="5"/>
          <c:tx>
            <c:strRef>
              <c:f>Hydrographs!$W$1</c:f>
              <c:strCache>
                <c:ptCount val="1"/>
                <c:pt idx="0">
                  <c:v>CTN5</c:v>
                </c:pt>
              </c:strCache>
            </c:strRef>
          </c:tx>
          <c:spPr>
            <a:ln w="28575" cap="rnd">
              <a:solidFill>
                <a:schemeClr val="accent6"/>
              </a:solidFill>
              <a:round/>
            </a:ln>
            <a:effectLst/>
          </c:spPr>
          <c:marker>
            <c:symbol val="none"/>
          </c:marker>
          <c:val>
            <c:numRef>
              <c:f>Hydrographs!$W$2:$W$13</c:f>
              <c:numCache>
                <c:formatCode>General</c:formatCode>
                <c:ptCount val="12"/>
                <c:pt idx="0">
                  <c:v>4877.3886104460007</c:v>
                </c:pt>
                <c:pt idx="1">
                  <c:v>4471.0230929759991</c:v>
                </c:pt>
                <c:pt idx="2">
                  <c:v>3869.1007853519995</c:v>
                </c:pt>
                <c:pt idx="3">
                  <c:v>3442.0884046559995</c:v>
                </c:pt>
                <c:pt idx="4">
                  <c:v>3341.2104622379998</c:v>
                </c:pt>
                <c:pt idx="5">
                  <c:v>6772.1168621699999</c:v>
                </c:pt>
                <c:pt idx="6">
                  <c:v>18080.684173596001</c:v>
                </c:pt>
                <c:pt idx="7">
                  <c:v>48851.340619620009</c:v>
                </c:pt>
                <c:pt idx="8">
                  <c:v>31738.889574942001</c:v>
                </c:pt>
                <c:pt idx="9">
                  <c:v>9294.432687474</c:v>
                </c:pt>
                <c:pt idx="10">
                  <c:v>6684.4669028280005</c:v>
                </c:pt>
                <c:pt idx="11">
                  <c:v>5398.1577021240018</c:v>
                </c:pt>
              </c:numCache>
            </c:numRef>
          </c:val>
          <c:smooth val="0"/>
          <c:extLst>
            <c:ext xmlns:c16="http://schemas.microsoft.com/office/drawing/2014/chart" uri="{C3380CC4-5D6E-409C-BE32-E72D297353CC}">
              <c16:uniqueId val="{00000005-9CA4-48F7-8F2F-5E6694A68B93}"/>
            </c:ext>
          </c:extLst>
        </c:ser>
        <c:dLbls>
          <c:showLegendKey val="0"/>
          <c:showVal val="0"/>
          <c:showCatName val="0"/>
          <c:showSerName val="0"/>
          <c:showPercent val="0"/>
          <c:showBubbleSize val="0"/>
        </c:dLbls>
        <c:smooth val="0"/>
        <c:axId val="140410792"/>
        <c:axId val="140359752"/>
      </c:lineChart>
      <c:catAx>
        <c:axId val="140410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359752"/>
        <c:crosses val="autoZero"/>
        <c:auto val="1"/>
        <c:lblAlgn val="ctr"/>
        <c:lblOffset val="100"/>
        <c:noMultiLvlLbl val="0"/>
      </c:catAx>
      <c:valAx>
        <c:axId val="1403597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Flow</a:t>
                </a:r>
                <a:r>
                  <a:rPr lang="en-US" baseline="0"/>
                  <a:t> (ac-ft/mon)</a:t>
                </a:r>
                <a:endParaRPr 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41079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246B1681BA64E1D9B18975DEF615D76"/>
        <w:category>
          <w:name w:val="General"/>
          <w:gallery w:val="placeholder"/>
        </w:category>
        <w:types>
          <w:type w:val="bbPlcHdr"/>
        </w:types>
        <w:behaviors>
          <w:behavior w:val="content"/>
        </w:behaviors>
        <w:guid w:val="{3CDEF9A4-BED3-4DF0-8942-6A8EDA9D9658}"/>
      </w:docPartPr>
      <w:docPartBody>
        <w:p w:rsidR="006A5DBC" w:rsidRDefault="00716ABE" w:rsidP="00716ABE">
          <w:pPr>
            <w:pStyle w:val="1246B1681BA64E1D9B18975DEF615D76"/>
          </w:pPr>
          <w:r>
            <w:rPr>
              <w:color w:val="2E74B5" w:themeColor="accent1" w:themeShade="BF"/>
              <w:sz w:val="24"/>
              <w:szCs w:val="24"/>
            </w:rPr>
            <w:t>[Company name]</w:t>
          </w:r>
        </w:p>
      </w:docPartBody>
    </w:docPart>
    <w:docPart>
      <w:docPartPr>
        <w:name w:val="7D9F47ED65504AAFBE8F0CD0EB9F2F8F"/>
        <w:category>
          <w:name w:val="General"/>
          <w:gallery w:val="placeholder"/>
        </w:category>
        <w:types>
          <w:type w:val="bbPlcHdr"/>
        </w:types>
        <w:behaviors>
          <w:behavior w:val="content"/>
        </w:behaviors>
        <w:guid w:val="{FBA65EE9-A05B-4E13-BF51-93794FDC01DC}"/>
      </w:docPartPr>
      <w:docPartBody>
        <w:p w:rsidR="006A5DBC" w:rsidRDefault="00716ABE" w:rsidP="00716ABE">
          <w:pPr>
            <w:pStyle w:val="7D9F47ED65504AAFBE8F0CD0EB9F2F8F"/>
          </w:pPr>
          <w:r>
            <w:rPr>
              <w:rFonts w:asciiTheme="majorHAnsi" w:eastAsiaTheme="majorEastAsia" w:hAnsiTheme="majorHAnsi" w:cstheme="majorBidi"/>
              <w:color w:val="5B9BD5" w:themeColor="accent1"/>
              <w:sz w:val="88"/>
              <w:szCs w:val="88"/>
            </w:rPr>
            <w:t>[Document title]</w:t>
          </w:r>
        </w:p>
      </w:docPartBody>
    </w:docPart>
    <w:docPart>
      <w:docPartPr>
        <w:name w:val="661CEE2076534709B6D7A0F4E5FAA852"/>
        <w:category>
          <w:name w:val="General"/>
          <w:gallery w:val="placeholder"/>
        </w:category>
        <w:types>
          <w:type w:val="bbPlcHdr"/>
        </w:types>
        <w:behaviors>
          <w:behavior w:val="content"/>
        </w:behaviors>
        <w:guid w:val="{8AB51978-E91C-4E63-8ED3-4F39B6BC151E}"/>
      </w:docPartPr>
      <w:docPartBody>
        <w:p w:rsidR="006A5DBC" w:rsidRDefault="00716ABE" w:rsidP="00716ABE">
          <w:pPr>
            <w:pStyle w:val="661CEE2076534709B6D7A0F4E5FAA852"/>
          </w:pPr>
          <w:r>
            <w:rPr>
              <w:color w:val="2E74B5" w:themeColor="accent1" w:themeShade="BF"/>
              <w:sz w:val="24"/>
              <w:szCs w:val="24"/>
            </w:rPr>
            <w:t>[Document subtitle]</w:t>
          </w:r>
        </w:p>
      </w:docPartBody>
    </w:docPart>
    <w:docPart>
      <w:docPartPr>
        <w:name w:val="DB8FD781F5E944CF849D31087EAB58DB"/>
        <w:category>
          <w:name w:val="General"/>
          <w:gallery w:val="placeholder"/>
        </w:category>
        <w:types>
          <w:type w:val="bbPlcHdr"/>
        </w:types>
        <w:behaviors>
          <w:behavior w:val="content"/>
        </w:behaviors>
        <w:guid w:val="{AEBABC5E-4E97-4EC9-B6CF-10AF42E338B9}"/>
      </w:docPartPr>
      <w:docPartBody>
        <w:p w:rsidR="006A5DBC" w:rsidRDefault="00716ABE" w:rsidP="00716ABE">
          <w:pPr>
            <w:pStyle w:val="DB8FD781F5E944CF849D31087EAB58DB"/>
          </w:pPr>
          <w:r>
            <w:rPr>
              <w:color w:val="5B9BD5" w:themeColor="accent1"/>
              <w:sz w:val="28"/>
              <w:szCs w:val="28"/>
            </w:rPr>
            <w:t>[Author name]</w:t>
          </w:r>
        </w:p>
      </w:docPartBody>
    </w:docPart>
    <w:docPart>
      <w:docPartPr>
        <w:name w:val="18491DB89E114D94B314945570F9F98F"/>
        <w:category>
          <w:name w:val="General"/>
          <w:gallery w:val="placeholder"/>
        </w:category>
        <w:types>
          <w:type w:val="bbPlcHdr"/>
        </w:types>
        <w:behaviors>
          <w:behavior w:val="content"/>
        </w:behaviors>
        <w:guid w:val="{AEE4A4A2-DCAE-46C8-8501-C081AD22F4ED}"/>
      </w:docPartPr>
      <w:docPartBody>
        <w:p w:rsidR="006A5DBC" w:rsidRDefault="00716ABE" w:rsidP="00716ABE">
          <w:pPr>
            <w:pStyle w:val="18491DB89E114D94B314945570F9F98F"/>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ABE"/>
    <w:rsid w:val="006A5DBC"/>
    <w:rsid w:val="006F5EF1"/>
    <w:rsid w:val="00716ABE"/>
    <w:rsid w:val="00717F16"/>
    <w:rsid w:val="00D710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46B1681BA64E1D9B18975DEF615D76">
    <w:name w:val="1246B1681BA64E1D9B18975DEF615D76"/>
    <w:rsid w:val="00716ABE"/>
  </w:style>
  <w:style w:type="paragraph" w:customStyle="1" w:styleId="7D9F47ED65504AAFBE8F0CD0EB9F2F8F">
    <w:name w:val="7D9F47ED65504AAFBE8F0CD0EB9F2F8F"/>
    <w:rsid w:val="00716ABE"/>
  </w:style>
  <w:style w:type="paragraph" w:customStyle="1" w:styleId="661CEE2076534709B6D7A0F4E5FAA852">
    <w:name w:val="661CEE2076534709B6D7A0F4E5FAA852"/>
    <w:rsid w:val="00716ABE"/>
  </w:style>
  <w:style w:type="paragraph" w:customStyle="1" w:styleId="DB8FD781F5E944CF849D31087EAB58DB">
    <w:name w:val="DB8FD781F5E944CF849D31087EAB58DB"/>
    <w:rsid w:val="00716ABE"/>
  </w:style>
  <w:style w:type="paragraph" w:customStyle="1" w:styleId="18491DB89E114D94B314945570F9F98F">
    <w:name w:val="18491DB89E114D94B314945570F9F98F"/>
    <w:rsid w:val="00716A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FCA539-F210-45C3-9270-6F4A1727C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4867</TotalTime>
  <Pages>43</Pages>
  <Words>5565</Words>
  <Characters>31724</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Weber River RiverWare Model</vt:lpstr>
    </vt:vector>
  </TitlesOfParts>
  <Company>Utah Division of Water Resources</Company>
  <LinksUpToDate>false</LinksUpToDate>
  <CharactersWithSpaces>37215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Weber River RiverWare Model</dc:title>
  <dc:subject>A Brief Description of the Utah Division of Water Resources Weber River RiverWare Model</dc:subject>
  <dc:creator>By Scott McGettigan P.E. &amp; Tony Melcher</dc:creator>
  <cp:lastModifiedBy>Tony Melcher</cp:lastModifiedBy>
  <cp:revision>149</cp:revision>
  <cp:lastPrinted>2016-02-02T16:28:00Z</cp:lastPrinted>
  <dcterms:created xsi:type="dcterms:W3CDTF">2018-01-05T00:40:00Z</dcterms:created>
  <dcterms:modified xsi:type="dcterms:W3CDTF">2018-05-24T18:22:00Z</dcterms:modified>
</cp:coreProperties>
</file>