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8DF" w:rsidRDefault="001E6986">
      <w:r w:rsidRPr="001E6986">
        <w:t>https://www.cnblogs.com/zl0372/articles/mysql_14.html</w:t>
      </w:r>
    </w:p>
    <w:p w:rsidR="001E6986" w:rsidRDefault="001E6986"/>
    <w:p w:rsidR="001E6986" w:rsidRPr="001E6986" w:rsidRDefault="001E6986" w:rsidP="001E698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E6986">
        <w:rPr>
          <w:rFonts w:ascii="Verdana" w:eastAsia="宋体" w:hAnsi="Verdana" w:cs="宋体"/>
          <w:color w:val="333333"/>
          <w:kern w:val="0"/>
          <w:sz w:val="20"/>
          <w:szCs w:val="20"/>
        </w:rPr>
        <w:t>索引分为聚簇索引和非聚簇索引。</w:t>
      </w:r>
    </w:p>
    <w:p w:rsidR="001E6986" w:rsidRPr="001E6986" w:rsidRDefault="001E6986" w:rsidP="001E698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E6986">
        <w:rPr>
          <w:rFonts w:ascii="Verdana" w:eastAsia="宋体" w:hAnsi="Verdana" w:cs="宋体"/>
          <w:color w:val="333333"/>
          <w:kern w:val="0"/>
          <w:sz w:val="20"/>
          <w:szCs w:val="20"/>
        </w:rPr>
        <w:t>以一本英文课本为例，要找第</w:t>
      </w:r>
      <w:r w:rsidRPr="001E6986">
        <w:rPr>
          <w:rFonts w:ascii="Verdana" w:eastAsia="宋体" w:hAnsi="Verdana" w:cs="宋体"/>
          <w:color w:val="333333"/>
          <w:kern w:val="0"/>
          <w:sz w:val="20"/>
          <w:szCs w:val="20"/>
        </w:rPr>
        <w:t>8</w:t>
      </w:r>
      <w:r w:rsidRPr="001E6986">
        <w:rPr>
          <w:rFonts w:ascii="Verdana" w:eastAsia="宋体" w:hAnsi="Verdana" w:cs="宋体"/>
          <w:color w:val="333333"/>
          <w:kern w:val="0"/>
          <w:sz w:val="20"/>
          <w:szCs w:val="20"/>
        </w:rPr>
        <w:t>课，直接翻书，若先翻到第</w:t>
      </w:r>
      <w:r w:rsidRPr="001E6986">
        <w:rPr>
          <w:rFonts w:ascii="Verdana" w:eastAsia="宋体" w:hAnsi="Verdana" w:cs="宋体"/>
          <w:color w:val="333333"/>
          <w:kern w:val="0"/>
          <w:sz w:val="20"/>
          <w:szCs w:val="20"/>
        </w:rPr>
        <w:t>5</w:t>
      </w:r>
      <w:r w:rsidRPr="001E6986">
        <w:rPr>
          <w:rFonts w:ascii="Verdana" w:eastAsia="宋体" w:hAnsi="Verdana" w:cs="宋体"/>
          <w:color w:val="333333"/>
          <w:kern w:val="0"/>
          <w:sz w:val="20"/>
          <w:szCs w:val="20"/>
        </w:rPr>
        <w:t>课，则往后翻，再翻到第</w:t>
      </w:r>
      <w:r w:rsidRPr="001E6986">
        <w:rPr>
          <w:rFonts w:ascii="Verdana" w:eastAsia="宋体" w:hAnsi="Verdana" w:cs="宋体"/>
          <w:color w:val="333333"/>
          <w:kern w:val="0"/>
          <w:sz w:val="20"/>
          <w:szCs w:val="20"/>
        </w:rPr>
        <w:t>10</w:t>
      </w:r>
      <w:r w:rsidRPr="001E6986">
        <w:rPr>
          <w:rFonts w:ascii="Verdana" w:eastAsia="宋体" w:hAnsi="Verdana" w:cs="宋体"/>
          <w:color w:val="333333"/>
          <w:kern w:val="0"/>
          <w:sz w:val="20"/>
          <w:szCs w:val="20"/>
        </w:rPr>
        <w:t>课，则又往前翻。这本书本身就是一个索引，即</w:t>
      </w:r>
      <w:r w:rsidRPr="001E6986">
        <w:rPr>
          <w:rFonts w:ascii="Verdana" w:eastAsia="宋体" w:hAnsi="Verdana" w:cs="宋体"/>
          <w:color w:val="333333"/>
          <w:kern w:val="0"/>
          <w:sz w:val="20"/>
          <w:szCs w:val="20"/>
        </w:rPr>
        <w:t>“</w:t>
      </w:r>
      <w:r w:rsidRPr="001E6986">
        <w:rPr>
          <w:rFonts w:ascii="Verdana" w:eastAsia="宋体" w:hAnsi="Verdana" w:cs="宋体"/>
          <w:color w:val="333333"/>
          <w:kern w:val="0"/>
          <w:sz w:val="20"/>
          <w:szCs w:val="20"/>
        </w:rPr>
        <w:t>聚簇索引</w:t>
      </w:r>
      <w:r w:rsidRPr="001E6986">
        <w:rPr>
          <w:rFonts w:ascii="Verdana" w:eastAsia="宋体" w:hAnsi="Verdana" w:cs="宋体"/>
          <w:color w:val="333333"/>
          <w:kern w:val="0"/>
          <w:sz w:val="20"/>
          <w:szCs w:val="20"/>
        </w:rPr>
        <w:t>”</w:t>
      </w:r>
      <w:r w:rsidRPr="001E6986">
        <w:rPr>
          <w:rFonts w:ascii="Verdana" w:eastAsia="宋体" w:hAnsi="Verdana" w:cs="宋体"/>
          <w:color w:val="333333"/>
          <w:kern w:val="0"/>
          <w:sz w:val="20"/>
          <w:szCs w:val="20"/>
        </w:rPr>
        <w:t>。</w:t>
      </w:r>
    </w:p>
    <w:p w:rsidR="001E6986" w:rsidRPr="001E6986" w:rsidRDefault="001E6986" w:rsidP="001E698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E6986">
        <w:rPr>
          <w:rFonts w:ascii="Verdana" w:eastAsia="宋体" w:hAnsi="Verdana" w:cs="宋体"/>
          <w:color w:val="333333"/>
          <w:kern w:val="0"/>
          <w:sz w:val="20"/>
          <w:szCs w:val="20"/>
        </w:rPr>
        <w:t>如果要找</w:t>
      </w:r>
      <w:r w:rsidRPr="001E6986">
        <w:rPr>
          <w:rFonts w:ascii="Verdana" w:eastAsia="宋体" w:hAnsi="Verdana" w:cs="宋体"/>
          <w:color w:val="333333"/>
          <w:kern w:val="0"/>
          <w:sz w:val="20"/>
          <w:szCs w:val="20"/>
        </w:rPr>
        <w:t>"fire”</w:t>
      </w:r>
      <w:r w:rsidRPr="001E6986">
        <w:rPr>
          <w:rFonts w:ascii="Verdana" w:eastAsia="宋体" w:hAnsi="Verdana" w:cs="宋体"/>
          <w:color w:val="333333"/>
          <w:kern w:val="0"/>
          <w:sz w:val="20"/>
          <w:szCs w:val="20"/>
        </w:rPr>
        <w:t>这个单词，会翻到书后面的附录，这个附录是按字母排序的，找到</w:t>
      </w:r>
      <w:r w:rsidRPr="001E6986">
        <w:rPr>
          <w:rFonts w:ascii="Verdana" w:eastAsia="宋体" w:hAnsi="Verdana" w:cs="宋体"/>
          <w:color w:val="333333"/>
          <w:kern w:val="0"/>
          <w:sz w:val="20"/>
          <w:szCs w:val="20"/>
        </w:rPr>
        <w:t>F</w:t>
      </w:r>
      <w:r w:rsidRPr="001E6986">
        <w:rPr>
          <w:rFonts w:ascii="Verdana" w:eastAsia="宋体" w:hAnsi="Verdana" w:cs="宋体"/>
          <w:color w:val="333333"/>
          <w:kern w:val="0"/>
          <w:sz w:val="20"/>
          <w:szCs w:val="20"/>
        </w:rPr>
        <w:t>字母那一块，再找到</w:t>
      </w:r>
      <w:r w:rsidRPr="001E6986">
        <w:rPr>
          <w:rFonts w:ascii="Verdana" w:eastAsia="宋体" w:hAnsi="Verdana" w:cs="宋体"/>
          <w:color w:val="333333"/>
          <w:kern w:val="0"/>
          <w:sz w:val="20"/>
          <w:szCs w:val="20"/>
        </w:rPr>
        <w:t>"fire”</w:t>
      </w:r>
      <w:r w:rsidRPr="001E6986">
        <w:rPr>
          <w:rFonts w:ascii="Verdana" w:eastAsia="宋体" w:hAnsi="Verdana" w:cs="宋体"/>
          <w:color w:val="333333"/>
          <w:kern w:val="0"/>
          <w:sz w:val="20"/>
          <w:szCs w:val="20"/>
        </w:rPr>
        <w:t>，对应的会是它在第几课。这个附录，为</w:t>
      </w:r>
      <w:r w:rsidRPr="001E6986">
        <w:rPr>
          <w:rFonts w:ascii="Verdana" w:eastAsia="宋体" w:hAnsi="Verdana" w:cs="宋体"/>
          <w:color w:val="333333"/>
          <w:kern w:val="0"/>
          <w:sz w:val="20"/>
          <w:szCs w:val="20"/>
        </w:rPr>
        <w:t>“</w:t>
      </w:r>
      <w:r w:rsidRPr="001E6986">
        <w:rPr>
          <w:rFonts w:ascii="Verdana" w:eastAsia="宋体" w:hAnsi="Verdana" w:cs="宋体"/>
          <w:color w:val="333333"/>
          <w:kern w:val="0"/>
          <w:sz w:val="20"/>
          <w:szCs w:val="20"/>
        </w:rPr>
        <w:t>非聚簇索引</w:t>
      </w:r>
      <w:r w:rsidRPr="001E6986">
        <w:rPr>
          <w:rFonts w:ascii="Verdana" w:eastAsia="宋体" w:hAnsi="Verdana" w:cs="宋体"/>
          <w:color w:val="333333"/>
          <w:kern w:val="0"/>
          <w:sz w:val="20"/>
          <w:szCs w:val="20"/>
        </w:rPr>
        <w:t>”</w:t>
      </w:r>
      <w:r w:rsidRPr="001E6986">
        <w:rPr>
          <w:rFonts w:ascii="Verdana" w:eastAsia="宋体" w:hAnsi="Verdana" w:cs="宋体"/>
          <w:color w:val="333333"/>
          <w:kern w:val="0"/>
          <w:sz w:val="20"/>
          <w:szCs w:val="20"/>
        </w:rPr>
        <w:t>。</w:t>
      </w:r>
    </w:p>
    <w:p w:rsidR="001E6986" w:rsidRPr="001E6986" w:rsidRDefault="001E6986" w:rsidP="001E698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E6986">
        <w:rPr>
          <w:rFonts w:ascii="Verdana" w:eastAsia="宋体" w:hAnsi="Verdana" w:cs="宋体"/>
          <w:color w:val="333333"/>
          <w:kern w:val="0"/>
          <w:sz w:val="20"/>
          <w:szCs w:val="20"/>
        </w:rPr>
        <w:t>由此可见，聚簇索引，索引的顺序就是数据存放的顺序，所以，很容易理解，一张数据表只能有一个聚簇索引。</w:t>
      </w:r>
    </w:p>
    <w:p w:rsidR="001E6986" w:rsidRPr="001E6986" w:rsidRDefault="001E6986" w:rsidP="001E698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E6986">
        <w:rPr>
          <w:rFonts w:ascii="Verdana" w:eastAsia="宋体" w:hAnsi="Verdana" w:cs="宋体"/>
          <w:color w:val="333333"/>
          <w:kern w:val="0"/>
          <w:sz w:val="20"/>
          <w:szCs w:val="20"/>
        </w:rPr>
        <w:t>聚簇索引要比非聚簇索引查询效率高很多，特别是范围查询的时候。所以，至于聚簇索引到底应该为主键，还是其他字段，这个可以再讨论。</w:t>
      </w:r>
    </w:p>
    <w:p w:rsidR="001E6986" w:rsidRPr="001E6986" w:rsidRDefault="001E6986" w:rsidP="001E698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E6986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1</w:t>
      </w:r>
      <w:r w:rsidRPr="001E6986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、</w:t>
      </w:r>
      <w:r w:rsidRPr="001E6986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MYSQL</w:t>
      </w:r>
      <w:r w:rsidRPr="001E6986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的索引</w:t>
      </w:r>
    </w:p>
    <w:p w:rsidR="001E6986" w:rsidRPr="001E6986" w:rsidRDefault="001E6986" w:rsidP="001E698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E6986">
        <w:rPr>
          <w:rFonts w:ascii="Verdana" w:eastAsia="宋体" w:hAnsi="Verdana" w:cs="宋体"/>
          <w:color w:val="333333"/>
          <w:kern w:val="0"/>
          <w:sz w:val="20"/>
          <w:szCs w:val="20"/>
        </w:rPr>
        <w:t>mysql</w:t>
      </w:r>
      <w:r w:rsidRPr="001E6986">
        <w:rPr>
          <w:rFonts w:ascii="Verdana" w:eastAsia="宋体" w:hAnsi="Verdana" w:cs="宋体"/>
          <w:color w:val="333333"/>
          <w:kern w:val="0"/>
          <w:sz w:val="20"/>
          <w:szCs w:val="20"/>
        </w:rPr>
        <w:t>中，不同的存储引擎对索引的实现方式不同，大致说下</w:t>
      </w:r>
      <w:r w:rsidRPr="001E6986">
        <w:rPr>
          <w:rFonts w:ascii="Verdana" w:eastAsia="宋体" w:hAnsi="Verdana" w:cs="宋体"/>
          <w:color w:val="333333"/>
          <w:kern w:val="0"/>
          <w:sz w:val="20"/>
          <w:szCs w:val="20"/>
        </w:rPr>
        <w:t>MyISAM</w:t>
      </w:r>
      <w:r w:rsidRPr="001E6986">
        <w:rPr>
          <w:rFonts w:ascii="Verdana" w:eastAsia="宋体" w:hAnsi="Verdana" w:cs="宋体"/>
          <w:color w:val="333333"/>
          <w:kern w:val="0"/>
          <w:sz w:val="20"/>
          <w:szCs w:val="20"/>
        </w:rPr>
        <w:t>和</w:t>
      </w:r>
      <w:r w:rsidRPr="001E6986">
        <w:rPr>
          <w:rFonts w:ascii="Verdana" w:eastAsia="宋体" w:hAnsi="Verdana" w:cs="宋体"/>
          <w:color w:val="333333"/>
          <w:kern w:val="0"/>
          <w:sz w:val="20"/>
          <w:szCs w:val="20"/>
        </w:rPr>
        <w:t>InnoDB</w:t>
      </w:r>
      <w:r w:rsidRPr="001E6986">
        <w:rPr>
          <w:rFonts w:ascii="Verdana" w:eastAsia="宋体" w:hAnsi="Verdana" w:cs="宋体"/>
          <w:color w:val="333333"/>
          <w:kern w:val="0"/>
          <w:sz w:val="20"/>
          <w:szCs w:val="20"/>
        </w:rPr>
        <w:t>两种存储引擎。</w:t>
      </w:r>
    </w:p>
    <w:p w:rsidR="001E6986" w:rsidRPr="001E6986" w:rsidRDefault="001E6986" w:rsidP="001E698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E6986">
        <w:rPr>
          <w:rFonts w:ascii="Verdana" w:eastAsia="宋体" w:hAnsi="Verdana" w:cs="宋体"/>
          <w:color w:val="333333"/>
          <w:kern w:val="0"/>
          <w:sz w:val="20"/>
          <w:szCs w:val="20"/>
        </w:rPr>
        <w:t>MyISAM</w:t>
      </w:r>
      <w:r w:rsidRPr="001E6986">
        <w:rPr>
          <w:rFonts w:ascii="Verdana" w:eastAsia="宋体" w:hAnsi="Verdana" w:cs="宋体"/>
          <w:color w:val="333333"/>
          <w:kern w:val="0"/>
          <w:sz w:val="20"/>
          <w:szCs w:val="20"/>
        </w:rPr>
        <w:t>的</w:t>
      </w:r>
      <w:r w:rsidRPr="001E6986">
        <w:rPr>
          <w:rFonts w:ascii="Verdana" w:eastAsia="宋体" w:hAnsi="Verdana" w:cs="宋体"/>
          <w:color w:val="333333"/>
          <w:kern w:val="0"/>
          <w:sz w:val="20"/>
          <w:szCs w:val="20"/>
        </w:rPr>
        <w:t>B+Tree</w:t>
      </w:r>
      <w:r w:rsidRPr="001E6986">
        <w:rPr>
          <w:rFonts w:ascii="Verdana" w:eastAsia="宋体" w:hAnsi="Verdana" w:cs="宋体"/>
          <w:color w:val="333333"/>
          <w:kern w:val="0"/>
          <w:sz w:val="20"/>
          <w:szCs w:val="20"/>
        </w:rPr>
        <w:t>的叶子节点上的</w:t>
      </w:r>
      <w:r w:rsidRPr="001E6986">
        <w:rPr>
          <w:rFonts w:ascii="Verdana" w:eastAsia="宋体" w:hAnsi="Verdana" w:cs="宋体"/>
          <w:color w:val="333333"/>
          <w:kern w:val="0"/>
          <w:sz w:val="20"/>
          <w:szCs w:val="20"/>
        </w:rPr>
        <w:t>data</w:t>
      </w:r>
      <w:r w:rsidRPr="001E6986">
        <w:rPr>
          <w:rFonts w:ascii="Verdana" w:eastAsia="宋体" w:hAnsi="Verdana" w:cs="宋体"/>
          <w:color w:val="333333"/>
          <w:kern w:val="0"/>
          <w:sz w:val="20"/>
          <w:szCs w:val="20"/>
        </w:rPr>
        <w:t>，并不是数据本身，而是数据存放的地址。主索引和辅助索引没啥区别，只是主索引中的</w:t>
      </w:r>
      <w:r w:rsidRPr="001E6986">
        <w:rPr>
          <w:rFonts w:ascii="Verdana" w:eastAsia="宋体" w:hAnsi="Verdana" w:cs="宋体"/>
          <w:color w:val="333333"/>
          <w:kern w:val="0"/>
          <w:sz w:val="20"/>
          <w:szCs w:val="20"/>
        </w:rPr>
        <w:t>key</w:t>
      </w:r>
      <w:r w:rsidRPr="001E6986">
        <w:rPr>
          <w:rFonts w:ascii="Verdana" w:eastAsia="宋体" w:hAnsi="Verdana" w:cs="宋体"/>
          <w:color w:val="333333"/>
          <w:kern w:val="0"/>
          <w:sz w:val="20"/>
          <w:szCs w:val="20"/>
        </w:rPr>
        <w:t>一定得是唯一的。这里的索引都是非聚簇索引。</w:t>
      </w:r>
    </w:p>
    <w:p w:rsidR="001E6986" w:rsidRPr="001E6986" w:rsidRDefault="001E6986" w:rsidP="001E698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E6986">
        <w:rPr>
          <w:rFonts w:ascii="Verdana" w:eastAsia="宋体" w:hAnsi="Verdana" w:cs="宋体"/>
          <w:color w:val="333333"/>
          <w:kern w:val="0"/>
          <w:sz w:val="20"/>
          <w:szCs w:val="20"/>
        </w:rPr>
        <w:t>MyISAM</w:t>
      </w:r>
      <w:r w:rsidRPr="001E6986">
        <w:rPr>
          <w:rFonts w:ascii="Verdana" w:eastAsia="宋体" w:hAnsi="Verdana" w:cs="宋体"/>
          <w:color w:val="333333"/>
          <w:kern w:val="0"/>
          <w:sz w:val="20"/>
          <w:szCs w:val="20"/>
        </w:rPr>
        <w:t>还采用压缩机制存储索引，比如，第一个索引为</w:t>
      </w:r>
      <w:r w:rsidRPr="001E6986">
        <w:rPr>
          <w:rFonts w:ascii="Verdana" w:eastAsia="宋体" w:hAnsi="Verdana" w:cs="宋体"/>
          <w:color w:val="333333"/>
          <w:kern w:val="0"/>
          <w:sz w:val="20"/>
          <w:szCs w:val="20"/>
        </w:rPr>
        <w:t>“her”</w:t>
      </w:r>
      <w:r w:rsidRPr="001E6986">
        <w:rPr>
          <w:rFonts w:ascii="Verdana" w:eastAsia="宋体" w:hAnsi="Verdana" w:cs="宋体"/>
          <w:color w:val="333333"/>
          <w:kern w:val="0"/>
          <w:sz w:val="20"/>
          <w:szCs w:val="20"/>
        </w:rPr>
        <w:t>，第二个索引为</w:t>
      </w:r>
      <w:r w:rsidRPr="001E6986">
        <w:rPr>
          <w:rFonts w:ascii="Verdana" w:eastAsia="宋体" w:hAnsi="Verdana" w:cs="宋体"/>
          <w:color w:val="333333"/>
          <w:kern w:val="0"/>
          <w:sz w:val="20"/>
          <w:szCs w:val="20"/>
        </w:rPr>
        <w:t>“here”</w:t>
      </w:r>
      <w:r w:rsidRPr="001E6986">
        <w:rPr>
          <w:rFonts w:ascii="Verdana" w:eastAsia="宋体" w:hAnsi="Verdana" w:cs="宋体"/>
          <w:color w:val="333333"/>
          <w:kern w:val="0"/>
          <w:sz w:val="20"/>
          <w:szCs w:val="20"/>
        </w:rPr>
        <w:t>，那么第二个索引会被存储为</w:t>
      </w:r>
      <w:r w:rsidRPr="001E6986">
        <w:rPr>
          <w:rFonts w:ascii="Verdana" w:eastAsia="宋体" w:hAnsi="Verdana" w:cs="宋体"/>
          <w:color w:val="333333"/>
          <w:kern w:val="0"/>
          <w:sz w:val="20"/>
          <w:szCs w:val="20"/>
        </w:rPr>
        <w:t>“3,e”</w:t>
      </w:r>
      <w:r w:rsidRPr="001E6986">
        <w:rPr>
          <w:rFonts w:ascii="Verdana" w:eastAsia="宋体" w:hAnsi="Verdana" w:cs="宋体"/>
          <w:color w:val="333333"/>
          <w:kern w:val="0"/>
          <w:sz w:val="20"/>
          <w:szCs w:val="20"/>
        </w:rPr>
        <w:t>，这样的缺点是同一个节点中的索引只能采用顺序查找。</w:t>
      </w:r>
    </w:p>
    <w:p w:rsidR="001E6986" w:rsidRPr="001E6986" w:rsidRDefault="001E6986" w:rsidP="001E698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bookmarkStart w:id="0" w:name="_GoBack"/>
      <w:r w:rsidRPr="001E6986">
        <w:rPr>
          <w:rFonts w:ascii="Verdana" w:eastAsia="宋体" w:hAnsi="Verdana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4810125" cy="1691959"/>
            <wp:effectExtent l="0" t="0" r="0" b="3810"/>
            <wp:docPr id="1" name="图片 1" descr="http://images.cnitblog.com/blog/481281/201303/06165311-75af337ffe3348d089ebb7608d628e9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blog/481281/201303/06165311-75af337ffe3348d089ebb7608d628e9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836" cy="1694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1E6986" w:rsidRPr="001E6986" w:rsidRDefault="001E6986" w:rsidP="001E698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E698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InnoDB </w:t>
      </w:r>
      <w:r w:rsidRPr="001E6986">
        <w:rPr>
          <w:rFonts w:ascii="Verdana" w:eastAsia="宋体" w:hAnsi="Verdana" w:cs="宋体"/>
          <w:color w:val="333333"/>
          <w:kern w:val="0"/>
          <w:sz w:val="20"/>
          <w:szCs w:val="20"/>
        </w:rPr>
        <w:t>的数据文件本身就是索引文件，</w:t>
      </w:r>
      <w:r w:rsidRPr="001E6986">
        <w:rPr>
          <w:rFonts w:ascii="Verdana" w:eastAsia="宋体" w:hAnsi="Verdana" w:cs="宋体"/>
          <w:color w:val="333333"/>
          <w:kern w:val="0"/>
          <w:sz w:val="20"/>
          <w:szCs w:val="20"/>
        </w:rPr>
        <w:t>B+Tree</w:t>
      </w:r>
      <w:r w:rsidRPr="001E6986">
        <w:rPr>
          <w:rFonts w:ascii="Verdana" w:eastAsia="宋体" w:hAnsi="Verdana" w:cs="宋体"/>
          <w:color w:val="333333"/>
          <w:kern w:val="0"/>
          <w:sz w:val="20"/>
          <w:szCs w:val="20"/>
        </w:rPr>
        <w:t>的叶子节点上的</w:t>
      </w:r>
      <w:r w:rsidRPr="001E6986">
        <w:rPr>
          <w:rFonts w:ascii="Verdana" w:eastAsia="宋体" w:hAnsi="Verdana" w:cs="宋体"/>
          <w:color w:val="333333"/>
          <w:kern w:val="0"/>
          <w:sz w:val="20"/>
          <w:szCs w:val="20"/>
        </w:rPr>
        <w:t>data</w:t>
      </w:r>
      <w:r w:rsidRPr="001E6986">
        <w:rPr>
          <w:rFonts w:ascii="Verdana" w:eastAsia="宋体" w:hAnsi="Verdana" w:cs="宋体"/>
          <w:color w:val="333333"/>
          <w:kern w:val="0"/>
          <w:sz w:val="20"/>
          <w:szCs w:val="20"/>
        </w:rPr>
        <w:t>就是数据本身，</w:t>
      </w:r>
      <w:r w:rsidRPr="001E6986">
        <w:rPr>
          <w:rFonts w:ascii="Verdana" w:eastAsia="宋体" w:hAnsi="Verdana" w:cs="宋体"/>
          <w:color w:val="333333"/>
          <w:kern w:val="0"/>
          <w:sz w:val="20"/>
          <w:szCs w:val="20"/>
        </w:rPr>
        <w:t>key</w:t>
      </w:r>
      <w:r w:rsidRPr="001E6986">
        <w:rPr>
          <w:rFonts w:ascii="Verdana" w:eastAsia="宋体" w:hAnsi="Verdana" w:cs="宋体"/>
          <w:color w:val="333333"/>
          <w:kern w:val="0"/>
          <w:sz w:val="20"/>
          <w:szCs w:val="20"/>
        </w:rPr>
        <w:t>为主键，这是聚簇索引。非聚簇索引，叶子节点上的</w:t>
      </w:r>
      <w:r w:rsidRPr="001E6986">
        <w:rPr>
          <w:rFonts w:ascii="Verdana" w:eastAsia="宋体" w:hAnsi="Verdana" w:cs="宋体"/>
          <w:color w:val="333333"/>
          <w:kern w:val="0"/>
          <w:sz w:val="20"/>
          <w:szCs w:val="20"/>
        </w:rPr>
        <w:t>data</w:t>
      </w:r>
      <w:r w:rsidRPr="001E6986">
        <w:rPr>
          <w:rFonts w:ascii="Verdana" w:eastAsia="宋体" w:hAnsi="Verdana" w:cs="宋体"/>
          <w:color w:val="333333"/>
          <w:kern w:val="0"/>
          <w:sz w:val="20"/>
          <w:szCs w:val="20"/>
        </w:rPr>
        <w:t>是主键</w:t>
      </w:r>
      <w:r w:rsidRPr="001E698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(</w:t>
      </w:r>
      <w:r w:rsidRPr="001E6986">
        <w:rPr>
          <w:rFonts w:ascii="Verdana" w:eastAsia="宋体" w:hAnsi="Verdana" w:cs="宋体"/>
          <w:color w:val="333333"/>
          <w:kern w:val="0"/>
          <w:sz w:val="20"/>
          <w:szCs w:val="20"/>
        </w:rPr>
        <w:t>所以聚簇索引的</w:t>
      </w:r>
      <w:r w:rsidRPr="001E6986">
        <w:rPr>
          <w:rFonts w:ascii="Verdana" w:eastAsia="宋体" w:hAnsi="Verdana" w:cs="宋体"/>
          <w:color w:val="333333"/>
          <w:kern w:val="0"/>
          <w:sz w:val="20"/>
          <w:szCs w:val="20"/>
        </w:rPr>
        <w:t>key</w:t>
      </w:r>
      <w:r w:rsidRPr="001E6986">
        <w:rPr>
          <w:rFonts w:ascii="Verdana" w:eastAsia="宋体" w:hAnsi="Verdana" w:cs="宋体"/>
          <w:color w:val="333333"/>
          <w:kern w:val="0"/>
          <w:sz w:val="20"/>
          <w:szCs w:val="20"/>
        </w:rPr>
        <w:t>，不能过长</w:t>
      </w:r>
      <w:r w:rsidRPr="001E6986">
        <w:rPr>
          <w:rFonts w:ascii="Verdana" w:eastAsia="宋体" w:hAnsi="Verdana" w:cs="宋体"/>
          <w:color w:val="333333"/>
          <w:kern w:val="0"/>
          <w:sz w:val="20"/>
          <w:szCs w:val="20"/>
        </w:rPr>
        <w:t>)</w:t>
      </w:r>
      <w:r w:rsidRPr="001E6986">
        <w:rPr>
          <w:rFonts w:ascii="Verdana" w:eastAsia="宋体" w:hAnsi="Verdana" w:cs="宋体"/>
          <w:color w:val="333333"/>
          <w:kern w:val="0"/>
          <w:sz w:val="20"/>
          <w:szCs w:val="20"/>
        </w:rPr>
        <w:t>。为什么存放的主键，而不是记录所在地址呢，理由相当简单，因为记录所在地址并不能保证一定不会变，但主键可以保证。</w:t>
      </w:r>
    </w:p>
    <w:p w:rsidR="001E6986" w:rsidRPr="001E6986" w:rsidRDefault="001E6986" w:rsidP="001E698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E6986">
        <w:rPr>
          <w:rFonts w:ascii="Verdana" w:eastAsia="宋体" w:hAnsi="Verdana" w:cs="宋体"/>
          <w:color w:val="333333"/>
          <w:kern w:val="0"/>
          <w:sz w:val="20"/>
          <w:szCs w:val="20"/>
        </w:rPr>
        <w:t>至于为什么主键通常建议使用自增</w:t>
      </w:r>
      <w:r w:rsidRPr="001E6986">
        <w:rPr>
          <w:rFonts w:ascii="Verdana" w:eastAsia="宋体" w:hAnsi="Verdana" w:cs="宋体"/>
          <w:color w:val="333333"/>
          <w:kern w:val="0"/>
          <w:sz w:val="20"/>
          <w:szCs w:val="20"/>
        </w:rPr>
        <w:t>id</w:t>
      </w:r>
      <w:r w:rsidRPr="001E6986">
        <w:rPr>
          <w:rFonts w:ascii="Verdana" w:eastAsia="宋体" w:hAnsi="Verdana" w:cs="宋体"/>
          <w:color w:val="333333"/>
          <w:kern w:val="0"/>
          <w:sz w:val="20"/>
          <w:szCs w:val="20"/>
        </w:rPr>
        <w:t>呢？</w:t>
      </w:r>
    </w:p>
    <w:p w:rsidR="001E6986" w:rsidRPr="001E6986" w:rsidRDefault="001E6986" w:rsidP="001E698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E6986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2</w:t>
      </w:r>
      <w:r w:rsidRPr="001E6986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、聚簇索引</w:t>
      </w:r>
    </w:p>
    <w:p w:rsidR="001E6986" w:rsidRPr="001E6986" w:rsidRDefault="001E6986" w:rsidP="001E698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E6986">
        <w:rPr>
          <w:rFonts w:ascii="Verdana" w:eastAsia="宋体" w:hAnsi="Verdana" w:cs="宋体"/>
          <w:color w:val="333333"/>
          <w:kern w:val="0"/>
          <w:sz w:val="20"/>
          <w:szCs w:val="20"/>
        </w:rPr>
        <w:t>聚</w:t>
      </w:r>
      <w:r w:rsidRPr="001E698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</w:t>
      </w:r>
      <w:r w:rsidRPr="001E6986">
        <w:rPr>
          <w:rFonts w:ascii="Verdana" w:eastAsia="宋体" w:hAnsi="Verdana" w:cs="宋体"/>
          <w:color w:val="333333"/>
          <w:kern w:val="0"/>
          <w:sz w:val="20"/>
          <w:szCs w:val="20"/>
        </w:rPr>
        <w:t>簇索引的数据的物理存放顺序与索引顺序是一致的，即：只要索引是相邻的，那么对应的数据一定也是相邻地存放在磁盘上的。如果主键不是自增</w:t>
      </w:r>
      <w:r w:rsidRPr="001E6986">
        <w:rPr>
          <w:rFonts w:ascii="Verdana" w:eastAsia="宋体" w:hAnsi="Verdana" w:cs="宋体"/>
          <w:color w:val="333333"/>
          <w:kern w:val="0"/>
          <w:sz w:val="20"/>
          <w:szCs w:val="20"/>
        </w:rPr>
        <w:t>id</w:t>
      </w:r>
      <w:r w:rsidRPr="001E6986">
        <w:rPr>
          <w:rFonts w:ascii="Verdana" w:eastAsia="宋体" w:hAnsi="Verdana" w:cs="宋体"/>
          <w:color w:val="333333"/>
          <w:kern w:val="0"/>
          <w:sz w:val="20"/>
          <w:szCs w:val="20"/>
        </w:rPr>
        <w:t>，那么可以想</w:t>
      </w:r>
      <w:r w:rsidRPr="001E698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</w:t>
      </w:r>
      <w:r w:rsidRPr="001E6986">
        <w:rPr>
          <w:rFonts w:ascii="Verdana" w:eastAsia="宋体" w:hAnsi="Verdana" w:cs="宋体"/>
          <w:color w:val="333333"/>
          <w:kern w:val="0"/>
          <w:sz w:val="20"/>
          <w:szCs w:val="20"/>
        </w:rPr>
        <w:t>象，它会干些什么，不断地调整数据的物理地址、分页，当然也有其他一些措施来减少这些操作，但却无法彻底避免。但，如果是自增的，那就简单了，它只需要一</w:t>
      </w:r>
      <w:r w:rsidRPr="001E698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</w:t>
      </w:r>
      <w:r w:rsidRPr="001E6986">
        <w:rPr>
          <w:rFonts w:ascii="Verdana" w:eastAsia="宋体" w:hAnsi="Verdana" w:cs="宋体"/>
          <w:color w:val="333333"/>
          <w:kern w:val="0"/>
          <w:sz w:val="20"/>
          <w:szCs w:val="20"/>
        </w:rPr>
        <w:t>页一页地写，索引结构相对紧凑，磁盘碎片少，效率也高。</w:t>
      </w:r>
    </w:p>
    <w:p w:rsidR="001E6986" w:rsidRPr="001E6986" w:rsidRDefault="001E6986" w:rsidP="001E698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E6986">
        <w:rPr>
          <w:rFonts w:ascii="Verdana" w:eastAsia="宋体" w:hAnsi="Verdana" w:cs="宋体"/>
          <w:color w:val="333333"/>
          <w:kern w:val="0"/>
          <w:sz w:val="20"/>
          <w:szCs w:val="20"/>
        </w:rPr>
        <w:lastRenderedPageBreak/>
        <w:t>聚簇索引不但在检索上可以大大滴提高效率，在数据读取上也一样。比如：需要查询</w:t>
      </w:r>
      <w:r w:rsidRPr="001E6986">
        <w:rPr>
          <w:rFonts w:ascii="Verdana" w:eastAsia="宋体" w:hAnsi="Verdana" w:cs="宋体"/>
          <w:color w:val="333333"/>
          <w:kern w:val="0"/>
          <w:sz w:val="20"/>
          <w:szCs w:val="20"/>
        </w:rPr>
        <w:t>f~t</w:t>
      </w:r>
      <w:r w:rsidRPr="001E6986">
        <w:rPr>
          <w:rFonts w:ascii="Verdana" w:eastAsia="宋体" w:hAnsi="Verdana" w:cs="宋体"/>
          <w:color w:val="333333"/>
          <w:kern w:val="0"/>
          <w:sz w:val="20"/>
          <w:szCs w:val="20"/>
        </w:rPr>
        <w:t>的所有单词。</w:t>
      </w:r>
    </w:p>
    <w:p w:rsidR="001E6986" w:rsidRPr="001E6986" w:rsidRDefault="001E6986" w:rsidP="001E698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E6986">
        <w:rPr>
          <w:rFonts w:ascii="Verdana" w:eastAsia="宋体" w:hAnsi="Verdana" w:cs="宋体"/>
          <w:color w:val="333333"/>
          <w:kern w:val="0"/>
          <w:sz w:val="20"/>
          <w:szCs w:val="20"/>
        </w:rPr>
        <w:t>一个使用</w:t>
      </w:r>
      <w:r w:rsidRPr="001E6986">
        <w:rPr>
          <w:rFonts w:ascii="Verdana" w:eastAsia="宋体" w:hAnsi="Verdana" w:cs="宋体"/>
          <w:color w:val="333333"/>
          <w:kern w:val="0"/>
          <w:sz w:val="20"/>
          <w:szCs w:val="20"/>
        </w:rPr>
        <w:t>MyISAM</w:t>
      </w:r>
      <w:r w:rsidRPr="001E6986">
        <w:rPr>
          <w:rFonts w:ascii="Verdana" w:eastAsia="宋体" w:hAnsi="Verdana" w:cs="宋体"/>
          <w:color w:val="333333"/>
          <w:kern w:val="0"/>
          <w:sz w:val="20"/>
          <w:szCs w:val="20"/>
        </w:rPr>
        <w:t>的主索引，一个使用</w:t>
      </w:r>
      <w:r w:rsidRPr="001E6986">
        <w:rPr>
          <w:rFonts w:ascii="Verdana" w:eastAsia="宋体" w:hAnsi="Verdana" w:cs="宋体"/>
          <w:color w:val="333333"/>
          <w:kern w:val="0"/>
          <w:sz w:val="20"/>
          <w:szCs w:val="20"/>
        </w:rPr>
        <w:t>InnoDB</w:t>
      </w:r>
      <w:r w:rsidRPr="001E6986">
        <w:rPr>
          <w:rFonts w:ascii="Verdana" w:eastAsia="宋体" w:hAnsi="Verdana" w:cs="宋体"/>
          <w:color w:val="333333"/>
          <w:kern w:val="0"/>
          <w:sz w:val="20"/>
          <w:szCs w:val="20"/>
        </w:rPr>
        <w:t>的聚簇索引。两种索引的</w:t>
      </w:r>
      <w:r w:rsidRPr="001E6986">
        <w:rPr>
          <w:rFonts w:ascii="Verdana" w:eastAsia="宋体" w:hAnsi="Verdana" w:cs="宋体"/>
          <w:color w:val="333333"/>
          <w:kern w:val="0"/>
          <w:sz w:val="20"/>
          <w:szCs w:val="20"/>
        </w:rPr>
        <w:t>B+Tree</w:t>
      </w:r>
      <w:r w:rsidRPr="001E6986">
        <w:rPr>
          <w:rFonts w:ascii="Verdana" w:eastAsia="宋体" w:hAnsi="Verdana" w:cs="宋体"/>
          <w:color w:val="333333"/>
          <w:kern w:val="0"/>
          <w:sz w:val="20"/>
          <w:szCs w:val="20"/>
        </w:rPr>
        <w:t>检索时间一样，但读取时却有了差异。</w:t>
      </w:r>
    </w:p>
    <w:p w:rsidR="001E6986" w:rsidRPr="001E6986" w:rsidRDefault="001E6986" w:rsidP="001E698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E6986">
        <w:rPr>
          <w:rFonts w:ascii="Verdana" w:eastAsia="宋体" w:hAnsi="Verdana" w:cs="宋体"/>
          <w:color w:val="333333"/>
          <w:kern w:val="0"/>
          <w:sz w:val="20"/>
          <w:szCs w:val="20"/>
        </w:rPr>
        <w:t>因为</w:t>
      </w:r>
      <w:r w:rsidRPr="001E6986">
        <w:rPr>
          <w:rFonts w:ascii="Verdana" w:eastAsia="宋体" w:hAnsi="Verdana" w:cs="宋体"/>
          <w:color w:val="333333"/>
          <w:kern w:val="0"/>
          <w:sz w:val="20"/>
          <w:szCs w:val="20"/>
        </w:rPr>
        <w:t>MyISAM</w:t>
      </w:r>
      <w:r w:rsidRPr="001E6986">
        <w:rPr>
          <w:rFonts w:ascii="Verdana" w:eastAsia="宋体" w:hAnsi="Verdana" w:cs="宋体"/>
          <w:color w:val="333333"/>
          <w:kern w:val="0"/>
          <w:sz w:val="20"/>
          <w:szCs w:val="20"/>
        </w:rPr>
        <w:t>的主索引并非聚簇索引，那么他的数据的物理地址必然是凌乱的，拿到这些物理地址，按照合适的算法进行</w:t>
      </w:r>
      <w:r w:rsidRPr="001E6986">
        <w:rPr>
          <w:rFonts w:ascii="Verdana" w:eastAsia="宋体" w:hAnsi="Verdana" w:cs="宋体"/>
          <w:color w:val="333333"/>
          <w:kern w:val="0"/>
          <w:sz w:val="20"/>
          <w:szCs w:val="20"/>
        </w:rPr>
        <w:t>I/O</w:t>
      </w:r>
      <w:r w:rsidRPr="001E6986">
        <w:rPr>
          <w:rFonts w:ascii="Verdana" w:eastAsia="宋体" w:hAnsi="Verdana" w:cs="宋体"/>
          <w:color w:val="333333"/>
          <w:kern w:val="0"/>
          <w:sz w:val="20"/>
          <w:szCs w:val="20"/>
        </w:rPr>
        <w:t>读取，于是开始不停的寻道不停的旋转。聚簇索引则只需一次</w:t>
      </w:r>
      <w:r w:rsidRPr="001E6986">
        <w:rPr>
          <w:rFonts w:ascii="Verdana" w:eastAsia="宋体" w:hAnsi="Verdana" w:cs="宋体"/>
          <w:color w:val="333333"/>
          <w:kern w:val="0"/>
          <w:sz w:val="20"/>
          <w:szCs w:val="20"/>
        </w:rPr>
        <w:t>I/O</w:t>
      </w:r>
      <w:r w:rsidRPr="001E6986">
        <w:rPr>
          <w:rFonts w:ascii="Verdana" w:eastAsia="宋体" w:hAnsi="Verdana" w:cs="宋体"/>
          <w:color w:val="333333"/>
          <w:kern w:val="0"/>
          <w:sz w:val="20"/>
          <w:szCs w:val="20"/>
        </w:rPr>
        <w:t>。</w:t>
      </w:r>
    </w:p>
    <w:p w:rsidR="001E6986" w:rsidRPr="001E6986" w:rsidRDefault="001E6986" w:rsidP="001E698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E6986">
        <w:rPr>
          <w:rFonts w:ascii="Verdana" w:eastAsia="宋体" w:hAnsi="Verdana" w:cs="宋体"/>
          <w:color w:val="333333"/>
          <w:kern w:val="0"/>
          <w:sz w:val="20"/>
          <w:szCs w:val="20"/>
        </w:rPr>
        <w:t>不过，如果涉及到大数据量的排序、全表扫描、</w:t>
      </w:r>
      <w:r w:rsidRPr="001E6986">
        <w:rPr>
          <w:rFonts w:ascii="Verdana" w:eastAsia="宋体" w:hAnsi="Verdana" w:cs="宋体"/>
          <w:color w:val="333333"/>
          <w:kern w:val="0"/>
          <w:sz w:val="20"/>
          <w:szCs w:val="20"/>
        </w:rPr>
        <w:t>count</w:t>
      </w:r>
      <w:r w:rsidRPr="001E6986">
        <w:rPr>
          <w:rFonts w:ascii="Verdana" w:eastAsia="宋体" w:hAnsi="Verdana" w:cs="宋体"/>
          <w:color w:val="333333"/>
          <w:kern w:val="0"/>
          <w:sz w:val="20"/>
          <w:szCs w:val="20"/>
        </w:rPr>
        <w:t>之类的操作的话，还是</w:t>
      </w:r>
      <w:r w:rsidRPr="001E6986">
        <w:rPr>
          <w:rFonts w:ascii="Verdana" w:eastAsia="宋体" w:hAnsi="Verdana" w:cs="宋体"/>
          <w:color w:val="333333"/>
          <w:kern w:val="0"/>
          <w:sz w:val="20"/>
          <w:szCs w:val="20"/>
        </w:rPr>
        <w:t>MyISAM</w:t>
      </w:r>
      <w:r w:rsidRPr="001E6986">
        <w:rPr>
          <w:rFonts w:ascii="Verdana" w:eastAsia="宋体" w:hAnsi="Verdana" w:cs="宋体"/>
          <w:color w:val="333333"/>
          <w:kern w:val="0"/>
          <w:sz w:val="20"/>
          <w:szCs w:val="20"/>
        </w:rPr>
        <w:t>占优势些，因为索引所占空间小，这些操作是需要在内存中完成的。</w:t>
      </w:r>
    </w:p>
    <w:p w:rsidR="001E6986" w:rsidRPr="001E6986" w:rsidRDefault="001E6986" w:rsidP="001E6986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E6986">
        <w:rPr>
          <w:rFonts w:ascii="Verdana" w:eastAsia="宋体" w:hAnsi="Verdana" w:cs="宋体"/>
          <w:color w:val="333333"/>
          <w:kern w:val="0"/>
          <w:sz w:val="20"/>
          <w:szCs w:val="20"/>
        </w:rPr>
        <w:t>鉴于聚簇索引的范围查询效率，很多人认为使用主键作为聚簇索引太多浪费，毕竟几乎不会使用主键进行范围查询。但若再考虑到聚簇索引的存储，就不好定论了。</w:t>
      </w:r>
    </w:p>
    <w:p w:rsidR="001E6986" w:rsidRPr="001E6986" w:rsidRDefault="001E6986" w:rsidP="001E698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E6986">
        <w:rPr>
          <w:rFonts w:ascii="Verdana" w:eastAsia="宋体" w:hAnsi="Verdana" w:cs="宋体"/>
          <w:color w:val="333333"/>
          <w:kern w:val="0"/>
          <w:sz w:val="20"/>
          <w:szCs w:val="20"/>
        </w:rPr>
        <w:t>学习吧，屌丝</w:t>
      </w:r>
    </w:p>
    <w:p w:rsidR="001E6986" w:rsidRPr="001E6986" w:rsidRDefault="001E6986" w:rsidP="001E698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E6986">
        <w:rPr>
          <w:rFonts w:ascii="Verdana" w:eastAsia="宋体" w:hAnsi="Verdana" w:cs="宋体"/>
          <w:color w:val="333333"/>
          <w:kern w:val="0"/>
          <w:sz w:val="20"/>
          <w:szCs w:val="20"/>
        </w:rPr>
        <w:t>分类</w:t>
      </w:r>
      <w:r w:rsidRPr="001E6986">
        <w:rPr>
          <w:rFonts w:ascii="Verdana" w:eastAsia="宋体" w:hAnsi="Verdana" w:cs="宋体"/>
          <w:color w:val="333333"/>
          <w:kern w:val="0"/>
          <w:sz w:val="20"/>
          <w:szCs w:val="20"/>
        </w:rPr>
        <w:t>: </w:t>
      </w:r>
      <w:hyperlink r:id="rId8" w:tgtFrame="_blank" w:history="1">
        <w:r w:rsidRPr="001E6986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MySql</w:t>
        </w:r>
      </w:hyperlink>
    </w:p>
    <w:p w:rsidR="001E6986" w:rsidRPr="001E6986" w:rsidRDefault="001E6986">
      <w:pPr>
        <w:rPr>
          <w:rFonts w:hint="eastAsia"/>
        </w:rPr>
      </w:pPr>
    </w:p>
    <w:sectPr w:rsidR="001E6986" w:rsidRPr="001E69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7F34" w:rsidRDefault="007E7F34" w:rsidP="001E6986">
      <w:r>
        <w:separator/>
      </w:r>
    </w:p>
  </w:endnote>
  <w:endnote w:type="continuationSeparator" w:id="0">
    <w:p w:rsidR="007E7F34" w:rsidRDefault="007E7F34" w:rsidP="001E69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7F34" w:rsidRDefault="007E7F34" w:rsidP="001E6986">
      <w:r>
        <w:separator/>
      </w:r>
    </w:p>
  </w:footnote>
  <w:footnote w:type="continuationSeparator" w:id="0">
    <w:p w:rsidR="007E7F34" w:rsidRDefault="007E7F34" w:rsidP="001E69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A931DB"/>
    <w:multiLevelType w:val="hybridMultilevel"/>
    <w:tmpl w:val="E848B4F4"/>
    <w:lvl w:ilvl="0" w:tplc="0666D9BE">
      <w:start w:val="1"/>
      <w:numFmt w:val="decimal"/>
      <w:pStyle w:val="3"/>
      <w:lvlText w:val="3.1.%1"/>
      <w:lvlJc w:val="left"/>
      <w:pPr>
        <w:ind w:left="708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28" w:hanging="420"/>
      </w:pPr>
    </w:lvl>
    <w:lvl w:ilvl="2" w:tplc="0409001B" w:tentative="1">
      <w:start w:val="1"/>
      <w:numFmt w:val="lowerRoman"/>
      <w:lvlText w:val="%3."/>
      <w:lvlJc w:val="right"/>
      <w:pPr>
        <w:ind w:left="1548" w:hanging="420"/>
      </w:pPr>
    </w:lvl>
    <w:lvl w:ilvl="3" w:tplc="0409000F" w:tentative="1">
      <w:start w:val="1"/>
      <w:numFmt w:val="decimal"/>
      <w:lvlText w:val="%4."/>
      <w:lvlJc w:val="left"/>
      <w:pPr>
        <w:ind w:left="1968" w:hanging="420"/>
      </w:pPr>
    </w:lvl>
    <w:lvl w:ilvl="4" w:tplc="04090019" w:tentative="1">
      <w:start w:val="1"/>
      <w:numFmt w:val="lowerLetter"/>
      <w:lvlText w:val="%5)"/>
      <w:lvlJc w:val="left"/>
      <w:pPr>
        <w:ind w:left="2388" w:hanging="420"/>
      </w:pPr>
    </w:lvl>
    <w:lvl w:ilvl="5" w:tplc="0409001B" w:tentative="1">
      <w:start w:val="1"/>
      <w:numFmt w:val="lowerRoman"/>
      <w:lvlText w:val="%6."/>
      <w:lvlJc w:val="right"/>
      <w:pPr>
        <w:ind w:left="2808" w:hanging="420"/>
      </w:pPr>
    </w:lvl>
    <w:lvl w:ilvl="6" w:tplc="0409000F" w:tentative="1">
      <w:start w:val="1"/>
      <w:numFmt w:val="decimal"/>
      <w:lvlText w:val="%7."/>
      <w:lvlJc w:val="left"/>
      <w:pPr>
        <w:ind w:left="3228" w:hanging="420"/>
      </w:pPr>
    </w:lvl>
    <w:lvl w:ilvl="7" w:tplc="04090019" w:tentative="1">
      <w:start w:val="1"/>
      <w:numFmt w:val="lowerLetter"/>
      <w:lvlText w:val="%8)"/>
      <w:lvlJc w:val="left"/>
      <w:pPr>
        <w:ind w:left="3648" w:hanging="420"/>
      </w:pPr>
    </w:lvl>
    <w:lvl w:ilvl="8" w:tplc="0409001B" w:tentative="1">
      <w:start w:val="1"/>
      <w:numFmt w:val="lowerRoman"/>
      <w:lvlText w:val="%9."/>
      <w:lvlJc w:val="right"/>
      <w:pPr>
        <w:ind w:left="4068" w:hanging="420"/>
      </w:pPr>
    </w:lvl>
  </w:abstractNum>
  <w:abstractNum w:abstractNumId="1" w15:restartNumberingAfterBreak="0">
    <w:nsid w:val="27482687"/>
    <w:multiLevelType w:val="hybridMultilevel"/>
    <w:tmpl w:val="4C5CFE94"/>
    <w:lvl w:ilvl="0" w:tplc="93DAB210">
      <w:start w:val="1"/>
      <w:numFmt w:val="decimal"/>
      <w:pStyle w:val="1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1FD"/>
    <w:rsid w:val="001E6986"/>
    <w:rsid w:val="006E48D9"/>
    <w:rsid w:val="007E7F34"/>
    <w:rsid w:val="00864046"/>
    <w:rsid w:val="00A738DF"/>
    <w:rsid w:val="00C961FD"/>
    <w:rsid w:val="00D1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B0ACEE1-C72D-4D18-B796-273F60752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0"/>
    <w:next w:val="a"/>
    <w:link w:val="1Char"/>
    <w:qFormat/>
    <w:rsid w:val="00D14CAF"/>
    <w:pPr>
      <w:numPr>
        <w:numId w:val="1"/>
      </w:numPr>
      <w:spacing w:after="0" w:line="360" w:lineRule="auto"/>
      <w:ind w:leftChars="0" w:left="0"/>
      <w:jc w:val="left"/>
      <w:outlineLvl w:val="0"/>
    </w:pPr>
    <w:rPr>
      <w:rFonts w:ascii="Times New Roman" w:eastAsia="宋体" w:hAnsi="Times New Roman" w:cs="Times New Roman"/>
      <w:sz w:val="28"/>
      <w:szCs w:val="28"/>
    </w:rPr>
  </w:style>
  <w:style w:type="paragraph" w:styleId="3">
    <w:name w:val="heading 3"/>
    <w:basedOn w:val="a"/>
    <w:next w:val="a"/>
    <w:link w:val="3Char"/>
    <w:qFormat/>
    <w:rsid w:val="00864046"/>
    <w:pPr>
      <w:keepNext/>
      <w:keepLines/>
      <w:numPr>
        <w:numId w:val="2"/>
      </w:numPr>
      <w:tabs>
        <w:tab w:val="left" w:pos="720"/>
      </w:tabs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D14CAF"/>
    <w:rPr>
      <w:rFonts w:ascii="Times New Roman" w:eastAsia="宋体" w:hAnsi="Times New Roman" w:cs="Times New Roman"/>
      <w:sz w:val="28"/>
      <w:szCs w:val="28"/>
    </w:rPr>
  </w:style>
  <w:style w:type="paragraph" w:styleId="a0">
    <w:name w:val="Body Text Indent"/>
    <w:basedOn w:val="a"/>
    <w:link w:val="Char"/>
    <w:uiPriority w:val="99"/>
    <w:semiHidden/>
    <w:unhideWhenUsed/>
    <w:rsid w:val="00D14CAF"/>
    <w:pPr>
      <w:spacing w:after="120"/>
      <w:ind w:leftChars="200" w:left="420"/>
    </w:pPr>
  </w:style>
  <w:style w:type="character" w:customStyle="1" w:styleId="Char">
    <w:name w:val="正文文本缩进 Char"/>
    <w:basedOn w:val="a1"/>
    <w:link w:val="a0"/>
    <w:uiPriority w:val="99"/>
    <w:semiHidden/>
    <w:rsid w:val="00D14CAF"/>
  </w:style>
  <w:style w:type="character" w:customStyle="1" w:styleId="3Char">
    <w:name w:val="标题 3 Char"/>
    <w:basedOn w:val="a1"/>
    <w:link w:val="3"/>
    <w:rsid w:val="00864046"/>
    <w:rPr>
      <w:rFonts w:ascii="Times New Roman" w:eastAsia="宋体" w:hAnsi="Times New Roman" w:cs="Times New Roman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1E69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4"/>
    <w:uiPriority w:val="99"/>
    <w:rsid w:val="001E6986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1E69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5"/>
    <w:uiPriority w:val="99"/>
    <w:rsid w:val="001E6986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1E698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1"/>
    <w:uiPriority w:val="22"/>
    <w:qFormat/>
    <w:rsid w:val="001E6986"/>
    <w:rPr>
      <w:b/>
      <w:bCs/>
    </w:rPr>
  </w:style>
  <w:style w:type="character" w:customStyle="1" w:styleId="apple-converted-space">
    <w:name w:val="apple-converted-space"/>
    <w:basedOn w:val="a1"/>
    <w:rsid w:val="001E6986"/>
  </w:style>
  <w:style w:type="character" w:styleId="a8">
    <w:name w:val="Hyperlink"/>
    <w:basedOn w:val="a1"/>
    <w:uiPriority w:val="99"/>
    <w:semiHidden/>
    <w:unhideWhenUsed/>
    <w:rsid w:val="001E69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95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0001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2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054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907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zl0372/category/439264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204</Words>
  <Characters>1165</Characters>
  <Application>Microsoft Office Word</Application>
  <DocSecurity>0</DocSecurity>
  <Lines>9</Lines>
  <Paragraphs>2</Paragraphs>
  <ScaleCrop>false</ScaleCrop>
  <Company>Microsoft</Company>
  <LinksUpToDate>false</LinksUpToDate>
  <CharactersWithSpaces>1367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 Jacob</dc:creator>
  <cp:keywords/>
  <dc:description/>
  <cp:lastModifiedBy>Go Jacob</cp:lastModifiedBy>
  <cp:revision>6</cp:revision>
  <dcterms:created xsi:type="dcterms:W3CDTF">2017-11-19T14:34:00Z</dcterms:created>
  <dcterms:modified xsi:type="dcterms:W3CDTF">2017-11-19T14:34:00Z</dcterms:modified>
</cp:coreProperties>
</file>