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Hebbel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Munasinghe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Systems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Describe how HTML fits into the broader ecosystem of a website. Contrast the fundamental role of HTML with the primary roles of CSS and JavaScript. (5 points)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represents the skeleton of the website’s ecosystem. It is described as a markup language, but in reality often acts like a database. Indexing tags, class, and id to bring not literal values but to bring descriptive value to a web product. Its diverse set of descriptors forwards design choices made in CSS or JS with their semantic meaning, guiding the development process. This database is queried by CSS and JS to find places in the site’s structure to insert themselves, exacerbating the tag’s semantic purpose. While all three work together to unify design choices, they accomplish this in different ways. CSS adds styling to the markup, creating unique designs. JS adds responsiveness and interconnectivity to a page, capable of changing structure or fetching external information.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Explain the difference between HTML structure and HTML semantics. Why is writing semantic HTML considered a best practice? Provide one example of a semantic HTML element and one example of a non-semantic element. (10 points)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structure refers to the organization of various tags within a file. While tag choice has only small functional implications, using tags according to their documented purposes brings significant organizational value. This organization is called HTML semantics, the idea of using named tags for a purpose related to their natural uses. While all HTML tags are descriptive, their responsible use enables semantic value. Consider the div tag, which represents a formatting decision. When used appropriately, it signals a formatting choice.. However, if used for every tag, its value is lost.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is the "three-tier model" (also known as three-tier architecture) in web systems? Briefly describe the function and responsibility of each of the three tiers. (15 points)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three-tier model is a format for describing web applications, with a presentation, logic, and data tier. The first tier represents user-facing code that is responsible for presenting information in a uniform and interactive manner. The second tier is the logic tier, where decisions are made to reorganize information. It is responsible for executing updates, responding to users, interacting with data, and being robust to possible timeouts and errors. The third tier is the data tier, where information is stored. It is responsible for being a persistent and secure collection of data.</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Explain what is meant by a Uniform Interface in a REST API. (5 points)</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Uniform Interface is a presentation idea about the functionality and semantic meaning of an API’s actions. It states that an API should declare what resources it has, define a common language for interacting with resources, respond with informative messages to actions, and the only changes that occur to an API are ones made explicitly by the client. This dictates an API to be information-rich and understandable to any user.</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Explain how your browser chooses which CSS rule to apply to a tag in the case where there are multiple rules that could apply. (15 points)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multiple applicable CSS styles to apply to a tag, the browser will choose the one with the dominant rule. The general rule of dominance is (in decreasing order): inline styling, styling by id, styling by class, styling by tag, styling by pseudo-selector. This ordering follows the semantic meaning and value of the selectors: inline is an extra-ordinary choice so its given precedence, id means singular, class means few, and the selector tag is the least semantically-significant selector as it makes no argument beyond “these tags”.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