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850" w:after="567"/>
        <w:jc w:val="center"/>
        <w:rPr/>
      </w:pPr>
      <w:r>
        <w:rPr/>
        <w:t>Приложение А</w:t>
      </w:r>
    </w:p>
    <w:p>
      <w:pPr>
        <w:pStyle w:val="Normal"/>
        <w:spacing w:lineRule="auto" w:line="360"/>
        <w:ind w:left="0" w:right="0" w:hanging="0"/>
        <w:jc w:val="center"/>
        <w:rPr/>
      </w:pPr>
      <w:r>
        <w:rPr/>
        <w:t>Организационно-экономическое обоснование выпускной квалификационной работы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Организационно-экономическое обоснование выпускной квалификационной работы формализуется как задача подготовки к реализации ИТ-проекта и начинается с определения его участников.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В проекте участвуют: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</w:tabs>
        <w:suppressAutoHyphens w:val="true"/>
        <w:bidi w:val="0"/>
        <w:spacing w:lineRule="auto" w:line="360" w:before="0" w:after="0"/>
        <w:ind w:left="1276" w:right="1276" w:hanging="567"/>
        <w:jc w:val="both"/>
        <w:rPr/>
      </w:pPr>
      <w:r>
        <w:rPr/>
        <w:t>Руководитель — владелец автоматизируемого бизнес-процесса. В рассматриваемом проекте им является Инвестор (Руководитель туристического стартапа).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</w:tabs>
        <w:suppressAutoHyphens w:val="true"/>
        <w:bidi w:val="0"/>
        <w:spacing w:lineRule="auto" w:line="360" w:before="0" w:after="0"/>
        <w:ind w:left="1276" w:right="1276" w:hanging="567"/>
        <w:jc w:val="both"/>
        <w:rPr/>
      </w:pPr>
      <w:r>
        <w:rPr/>
        <w:t>Руководитель ВКР бакалавра.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</w:tabs>
        <w:suppressAutoHyphens w:val="true"/>
        <w:bidi w:val="0"/>
        <w:spacing w:lineRule="auto" w:line="360" w:before="0" w:after="0"/>
        <w:ind w:left="1276" w:right="1276" w:hanging="567"/>
        <w:jc w:val="both"/>
        <w:rPr/>
      </w:pPr>
      <w:r>
        <w:rPr/>
        <w:t>Студент выпускник, объединяющий следующие роли: аналитик, проектировщик, разработчик, технический писатель, тестировщик.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Основные участники проекта выполняют в нём следующие функции: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Владелец автоматизируемого бизнес-процесса: организатор дропзоны, следит за процессом проектирования информационной системы.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Руководитель ВКР — это сотрудник РТУ МИРЭА, который организует, планирует, оценивает и корректирует деятельность студента, оценивает получаемые им результаты, а также контролирует отдельные этапы работы, вносит необходимые коррективы и оценивает выполненную работу в целом, выступает в роли тимлида.</w:t>
      </w:r>
    </w:p>
    <w:p>
      <w:pPr>
        <w:pStyle w:val="Normal"/>
        <w:numPr>
          <w:ilvl w:val="0"/>
          <w:numId w:val="2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Студент — в процессе проектирования ИТ-решения выполняет роли аналитика, проектировщика, программиста, технического писателя, тестировщика:</w:t>
      </w:r>
    </w:p>
    <w:p>
      <w:pPr>
        <w:pStyle w:val="Normal"/>
        <w:numPr>
          <w:ilvl w:val="0"/>
          <w:numId w:val="3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 роли аналитика — систематизирует требования к ИТ-решению, выполняет постановку задач, осуществляет моделирование и обеспечивает соответствие получаемых результатов поставленным требованиям;</w:t>
      </w:r>
    </w:p>
    <w:p>
      <w:pPr>
        <w:pStyle w:val="Normal"/>
        <w:numPr>
          <w:ilvl w:val="0"/>
          <w:numId w:val="3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 роли проектировщика — выполняет проектирование ИТ-решения, его архитектуры, функционала, графического и программных интерфейсов, форм отчетов и документов и т.п.;</w:t>
      </w:r>
    </w:p>
    <w:p>
      <w:pPr>
        <w:pStyle w:val="Normal"/>
        <w:numPr>
          <w:ilvl w:val="0"/>
          <w:numId w:val="3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 роли разработчика — выполняет разработку программного кода на основе сформированного проекта ИТ-решения;</w:t>
      </w:r>
    </w:p>
    <w:p>
      <w:pPr>
        <w:pStyle w:val="Normal"/>
        <w:numPr>
          <w:ilvl w:val="0"/>
          <w:numId w:val="3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 роли технического писателя — выполняет разработку технической документации, сопровождающей ИТ-решение;</w:t>
      </w:r>
    </w:p>
    <w:p>
      <w:pPr>
        <w:pStyle w:val="Normal"/>
        <w:numPr>
          <w:ilvl w:val="0"/>
          <w:numId w:val="3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 роли тестировщика — осуществляет поиск вероятных ошибок и сбоев в функционировании ИТ-решения, идентификацию их возможных причин.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Организация работ осуществляется на базе календарного планирования, которое включает в себя:</w:t>
      </w:r>
    </w:p>
    <w:p>
      <w:pPr>
        <w:pStyle w:val="Normal"/>
        <w:numPr>
          <w:ilvl w:val="0"/>
          <w:numId w:val="4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планирование содержания проекта и декомпозицию работ;</w:t>
      </w:r>
    </w:p>
    <w:p>
      <w:pPr>
        <w:pStyle w:val="Normal"/>
        <w:numPr>
          <w:ilvl w:val="0"/>
          <w:numId w:val="4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определение последовательности работ;</w:t>
      </w:r>
    </w:p>
    <w:p>
      <w:pPr>
        <w:pStyle w:val="Normal"/>
        <w:numPr>
          <w:ilvl w:val="0"/>
          <w:numId w:val="4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планирование сроков, длительностей и логических связей работ;</w:t>
      </w:r>
    </w:p>
    <w:p>
      <w:pPr>
        <w:pStyle w:val="Normal"/>
        <w:numPr>
          <w:ilvl w:val="0"/>
          <w:numId w:val="4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построение диаграммы Ганта.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Состав работ планируется в соответствии с ГОСТ Р 59793-2021 «Информационные технологии. Комплекс стандартов на автоматизированные системы. Автоматизированные системы. Стадии создания».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В Таблице А.1 приведён состав этапов проектирования ИТ-решения, планирование сроков выполняется с учетом:</w:t>
      </w:r>
    </w:p>
    <w:p>
      <w:pPr>
        <w:pStyle w:val="Normal"/>
        <w:numPr>
          <w:ilvl w:val="0"/>
          <w:numId w:val="5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шестидневной рабочей (учебной) недели руководителя ВКР и студента;</w:t>
      </w:r>
    </w:p>
    <w:p>
      <w:pPr>
        <w:pStyle w:val="Normal"/>
        <w:numPr>
          <w:ilvl w:val="0"/>
          <w:numId w:val="5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выходных и праздничных дней;</w:t>
      </w:r>
    </w:p>
    <w:p>
      <w:pPr>
        <w:pStyle w:val="Normal"/>
        <w:numPr>
          <w:ilvl w:val="0"/>
          <w:numId w:val="5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состава участвующих в разработке исполнителей.</w:t>
      </w:r>
    </w:p>
    <w:p>
      <w:pPr>
        <w:pStyle w:val="Tablename"/>
        <w:rPr/>
      </w:pPr>
      <w:r>
        <w:rPr/>
        <w:t>Таблица А.1 – Календарный план выполнения проекта</w:t>
      </w:r>
    </w:p>
    <w:tbl>
      <w:tblPr>
        <w:tblStyle w:val="9"/>
        <w:tblW w:w="9647" w:type="dxa"/>
        <w:jc w:val="center"/>
        <w:tblInd w:w="0" w:type="dxa"/>
        <w:tblLayout w:type="fixed"/>
        <w:tblCellMar>
          <w:top w:w="0" w:type="dxa"/>
          <w:left w:w="85" w:type="dxa"/>
          <w:bottom w:w="0" w:type="dxa"/>
          <w:right w:w="85" w:type="dxa"/>
        </w:tblCellMar>
        <w:tblLook w:val="04a0" w:noVBand="1" w:noHBand="0" w:lastColumn="0" w:firstColumn="1" w:lastRow="0" w:firstRow="1"/>
      </w:tblPr>
      <w:tblGrid>
        <w:gridCol w:w="3349"/>
        <w:gridCol w:w="1458"/>
        <w:gridCol w:w="1413"/>
        <w:gridCol w:w="984"/>
        <w:gridCol w:w="2443"/>
      </w:tblGrid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Этап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Дата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начала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Дата окончания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Кол-во раб. дней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Исполнители</w:t>
            </w:r>
          </w:p>
        </w:tc>
      </w:tr>
      <w:tr>
        <w:trPr>
          <w:trHeight w:val="228" w:hRule="atLeast"/>
        </w:trPr>
        <w:tc>
          <w:tcPr>
            <w:tcW w:w="9647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 Формирование требований к проекту</w:t>
            </w:r>
          </w:p>
        </w:tc>
      </w:tr>
      <w:tr>
        <w:trPr>
          <w:trHeight w:val="874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1.1 Обследование объекта и обоснование необходимости создания проекта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09.02.2026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10.02.2026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Руководитель ВКР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80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1.2 Формирование требований пользователя к проекту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11.02.2026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11.02.2026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Руководитель ВКР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80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1.3 Оформление отчета о выполненной работе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12.02.2026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12.02.2026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9647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2. Разработка концепции проекта</w:t>
            </w:r>
          </w:p>
        </w:tc>
      </w:tr>
      <w:tr>
        <w:trPr>
          <w:trHeight w:val="380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2.1 Изучение объекта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13.02.2026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14.02.2026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highlight w:val="yellow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2.2 Проведение необходимых исследовательских работ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16.02.2026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17.02.2026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2.3 Разработка вариантов концепции ИТ-решения, выбор и согласование варианта, удовлетворяющего требованиям 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18.02.2026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19.02.2026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 Руководитель ВКР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2.4 Оценка рисков проекта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2.5 Оформление отчета о выполненной работе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21.02.2026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21.02.2026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9647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3. Техническое задание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3.1 Разработка и утверждение технического задания на ИТ-решение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85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24.02.2026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25.02.2026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3.2. Разработка документации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26.02.2026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27.02.2026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9647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4. Эскизный (пилотный) проект 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4.1 Разработка предварительных проектных решений 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28.02.2026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04.03.2026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4.2 Разработка программного кода ИТ-решения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05.03.2026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16.03.2026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10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34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4.3 Разработка документации на ИТ-решение и его части</w:t>
            </w:r>
          </w:p>
        </w:tc>
        <w:tc>
          <w:tcPr>
            <w:tcW w:w="145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17.03.2026</w:t>
            </w:r>
          </w:p>
        </w:tc>
        <w:tc>
          <w:tcPr>
            <w:tcW w:w="141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19.03.2026</w:t>
            </w:r>
          </w:p>
        </w:tc>
        <w:tc>
          <w:tcPr>
            <w:tcW w:w="984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443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</w:tbl>
    <w:p>
      <w:pPr>
        <w:pStyle w:val="1415"/>
        <w:ind w:hanging="0"/>
        <w:rPr>
          <w:rFonts w:eastAsia="" w:eastAsiaTheme="minorHAnsi"/>
          <w:sz w:val="28"/>
          <w:szCs w:val="28"/>
        </w:rPr>
      </w:pPr>
      <w:r>
        <w:rPr>
          <w:rFonts w:eastAsia="" w:eastAsiaTheme="minorHAnsi"/>
          <w:sz w:val="28"/>
          <w:szCs w:val="28"/>
        </w:rPr>
      </w:r>
      <w:r>
        <w:br w:type="page"/>
      </w:r>
    </w:p>
    <w:p>
      <w:pPr>
        <w:pStyle w:val="Tablename"/>
        <w:rPr/>
      </w:pPr>
      <w:r>
        <w:rPr/>
        <w:t>Продолжение Таблицы А.1</w:t>
      </w:r>
    </w:p>
    <w:tbl>
      <w:tblPr>
        <w:tblStyle w:val="9"/>
        <w:tblW w:w="5000" w:type="pct"/>
        <w:jc w:val="center"/>
        <w:tblInd w:w="0" w:type="dxa"/>
        <w:tblLayout w:type="fixed"/>
        <w:tblCellMar>
          <w:top w:w="0" w:type="dxa"/>
          <w:left w:w="85" w:type="dxa"/>
          <w:bottom w:w="0" w:type="dxa"/>
          <w:right w:w="85" w:type="dxa"/>
        </w:tblCellMar>
        <w:tblLook w:val="04a0" w:noVBand="1" w:noHBand="0" w:lastColumn="0" w:firstColumn="1" w:lastRow="0" w:firstRow="1"/>
      </w:tblPr>
      <w:tblGrid>
        <w:gridCol w:w="3355"/>
        <w:gridCol w:w="188"/>
        <w:gridCol w:w="16"/>
        <w:gridCol w:w="1259"/>
        <w:gridCol w:w="1417"/>
        <w:gridCol w:w="43"/>
        <w:gridCol w:w="808"/>
        <w:gridCol w:w="2552"/>
      </w:tblGrid>
      <w:tr>
        <w:trPr>
          <w:trHeight w:val="70" w:hRule="atLeast"/>
        </w:trPr>
        <w:tc>
          <w:tcPr>
            <w:tcW w:w="9638" w:type="dxa"/>
            <w:gridSpan w:val="8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5. Технический проект</w:t>
            </w:r>
          </w:p>
        </w:tc>
      </w:tr>
      <w:tr>
        <w:trPr>
          <w:trHeight w:val="70" w:hRule="atLeast"/>
        </w:trPr>
        <w:tc>
          <w:tcPr>
            <w:tcW w:w="335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5.1 Разработка итоговых проектных решений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20.03.2026</w:t>
            </w:r>
          </w:p>
        </w:tc>
        <w:tc>
          <w:tcPr>
            <w:tcW w:w="146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26.03.2026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6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3355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5.2 Разработка итоговой архитектуры ИТ-решения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27.03.2026</w:t>
            </w:r>
          </w:p>
        </w:tc>
        <w:tc>
          <w:tcPr>
            <w:tcW w:w="146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01.04.2026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5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3355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5.3 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Доработка программного кода ИТ-решения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02.04.2026</w:t>
            </w:r>
          </w:p>
        </w:tc>
        <w:tc>
          <w:tcPr>
            <w:tcW w:w="146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102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07.04.2026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5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3355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5.4 Разработка документации на ИТ-решение и его части</w:t>
            </w:r>
          </w:p>
        </w:tc>
        <w:tc>
          <w:tcPr>
            <w:tcW w:w="1463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08.04.2026</w:t>
            </w:r>
          </w:p>
        </w:tc>
        <w:tc>
          <w:tcPr>
            <w:tcW w:w="1460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102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10.04.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2026</w:t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552" w:type="dxa"/>
            <w:tcBorders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9638" w:type="dxa"/>
            <w:gridSpan w:val="8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6. Рабочая документация </w:t>
            </w:r>
          </w:p>
        </w:tc>
      </w:tr>
      <w:tr>
        <w:trPr>
          <w:trHeight w:val="395" w:hRule="atLeast"/>
        </w:trPr>
        <w:tc>
          <w:tcPr>
            <w:tcW w:w="3559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6.1 Разработка рабочей документации на ИТ-решение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11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4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16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4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  <w:lang w:val="en-US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5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59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6.2 Формирование комплекта рабочей документации на ИТ-решение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17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.0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en-US" w:eastAsia="en-US" w:bidi="ar-SA"/>
              </w:rPr>
              <w:t>4</w:t>
            </w: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20.04.2026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59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 xml:space="preserve">6.3 </w:t>
            </w:r>
            <w:r>
              <w:rPr>
                <w:color w:val="121212"/>
                <w:kern w:val="0"/>
                <w:sz w:val="24"/>
                <w:szCs w:val="24"/>
                <w:lang w:val="ru-RU" w:eastAsia="en-US" w:bidi="ar-SA"/>
              </w:rPr>
              <w:t>Расчёт затрат на проведение работ</w:t>
            </w:r>
          </w:p>
        </w:tc>
        <w:tc>
          <w:tcPr>
            <w:tcW w:w="1259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21.04.2026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22.04.2026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70" w:hRule="atLeast"/>
        </w:trPr>
        <w:tc>
          <w:tcPr>
            <w:tcW w:w="9638" w:type="dxa"/>
            <w:gridSpan w:val="8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b/>
                <w:b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b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 xml:space="preserve">7. Ввод в действие 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7.1 Подготовка объекта автоматизации к вводу ИТ-решения в действие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23.04.2026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24.04.2026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</w:t>
            </w:r>
          </w:p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7.2 Обучение персонала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25.04.2026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27.04.2026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7.3 Комплектация ИТ-решения поставляемыми изделиями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28.04.2026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28.04.2026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7.4 Развертывание ИТ-решения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29.04.2026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30.04.2026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7.5 Тестирование ИТ-решения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02.05.2026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04.05.2026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7.6 Ввод ИТ-решения в эксплуатацию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05.05.2026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07.05.2026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3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7.7 Проведение приемочных испытаний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08.05.2026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12.05.2026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2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Инвестор Руководитель ВКР Разработчик проекта</w:t>
            </w:r>
          </w:p>
        </w:tc>
      </w:tr>
      <w:tr>
        <w:trPr>
          <w:trHeight w:val="395" w:hRule="atLeast"/>
        </w:trPr>
        <w:tc>
          <w:tcPr>
            <w:tcW w:w="3543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7.8 Сопровождение апробации ИТ-решения</w:t>
            </w:r>
          </w:p>
        </w:tc>
        <w:tc>
          <w:tcPr>
            <w:tcW w:w="1275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13.05.2026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16.05.2026</w:t>
            </w:r>
          </w:p>
        </w:tc>
        <w:tc>
          <w:tcPr>
            <w:tcW w:w="851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center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4</w:t>
            </w:r>
          </w:p>
        </w:tc>
        <w:tc>
          <w:tcPr>
            <w:tcW w:w="2552" w:type="dxa"/>
            <w:tcBorders/>
            <w:vAlign w:val="center"/>
          </w:tcPr>
          <w:p>
            <w:pPr>
              <w:pStyle w:val="Normal"/>
              <w:widowControl w:val="false"/>
              <w:spacing w:before="0" w:after="0"/>
              <w:ind w:right="-4" w:hanging="0"/>
              <w:jc w:val="left"/>
              <w:rPr>
                <w:rFonts w:eastAsia="Calibri"/>
                <w:color w:val="000000"/>
                <w:sz w:val="24"/>
                <w:szCs w:val="24"/>
                <w:shd w:fill="FFFFFF" w:val="clear"/>
              </w:rPr>
            </w:pPr>
            <w:r>
              <w:rPr>
                <w:rFonts w:eastAsia="Calibri"/>
                <w:color w:val="000000"/>
                <w:kern w:val="0"/>
                <w:sz w:val="24"/>
                <w:szCs w:val="24"/>
                <w:shd w:fill="FFFFFF" w:val="clear"/>
                <w:lang w:val="ru-RU" w:eastAsia="en-US" w:bidi="ar-SA"/>
              </w:rPr>
              <w:t>Разработчик проекта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ind w:left="0" w:right="0" w:firstLine="709"/>
        <w:rPr/>
      </w:pPr>
      <w:r>
        <w:rPr/>
        <w:t>Таким образом, на разработку отводится 80 рабочих дней.</w:t>
      </w:r>
    </w:p>
    <w:p>
      <w:pPr>
        <w:pStyle w:val="Normal"/>
        <w:spacing w:lineRule="auto" w:line="360"/>
        <w:ind w:left="0" w:right="0" w:firstLine="709"/>
        <w:rPr/>
      </w:pPr>
      <w:r>
        <w:rPr/>
        <w:t>Диаграмма Ганта широко используется для визуализации хода выполнения задач, планирования ресурсов, графика рабочего времени и других данных, которые представляются набором временных интервалов. Она необходима для соблюдения сроков выполнения работ, и, соответственно, анализа хода проектирования ИТ-решения.</w:t>
      </w:r>
    </w:p>
    <w:p>
      <w:pPr>
        <w:pStyle w:val="Normal"/>
        <w:spacing w:lineRule="auto" w:line="360"/>
        <w:ind w:left="0" w:right="0" w:firstLine="709"/>
        <w:rPr/>
      </w:pPr>
      <w:r>
        <w:rPr/>
        <w:t>Календарный план-график (диаграмма Ганта), разработанный в соответствии с данными из Таблицы А.1, представлен на Рисунках А.1 и А.2.</w:t>
      </w:r>
    </w:p>
    <w:p>
      <w:pPr>
        <w:pStyle w:val="Normal"/>
        <w:spacing w:lineRule="auto" w:line="360"/>
        <w:ind w:left="0" w:right="0" w:firstLine="709"/>
        <w:rPr/>
      </w:pPr>
      <w:r>
        <w:rPr/>
        <w:t>Рисунок А.1 отражает этапы и работы в рамках проекта, участников на каждом этапе, дату начала и завершения, а также длительность в часах как каждой работы, так и этапа.</w:t>
      </w:r>
    </w:p>
    <w:p>
      <w:pPr>
        <w:pStyle w:val="Normal"/>
        <w:spacing w:lineRule="auto" w:line="360"/>
        <w:ind w:left="0" w:right="0" w:firstLine="709"/>
        <w:rPr/>
      </w:pPr>
      <w:r>
        <w:rPr/>
        <w:t>Рисунок А.2 отражает непосредственно саму диаграмму Ганта с учетом последовательного выполнения работ.</w:t>
      </w:r>
    </w:p>
    <w:p>
      <w:pPr>
        <w:pStyle w:val="Normal"/>
        <w:spacing w:lineRule="auto" w:line="240" w:before="0" w:after="34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077845"/>
            <wp:effectExtent l="0" t="0" r="0" b="0"/>
            <wp:wrapTopAndBottom/>
            <wp:docPr id="1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Рисунок А.1 — Календарный план-график (Часть 1)</w:t>
      </w:r>
    </w:p>
    <w:p>
      <w:pPr>
        <w:pStyle w:val="Normal"/>
        <w:spacing w:lineRule="auto" w:line="240" w:before="0" w:after="34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085465"/>
            <wp:effectExtent l="0" t="0" r="0" b="0"/>
            <wp:wrapTopAndBottom/>
            <wp:docPr id="2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bCs/>
          <w:i w:val="false"/>
          <w:iCs w:val="false"/>
          <w:sz w:val="24"/>
          <w:szCs w:val="24"/>
        </w:rPr>
        <w:t>Рисунок А.2 — Календарный план-график (Часть 2)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После организации и планировании работ, а именно построения календарного плана далее рассмотрен расчет затрат на проведение работ.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Себестоимость проектирования ИТ-решения складывается из затрат по следующим статьям: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основная заработная плата;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дополнительная заработная плата;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страховые взносы — 30% от фонда оплаты труда (ФОТ), а также 0,2% — ставка за травматизм;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материалы, покупные изделия и полуфабрикаты, а также до 20% от соответствующей суммы на транспортно заготовительные расходы (ТЗР);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расходы на приобретение компьютерной техники и программного обеспечения, а также до 20% от соответствующей суммы на ТЗР;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амортизационные отчисления по используемому в проекте оборудованию;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эксплуатационные расходы, связанные с использованием компьютерной техники;</w:t>
      </w:r>
    </w:p>
    <w:p>
      <w:pPr>
        <w:pStyle w:val="Normal"/>
        <w:numPr>
          <w:ilvl w:val="0"/>
          <w:numId w:val="6"/>
        </w:numPr>
        <w:tabs>
          <w:tab w:val="clear" w:pos="720"/>
        </w:tabs>
        <w:spacing w:lineRule="auto" w:line="360"/>
        <w:ind w:left="1276" w:right="1276" w:hanging="567"/>
        <w:jc w:val="both"/>
        <w:rPr/>
      </w:pPr>
      <w:r>
        <w:rPr/>
        <w:t>накладные расходы — до 150% от основной заработной платы.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Результат анализа размера оплаты труда в г. Москва, представлен в Таблице А.2.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  <w:t>Согласно Производственному календарю на 2026 год, годовой фонд рабочего времени при шестидневной рабочей неделе составит 299 рабочих дней, при пятидневной рабочей неделе составит 247 рабочих дней.</w:t>
      </w:r>
    </w:p>
    <w:p>
      <w:pPr>
        <w:pStyle w:val="Normal"/>
        <w:spacing w:lineRule="auto" w:line="360"/>
        <w:ind w:left="0" w:right="0" w:firstLine="709"/>
        <w:jc w:val="both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9"/>
        </w:tabs>
        <w:ind w:left="178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9"/>
        </w:tabs>
        <w:ind w:left="214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9"/>
        </w:tabs>
        <w:ind w:left="286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9"/>
        </w:tabs>
        <w:ind w:left="322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9"/>
        </w:tabs>
        <w:ind w:left="394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9"/>
        </w:tabs>
        <w:ind w:left="4309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36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Heading"/>
    <w:qFormat/>
    <w:pPr>
      <w:spacing w:lineRule="auto" w:line="360" w:before="0" w:after="567"/>
      <w:outlineLvl w:val="0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2">
    <w:name w:val="Heading 2"/>
    <w:basedOn w:val="Heading"/>
    <w:qFormat/>
    <w:pPr>
      <w:spacing w:lineRule="auto" w:line="360" w:before="850" w:after="567"/>
      <w:outlineLvl w:val="1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3">
    <w:name w:val="Heading 3"/>
    <w:basedOn w:val="Heading"/>
    <w:qFormat/>
    <w:pPr>
      <w:spacing w:lineRule="auto" w:line="360" w:before="850" w:after="567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Heading">
    <w:name w:val="TOC Heading"/>
    <w:basedOn w:val="IndexHeading"/>
    <w:pPr>
      <w:suppressLineNumbers/>
      <w:ind w:left="0" w:hanging="0"/>
      <w:jc w:val="center"/>
    </w:pPr>
    <w:rPr>
      <w:b/>
      <w:bCs/>
      <w:sz w:val="32"/>
      <w:szCs w:val="32"/>
    </w:rPr>
  </w:style>
  <w:style w:type="paragraph" w:styleId="Contents1">
    <w:name w:val="TOC 1"/>
    <w:basedOn w:val="Index"/>
    <w:pPr>
      <w:tabs>
        <w:tab w:val="clear" w:pos="720"/>
        <w:tab w:val="right" w:pos="9638" w:leader="dot"/>
      </w:tabs>
      <w:spacing w:lineRule="auto" w:line="360"/>
      <w:ind w:left="0" w:hanging="0"/>
    </w:pPr>
    <w:rPr/>
  </w:style>
  <w:style w:type="paragraph" w:styleId="Contents2">
    <w:name w:val="TOC 2"/>
    <w:basedOn w:val="Index"/>
    <w:pPr>
      <w:widowControl/>
      <w:suppressLineNumbers/>
      <w:tabs>
        <w:tab w:val="clear" w:pos="720"/>
        <w:tab w:val="right" w:pos="9638" w:leader="dot"/>
      </w:tabs>
      <w:suppressAutoHyphens w:val="true"/>
      <w:bidi w:val="0"/>
      <w:spacing w:lineRule="auto" w:line="360" w:before="0" w:after="0"/>
      <w:ind w:left="0" w:right="0" w:hanging="0"/>
      <w:jc w:val="left"/>
    </w:pPr>
    <w:rPr/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hi-IN"/>
      <w14:ligatures w14:val="none"/>
    </w:rPr>
  </w:style>
  <w:style w:type="paragraph" w:styleId="Tablename">
    <w:name w:val="Table name"/>
    <w:basedOn w:val="Default"/>
    <w:qFormat/>
    <w:pPr>
      <w:spacing w:before="120" w:after="0"/>
    </w:pPr>
    <w:rPr>
      <w:i/>
    </w:rPr>
  </w:style>
  <w:style w:type="paragraph" w:styleId="1415">
    <w:name w:val="Текст14-1.5"/>
    <w:basedOn w:val="Normal"/>
    <w:qFormat/>
    <w:pPr>
      <w:widowControl/>
      <w:spacing w:lineRule="auto" w:line="360"/>
      <w:ind w:firstLine="709"/>
      <w:jc w:val="both"/>
    </w:pPr>
    <w:rPr>
      <w:rFonts w:eastAsia="" w:eastAsiaTheme="minorHAnsi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314</TotalTime>
  <Application>LibreOffice/7.4.0.3$MacOSX_AARCH64 LibreOffice_project/f85e47c08ddd19c015c0114a68350214f7066f5a</Application>
  <AppVersion>15.0000</AppVersion>
  <Pages>6</Pages>
  <Words>915</Words>
  <Characters>6691</Characters>
  <CharactersWithSpaces>7390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2026-06-03T18:54:29Z</dcterms:created>
  <dc:creator>Un-named</dc:creator>
  <dc:description/>
  <dc:language>ru-RU</dc:language>
  <cp:lastModifiedBy/>
  <dcterms:modified xsi:type="dcterms:W3CDTF">2026-06-06T22:24:25Z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