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C886C3" w14:textId="4249B65C" w:rsidR="00DE485D" w:rsidRDefault="00744975" w:rsidP="0067667B">
      <w:pPr>
        <w:pStyle w:val="NormalWeb"/>
        <w:spacing w:line="480" w:lineRule="auto"/>
        <w:rPr>
          <w:rFonts w:ascii="TimesNewRomanPS" w:hAnsi="TimesNewRomanPS"/>
        </w:rPr>
      </w:pPr>
      <w:r w:rsidRPr="00744975">
        <w:rPr>
          <w:rFonts w:ascii="TimesNewRomanPS" w:hAnsi="TimesNewRomanPS"/>
          <w:b/>
          <w:bCs/>
        </w:rPr>
        <w:t>Title</w:t>
      </w:r>
      <w:r>
        <w:rPr>
          <w:rFonts w:ascii="TimesNewRomanPS" w:hAnsi="TimesNewRomanPS"/>
        </w:rPr>
        <w:t xml:space="preserve">: </w:t>
      </w:r>
      <w:r w:rsidR="00170C48" w:rsidRPr="00744975">
        <w:rPr>
          <w:rFonts w:ascii="TimesNewRomanPS" w:hAnsi="TimesNewRomanPS"/>
        </w:rPr>
        <w:t>Batch</w:t>
      </w:r>
      <w:r w:rsidR="00083D19" w:rsidRPr="00744975">
        <w:rPr>
          <w:rFonts w:ascii="TimesNewRomanPS" w:hAnsi="TimesNewRomanPS"/>
        </w:rPr>
        <w:t xml:space="preserve"> </w:t>
      </w:r>
      <w:r w:rsidR="003712E6" w:rsidRPr="00744975">
        <w:rPr>
          <w:rFonts w:ascii="TimesNewRomanPS" w:hAnsi="TimesNewRomanPS"/>
        </w:rPr>
        <w:t>Ordering</w:t>
      </w:r>
      <w:r w:rsidR="00D03841" w:rsidRPr="00744975">
        <w:rPr>
          <w:rFonts w:ascii="TimesNewRomanPS" w:hAnsi="TimesNewRomanPS"/>
        </w:rPr>
        <w:t xml:space="preserve"> Imaging Tests</w:t>
      </w:r>
      <w:r w:rsidR="003712E6" w:rsidRPr="00744975">
        <w:rPr>
          <w:rFonts w:ascii="TimesNewRomanPS" w:hAnsi="TimesNewRomanPS"/>
        </w:rPr>
        <w:t xml:space="preserve"> in</w:t>
      </w:r>
      <w:r w:rsidR="00D03841" w:rsidRPr="00744975">
        <w:rPr>
          <w:rFonts w:ascii="TimesNewRomanPS" w:hAnsi="TimesNewRomanPS"/>
        </w:rPr>
        <w:t xml:space="preserve"> </w:t>
      </w:r>
      <w:r w:rsidR="003712E6" w:rsidRPr="00744975">
        <w:rPr>
          <w:rFonts w:ascii="TimesNewRomanPS" w:hAnsi="TimesNewRomanPS"/>
        </w:rPr>
        <w:t>the Emergency Department and the Impact on Care Delivery</w:t>
      </w:r>
    </w:p>
    <w:p w14:paraId="51400DAE" w14:textId="51374ADC" w:rsidR="00D03841" w:rsidRPr="00744975" w:rsidRDefault="00744975" w:rsidP="00744975">
      <w:pPr>
        <w:pStyle w:val="NormalWeb"/>
        <w:spacing w:line="480" w:lineRule="auto"/>
      </w:pPr>
      <w:r w:rsidRPr="00744975">
        <w:rPr>
          <w:rFonts w:ascii="TimesNewRomanPS" w:hAnsi="TimesNewRomanPS"/>
          <w:b/>
          <w:bCs/>
        </w:rPr>
        <w:t>Authors</w:t>
      </w:r>
      <w:r>
        <w:rPr>
          <w:rFonts w:ascii="TimesNewRomanPS" w:hAnsi="TimesNewRomanPS"/>
        </w:rPr>
        <w:t xml:space="preserve">: </w:t>
      </w:r>
      <w:r w:rsidR="00D03841" w:rsidRPr="001C587B">
        <w:rPr>
          <w:color w:val="000000" w:themeColor="text1"/>
        </w:rPr>
        <w:t>Jacob Jameson, MS</w:t>
      </w:r>
      <w:r w:rsidR="00D03841" w:rsidRPr="001C587B">
        <w:rPr>
          <w:color w:val="000000" w:themeColor="text1"/>
          <w:vertAlign w:val="superscript"/>
        </w:rPr>
        <w:t>1</w:t>
      </w:r>
      <w:r>
        <w:rPr>
          <w:color w:val="000000" w:themeColor="text1"/>
          <w:vertAlign w:val="superscript"/>
        </w:rPr>
        <w:t>,2</w:t>
      </w:r>
      <w:r>
        <w:rPr>
          <w:color w:val="000000" w:themeColor="text1"/>
        </w:rPr>
        <w:t xml:space="preserve">, </w:t>
      </w:r>
      <w:r w:rsidR="00D03841" w:rsidRPr="001C587B">
        <w:rPr>
          <w:color w:val="000000" w:themeColor="text1"/>
        </w:rPr>
        <w:t xml:space="preserve">Soroush </w:t>
      </w:r>
      <w:proofErr w:type="spellStart"/>
      <w:r w:rsidR="00D03841" w:rsidRPr="001C587B">
        <w:rPr>
          <w:color w:val="000000" w:themeColor="text1"/>
        </w:rPr>
        <w:t>Saghafian</w:t>
      </w:r>
      <w:proofErr w:type="spellEnd"/>
      <w:r w:rsidR="00D03841" w:rsidRPr="001C587B">
        <w:rPr>
          <w:color w:val="000000" w:themeColor="text1"/>
        </w:rPr>
        <w:t>, PhD, MS</w:t>
      </w:r>
      <w:r w:rsidR="00D03841" w:rsidRPr="001C587B">
        <w:rPr>
          <w:color w:val="000000" w:themeColor="text1"/>
          <w:vertAlign w:val="superscript"/>
        </w:rPr>
        <w:t>2</w:t>
      </w:r>
      <w:r>
        <w:rPr>
          <w:color w:val="000000" w:themeColor="text1"/>
        </w:rPr>
        <w:t xml:space="preserve">, </w:t>
      </w:r>
      <w:r w:rsidR="00D03841" w:rsidRPr="001C587B">
        <w:rPr>
          <w:color w:val="000000" w:themeColor="text1"/>
        </w:rPr>
        <w:t xml:space="preserve">Robert S. </w:t>
      </w:r>
      <w:proofErr w:type="spellStart"/>
      <w:r w:rsidR="00D03841" w:rsidRPr="001C587B">
        <w:rPr>
          <w:color w:val="000000" w:themeColor="text1"/>
        </w:rPr>
        <w:t>Huckman</w:t>
      </w:r>
      <w:proofErr w:type="spellEnd"/>
      <w:r w:rsidR="00D03841" w:rsidRPr="001C587B">
        <w:rPr>
          <w:color w:val="000000" w:themeColor="text1"/>
        </w:rPr>
        <w:t>, PhD</w:t>
      </w:r>
      <w:r w:rsidR="00D03841" w:rsidRPr="001C587B">
        <w:rPr>
          <w:color w:val="000000" w:themeColor="text1"/>
          <w:vertAlign w:val="superscript"/>
        </w:rPr>
        <w:t>3</w:t>
      </w:r>
      <w:r>
        <w:rPr>
          <w:color w:val="000000" w:themeColor="text1"/>
        </w:rPr>
        <w:t xml:space="preserve">, </w:t>
      </w:r>
      <w:r w:rsidR="00D03841" w:rsidRPr="001C587B">
        <w:rPr>
          <w:color w:val="000000" w:themeColor="text1"/>
        </w:rPr>
        <w:t>Nicole Hodgson, MD</w:t>
      </w:r>
      <w:r w:rsidR="00D03841" w:rsidRPr="001C587B">
        <w:rPr>
          <w:color w:val="000000" w:themeColor="text1"/>
          <w:vertAlign w:val="superscript"/>
        </w:rPr>
        <w:t>4</w:t>
      </w:r>
    </w:p>
    <w:p w14:paraId="28592B80" w14:textId="128EF208" w:rsidR="003712E6" w:rsidRPr="00744975" w:rsidRDefault="00744975" w:rsidP="0067667B">
      <w:pPr>
        <w:spacing w:line="480" w:lineRule="auto"/>
        <w:rPr>
          <w:b/>
          <w:bCs/>
          <w:color w:val="000000" w:themeColor="text1"/>
        </w:rPr>
      </w:pPr>
      <w:r>
        <w:rPr>
          <w:b/>
          <w:bCs/>
          <w:color w:val="000000" w:themeColor="text1"/>
        </w:rPr>
        <w:t xml:space="preserve">Affiliations: </w:t>
      </w:r>
      <w:r w:rsidR="003712E6">
        <w:rPr>
          <w:color w:val="000000" w:themeColor="text1"/>
          <w:vertAlign w:val="superscript"/>
        </w:rPr>
        <w:t>1</w:t>
      </w:r>
      <w:r w:rsidR="002A4D95">
        <w:rPr>
          <w:color w:val="000000" w:themeColor="text1"/>
        </w:rPr>
        <w:t>Interfaculty Initiative in Health Policy, Harvard University</w:t>
      </w:r>
      <w:r w:rsidR="003712E6">
        <w:rPr>
          <w:color w:val="000000" w:themeColor="text1"/>
        </w:rPr>
        <w:t>, Cambridge, MA, USA</w:t>
      </w:r>
      <w:r>
        <w:rPr>
          <w:color w:val="000000" w:themeColor="text1"/>
        </w:rPr>
        <w:t>,</w:t>
      </w:r>
      <w:r>
        <w:rPr>
          <w:b/>
          <w:bCs/>
          <w:color w:val="000000" w:themeColor="text1"/>
        </w:rPr>
        <w:t xml:space="preserve"> </w:t>
      </w:r>
      <w:r w:rsidR="003712E6">
        <w:rPr>
          <w:rFonts w:ascii="TimesNewRomanPSMT" w:hAnsi="TimesNewRomanPSMT"/>
          <w:position w:val="10"/>
          <w:sz w:val="16"/>
          <w:szCs w:val="16"/>
        </w:rPr>
        <w:t>2</w:t>
      </w:r>
      <w:r w:rsidR="003712E6">
        <w:rPr>
          <w:rFonts w:ascii="TimesNewRomanPSMT" w:hAnsi="TimesNewRomanPSMT"/>
        </w:rPr>
        <w:t>Harvard Kennedy School, Harvard University, Cambridge, MA, USA</w:t>
      </w:r>
      <w:r>
        <w:rPr>
          <w:rFonts w:ascii="TimesNewRomanPSMT" w:hAnsi="TimesNewRomanPSMT"/>
        </w:rPr>
        <w:t xml:space="preserve">, </w:t>
      </w:r>
      <w:r w:rsidR="003712E6">
        <w:rPr>
          <w:rFonts w:ascii="TimesNewRomanPSMT" w:hAnsi="TimesNewRomanPSMT"/>
          <w:position w:val="10"/>
          <w:sz w:val="16"/>
          <w:szCs w:val="16"/>
        </w:rPr>
        <w:t>3</w:t>
      </w:r>
      <w:r w:rsidR="003712E6">
        <w:rPr>
          <w:rFonts w:ascii="TimesNewRomanPSMT" w:hAnsi="TimesNewRomanPSMT"/>
        </w:rPr>
        <w:t>Harvard Business School, Harvard University, Boston, MA, USA</w:t>
      </w:r>
      <w:r>
        <w:rPr>
          <w:rFonts w:ascii="TimesNewRomanPSMT" w:hAnsi="TimesNewRomanPSMT"/>
        </w:rPr>
        <w:t xml:space="preserve">, </w:t>
      </w:r>
      <w:r w:rsidR="003712E6">
        <w:rPr>
          <w:rFonts w:ascii="TimesNewRomanPSMT" w:hAnsi="TimesNewRomanPSMT"/>
          <w:position w:val="10"/>
          <w:sz w:val="16"/>
          <w:szCs w:val="16"/>
        </w:rPr>
        <w:t>4</w:t>
      </w:r>
      <w:r w:rsidR="003712E6">
        <w:rPr>
          <w:rFonts w:ascii="TimesNewRomanPSMT" w:hAnsi="TimesNewRomanPSMT"/>
        </w:rPr>
        <w:t>Mayo Clinic, Department of Emergency Medicine, Phoenix, AZ, US</w:t>
      </w:r>
    </w:p>
    <w:p w14:paraId="1927A7F2" w14:textId="7FE68638" w:rsidR="003712E6" w:rsidRDefault="003712E6" w:rsidP="0067667B">
      <w:pPr>
        <w:spacing w:line="480" w:lineRule="auto"/>
        <w:rPr>
          <w:color w:val="000000" w:themeColor="text1"/>
        </w:rPr>
      </w:pPr>
    </w:p>
    <w:p w14:paraId="177914E4" w14:textId="77777777" w:rsidR="00744975" w:rsidRPr="00744975" w:rsidRDefault="00744975" w:rsidP="00744975">
      <w:pPr>
        <w:spacing w:line="480" w:lineRule="auto"/>
        <w:rPr>
          <w:color w:val="000000" w:themeColor="text1"/>
        </w:rPr>
      </w:pPr>
      <w:r w:rsidRPr="00744975">
        <w:rPr>
          <w:b/>
          <w:bCs/>
          <w:color w:val="000000" w:themeColor="text1"/>
        </w:rPr>
        <w:t>Corresponding Author</w:t>
      </w:r>
      <w:r w:rsidRPr="00744975">
        <w:rPr>
          <w:color w:val="000000" w:themeColor="text1"/>
        </w:rPr>
        <w:t>: Jacob Jameson, MS</w:t>
      </w:r>
      <w:r w:rsidRPr="00744975">
        <w:rPr>
          <w:color w:val="000000" w:themeColor="text1"/>
        </w:rPr>
        <w:t>,</w:t>
      </w:r>
      <w:r w:rsidRPr="00744975">
        <w:rPr>
          <w:color w:val="000000" w:themeColor="text1"/>
        </w:rPr>
        <w:t xml:space="preserve"> </w:t>
      </w:r>
    </w:p>
    <w:p w14:paraId="0D7CC546" w14:textId="3065FF4C" w:rsidR="00744975" w:rsidRPr="00744975" w:rsidRDefault="00744975" w:rsidP="00744975">
      <w:pPr>
        <w:spacing w:line="480" w:lineRule="auto"/>
        <w:rPr>
          <w:color w:val="000000" w:themeColor="text1"/>
        </w:rPr>
      </w:pPr>
      <w:r w:rsidRPr="00744975">
        <w:rPr>
          <w:color w:val="000000" w:themeColor="text1"/>
        </w:rPr>
        <w:t>Harvard Kennedy School</w:t>
      </w:r>
      <w:r w:rsidRPr="00744975">
        <w:rPr>
          <w:color w:val="000000" w:themeColor="text1"/>
        </w:rPr>
        <w:t xml:space="preserve">, </w:t>
      </w:r>
      <w:r w:rsidRPr="00744975">
        <w:rPr>
          <w:color w:val="000000" w:themeColor="text1"/>
        </w:rPr>
        <w:t>Mailbox 37</w:t>
      </w:r>
      <w:r w:rsidRPr="00744975">
        <w:rPr>
          <w:color w:val="000000" w:themeColor="text1"/>
        </w:rPr>
        <w:t xml:space="preserve">, </w:t>
      </w:r>
      <w:r w:rsidRPr="00744975">
        <w:rPr>
          <w:color w:val="000000" w:themeColor="text1"/>
        </w:rPr>
        <w:t>79 JFK Street</w:t>
      </w:r>
      <w:r w:rsidRPr="00744975">
        <w:rPr>
          <w:color w:val="000000" w:themeColor="text1"/>
        </w:rPr>
        <w:t xml:space="preserve">, </w:t>
      </w:r>
      <w:r w:rsidRPr="00744975">
        <w:rPr>
          <w:color w:val="000000" w:themeColor="text1"/>
        </w:rPr>
        <w:t>Cambridge, MA 02138</w:t>
      </w:r>
    </w:p>
    <w:p w14:paraId="1B216424" w14:textId="4AA53638" w:rsidR="00744975" w:rsidRPr="00744975" w:rsidRDefault="00744975" w:rsidP="00744975">
      <w:pPr>
        <w:spacing w:line="480" w:lineRule="auto"/>
        <w:rPr>
          <w:color w:val="000000" w:themeColor="text1"/>
        </w:rPr>
      </w:pPr>
      <w:r w:rsidRPr="00744975">
        <w:rPr>
          <w:color w:val="000000" w:themeColor="text1"/>
        </w:rPr>
        <w:t xml:space="preserve">Phone: 475-777-9252, Email: </w:t>
      </w:r>
      <w:hyperlink r:id="rId8" w:history="1">
        <w:r w:rsidRPr="00395A65">
          <w:rPr>
            <w:rStyle w:val="Hyperlink"/>
          </w:rPr>
          <w:t>jacobjameson@g.harvard.edu</w:t>
        </w:r>
      </w:hyperlink>
      <w:r>
        <w:rPr>
          <w:color w:val="000000" w:themeColor="text1"/>
        </w:rPr>
        <w:t xml:space="preserve"> </w:t>
      </w:r>
    </w:p>
    <w:p w14:paraId="7C5BA2D8" w14:textId="77777777" w:rsidR="00D03841" w:rsidRDefault="00D03841" w:rsidP="0067667B">
      <w:pPr>
        <w:spacing w:line="480" w:lineRule="auto"/>
        <w:rPr>
          <w:color w:val="000000" w:themeColor="text1"/>
        </w:rPr>
      </w:pPr>
    </w:p>
    <w:p w14:paraId="5F754C67" w14:textId="4E8A35E4" w:rsidR="00D03841" w:rsidRDefault="00744975" w:rsidP="0067667B">
      <w:pPr>
        <w:spacing w:line="480" w:lineRule="auto"/>
        <w:rPr>
          <w:color w:val="000000" w:themeColor="text1"/>
        </w:rPr>
      </w:pPr>
      <w:r>
        <w:rPr>
          <w:color w:val="000000" w:themeColor="text1"/>
        </w:rPr>
        <w:t xml:space="preserve">Manuscript </w:t>
      </w:r>
      <w:r w:rsidR="00216987">
        <w:rPr>
          <w:color w:val="000000" w:themeColor="text1"/>
        </w:rPr>
        <w:t>Word Count 2901/3000</w:t>
      </w:r>
    </w:p>
    <w:p w14:paraId="3B697DE8" w14:textId="77777777" w:rsidR="006554CB" w:rsidRDefault="006554CB" w:rsidP="0067667B">
      <w:pPr>
        <w:spacing w:line="480" w:lineRule="auto"/>
        <w:rPr>
          <w:color w:val="000000" w:themeColor="text1"/>
        </w:rPr>
      </w:pPr>
    </w:p>
    <w:p w14:paraId="0ED1047E" w14:textId="77777777" w:rsidR="0067667B" w:rsidRDefault="0067667B" w:rsidP="0067667B">
      <w:pPr>
        <w:spacing w:line="480" w:lineRule="auto"/>
        <w:rPr>
          <w:color w:val="000000" w:themeColor="text1"/>
        </w:rPr>
      </w:pPr>
    </w:p>
    <w:p w14:paraId="212A2551" w14:textId="77777777" w:rsidR="0067667B" w:rsidRDefault="0067667B" w:rsidP="0067667B">
      <w:pPr>
        <w:spacing w:line="480" w:lineRule="auto"/>
        <w:rPr>
          <w:color w:val="000000" w:themeColor="text1"/>
        </w:rPr>
      </w:pPr>
    </w:p>
    <w:p w14:paraId="03457B22" w14:textId="77777777" w:rsidR="0067667B" w:rsidRDefault="0067667B" w:rsidP="0067667B">
      <w:pPr>
        <w:spacing w:line="480" w:lineRule="auto"/>
        <w:rPr>
          <w:color w:val="000000" w:themeColor="text1"/>
        </w:rPr>
      </w:pPr>
    </w:p>
    <w:p w14:paraId="364EED96" w14:textId="77777777" w:rsidR="00744975" w:rsidRDefault="00744975" w:rsidP="0067667B">
      <w:pPr>
        <w:spacing w:line="480" w:lineRule="auto"/>
        <w:rPr>
          <w:color w:val="000000" w:themeColor="text1"/>
        </w:rPr>
      </w:pPr>
    </w:p>
    <w:p w14:paraId="6DBA9131" w14:textId="77777777" w:rsidR="00744975" w:rsidRDefault="00744975" w:rsidP="0067667B">
      <w:pPr>
        <w:spacing w:line="480" w:lineRule="auto"/>
        <w:rPr>
          <w:color w:val="000000" w:themeColor="text1"/>
        </w:rPr>
      </w:pPr>
    </w:p>
    <w:p w14:paraId="079CE50C" w14:textId="77777777" w:rsidR="00744975" w:rsidRDefault="00744975" w:rsidP="0067667B">
      <w:pPr>
        <w:spacing w:line="480" w:lineRule="auto"/>
        <w:rPr>
          <w:color w:val="000000" w:themeColor="text1"/>
        </w:rPr>
      </w:pPr>
    </w:p>
    <w:p w14:paraId="42B0DAB7" w14:textId="77777777" w:rsidR="00744975" w:rsidRDefault="00744975" w:rsidP="0067667B">
      <w:pPr>
        <w:spacing w:line="480" w:lineRule="auto"/>
        <w:rPr>
          <w:color w:val="000000" w:themeColor="text1"/>
        </w:rPr>
      </w:pPr>
    </w:p>
    <w:p w14:paraId="7867A18C" w14:textId="77777777" w:rsidR="0067667B" w:rsidRPr="0067667B" w:rsidRDefault="0067667B" w:rsidP="0067667B">
      <w:pPr>
        <w:spacing w:line="480" w:lineRule="auto"/>
        <w:rPr>
          <w:b/>
          <w:bCs/>
          <w:color w:val="000000" w:themeColor="text1"/>
          <w:u w:val="single"/>
        </w:rPr>
      </w:pPr>
      <w:r w:rsidRPr="003A0168">
        <w:rPr>
          <w:b/>
          <w:bCs/>
          <w:color w:val="000000" w:themeColor="text1"/>
          <w:u w:val="single"/>
        </w:rPr>
        <w:lastRenderedPageBreak/>
        <w:t>Key Points</w:t>
      </w:r>
    </w:p>
    <w:p w14:paraId="2ADB5B75" w14:textId="37418745" w:rsidR="0067667B" w:rsidRPr="00256E3F" w:rsidRDefault="0067667B" w:rsidP="0067667B">
      <w:pPr>
        <w:spacing w:line="480" w:lineRule="auto"/>
        <w:rPr>
          <w:color w:val="000000" w:themeColor="text1"/>
        </w:rPr>
      </w:pPr>
      <w:r w:rsidRPr="00256E3F">
        <w:rPr>
          <w:color w:val="000000" w:themeColor="text1"/>
          <w:u w:val="single"/>
        </w:rPr>
        <w:t>Question</w:t>
      </w:r>
      <w:r w:rsidRPr="00256E3F">
        <w:rPr>
          <w:color w:val="000000" w:themeColor="text1"/>
        </w:rPr>
        <w:t>:</w:t>
      </w:r>
      <w:r>
        <w:rPr>
          <w:color w:val="000000" w:themeColor="text1"/>
        </w:rPr>
        <w:t xml:space="preserve"> How does a physician's revealed preference towards batch ordering diagnostic imaging tests impact patient length of stay, returns, and cumulative testing in the Emergency Department?</w:t>
      </w:r>
    </w:p>
    <w:p w14:paraId="7566AB25" w14:textId="67EF2520" w:rsidR="0067667B" w:rsidRPr="00256E3F" w:rsidRDefault="0067667B" w:rsidP="0067667B">
      <w:pPr>
        <w:spacing w:line="480" w:lineRule="auto"/>
        <w:rPr>
          <w:color w:val="000000" w:themeColor="text1"/>
        </w:rPr>
      </w:pPr>
      <w:r w:rsidRPr="00256E3F">
        <w:rPr>
          <w:color w:val="000000" w:themeColor="text1"/>
          <w:u w:val="single"/>
        </w:rPr>
        <w:t>Findings</w:t>
      </w:r>
      <w:r w:rsidRPr="00256E3F">
        <w:rPr>
          <w:color w:val="000000" w:themeColor="text1"/>
        </w:rPr>
        <w:t>:</w:t>
      </w:r>
      <w:r>
        <w:rPr>
          <w:color w:val="000000" w:themeColor="text1"/>
        </w:rPr>
        <w:t xml:space="preserve"> In our study of 43,299 Emergency Department patient encounters at the Mayo Clinic of Arizona, a physician's inclination towards batch ordering diagnostic imaging tests was associated with increased length of stay, decreased probability of a 72-hour return, and increased patient testing. </w:t>
      </w:r>
    </w:p>
    <w:p w14:paraId="7EC0AE03" w14:textId="77777777" w:rsidR="0067667B" w:rsidRPr="00256E3F" w:rsidRDefault="0067667B" w:rsidP="0067667B">
      <w:pPr>
        <w:spacing w:line="480" w:lineRule="auto"/>
        <w:rPr>
          <w:color w:val="000000" w:themeColor="text1"/>
        </w:rPr>
      </w:pPr>
      <w:r w:rsidRPr="00256E3F">
        <w:rPr>
          <w:color w:val="000000" w:themeColor="text1"/>
          <w:u w:val="single"/>
        </w:rPr>
        <w:t>Meaning</w:t>
      </w:r>
      <w:r w:rsidRPr="00256E3F">
        <w:rPr>
          <w:color w:val="000000" w:themeColor="text1"/>
        </w:rPr>
        <w:t>:</w:t>
      </w:r>
      <w:r>
        <w:rPr>
          <w:color w:val="000000" w:themeColor="text1"/>
        </w:rPr>
        <w:t xml:space="preserve"> This study found that a test ordering strategy known as "batching," where a physician orders several tests at once rather than waiting on the results of one test before ordering another, has implications for patient outcomes and healthcare costs. </w:t>
      </w:r>
    </w:p>
    <w:p w14:paraId="7D025274" w14:textId="77777777" w:rsidR="0067667B" w:rsidRPr="00256E3F" w:rsidRDefault="0067667B" w:rsidP="0067667B">
      <w:pPr>
        <w:spacing w:line="480" w:lineRule="auto"/>
        <w:rPr>
          <w:color w:val="000000" w:themeColor="text1"/>
        </w:rPr>
      </w:pPr>
    </w:p>
    <w:p w14:paraId="05CA69C6" w14:textId="6688C293" w:rsidR="003A0168" w:rsidRPr="003A0168" w:rsidRDefault="003A0168" w:rsidP="0067667B">
      <w:pPr>
        <w:spacing w:line="480" w:lineRule="auto"/>
        <w:rPr>
          <w:b/>
          <w:bCs/>
          <w:color w:val="000000" w:themeColor="text1"/>
          <w:u w:val="single"/>
        </w:rPr>
      </w:pPr>
      <w:r w:rsidRPr="003A0168">
        <w:rPr>
          <w:b/>
          <w:bCs/>
          <w:color w:val="000000" w:themeColor="text1"/>
          <w:u w:val="single"/>
        </w:rPr>
        <w:t>Abstract</w:t>
      </w:r>
    </w:p>
    <w:p w14:paraId="55716DF8" w14:textId="5C702C44" w:rsidR="00B871C7" w:rsidRPr="00B871C7" w:rsidRDefault="003C13F0" w:rsidP="0067667B">
      <w:pPr>
        <w:spacing w:line="480" w:lineRule="auto"/>
        <w:rPr>
          <w:color w:val="000000" w:themeColor="text1"/>
        </w:rPr>
      </w:pPr>
      <w:r w:rsidRPr="00B871C7">
        <w:rPr>
          <w:color w:val="000000" w:themeColor="text1"/>
          <w:u w:val="single"/>
        </w:rPr>
        <w:t>Importance</w:t>
      </w:r>
      <w:r w:rsidRPr="00B871C7">
        <w:rPr>
          <w:color w:val="000000" w:themeColor="text1"/>
        </w:rPr>
        <w:t xml:space="preserve">: </w:t>
      </w:r>
      <w:r w:rsidR="00D315B4" w:rsidRPr="00B871C7">
        <w:rPr>
          <w:color w:val="000000" w:themeColor="text1"/>
        </w:rPr>
        <w:t xml:space="preserve">Prior research has demonstrated that test ordering can significantly impact </w:t>
      </w:r>
      <w:r w:rsidR="00D315B4" w:rsidRPr="00B871C7">
        <w:rPr>
          <w:color w:val="000000" w:themeColor="text1"/>
        </w:rPr>
        <w:t>Emergency Department</w:t>
      </w:r>
      <w:r w:rsidR="00D315B4" w:rsidRPr="00B871C7">
        <w:rPr>
          <w:color w:val="000000" w:themeColor="text1"/>
        </w:rPr>
        <w:t xml:space="preserve"> throughput, cost, and quality of care, yet there is no consensus on the optimal test ordering strategy.</w:t>
      </w:r>
    </w:p>
    <w:p w14:paraId="10CAFDB0" w14:textId="565F1F44" w:rsidR="00B871C7" w:rsidRPr="00B871C7" w:rsidRDefault="003C13F0" w:rsidP="0067667B">
      <w:pPr>
        <w:spacing w:line="480" w:lineRule="auto"/>
        <w:rPr>
          <w:color w:val="000000" w:themeColor="text1"/>
        </w:rPr>
      </w:pPr>
      <w:r w:rsidRPr="00B871C7">
        <w:rPr>
          <w:color w:val="000000" w:themeColor="text1"/>
          <w:u w:val="single"/>
        </w:rPr>
        <w:t>Objectives</w:t>
      </w:r>
      <w:r w:rsidRPr="00B871C7">
        <w:rPr>
          <w:color w:val="000000" w:themeColor="text1"/>
        </w:rPr>
        <w:t>:</w:t>
      </w:r>
      <w:r w:rsidR="00B871C7" w:rsidRPr="00B871C7">
        <w:rPr>
          <w:color w:val="000000" w:themeColor="text1"/>
        </w:rPr>
        <w:t xml:space="preserve"> To examine heterogeneity in physician batch ordering practices and measure the associations between a </w:t>
      </w:r>
      <w:r w:rsidR="0011578F">
        <w:rPr>
          <w:color w:val="000000" w:themeColor="text1"/>
        </w:rPr>
        <w:t>physician's</w:t>
      </w:r>
      <w:r w:rsidR="00B871C7" w:rsidRPr="00B871C7">
        <w:rPr>
          <w:color w:val="000000" w:themeColor="text1"/>
        </w:rPr>
        <w:t xml:space="preserve"> tendency to batch order imaging tests on patient outcomes and resource utilization.</w:t>
      </w:r>
    </w:p>
    <w:p w14:paraId="146CBEA1" w14:textId="1A3F697E" w:rsidR="00B871C7" w:rsidRPr="00B871C7" w:rsidRDefault="003C13F0" w:rsidP="0067667B">
      <w:pPr>
        <w:spacing w:line="480" w:lineRule="auto"/>
        <w:rPr>
          <w:color w:val="000000" w:themeColor="text1"/>
        </w:rPr>
      </w:pPr>
      <w:r w:rsidRPr="00B871C7">
        <w:rPr>
          <w:color w:val="000000" w:themeColor="text1"/>
          <w:u w:val="single"/>
        </w:rPr>
        <w:t xml:space="preserve">Design, Setting, </w:t>
      </w:r>
      <w:r w:rsidR="0011578F">
        <w:rPr>
          <w:color w:val="000000" w:themeColor="text1"/>
          <w:u w:val="single"/>
        </w:rPr>
        <w:t xml:space="preserve">and </w:t>
      </w:r>
      <w:r w:rsidRPr="00B871C7">
        <w:rPr>
          <w:color w:val="000000" w:themeColor="text1"/>
          <w:u w:val="single"/>
        </w:rPr>
        <w:t>Participants</w:t>
      </w:r>
      <w:r w:rsidRPr="00B871C7">
        <w:rPr>
          <w:color w:val="000000" w:themeColor="text1"/>
        </w:rPr>
        <w:t>:</w:t>
      </w:r>
      <w:r w:rsidR="00B871C7">
        <w:rPr>
          <w:color w:val="000000" w:themeColor="text1"/>
        </w:rPr>
        <w:t xml:space="preserve"> </w:t>
      </w:r>
      <w:r w:rsidR="00D61D75">
        <w:rPr>
          <w:color w:val="000000" w:themeColor="text1"/>
        </w:rPr>
        <w:t xml:space="preserve">In this retrospective study, we use </w:t>
      </w:r>
      <w:r w:rsidR="00D61D75" w:rsidRPr="00256E3F">
        <w:rPr>
          <w:color w:val="000000" w:themeColor="text1"/>
        </w:rPr>
        <w:t xml:space="preserve">comprehensive </w:t>
      </w:r>
      <w:r w:rsidR="00D61D75">
        <w:rPr>
          <w:color w:val="000000" w:themeColor="text1"/>
        </w:rPr>
        <w:t xml:space="preserve">EMR data from patients who visited the Mayo Clinic of Arizona Emergency Department between </w:t>
      </w:r>
      <w:r w:rsidR="00D61D75" w:rsidRPr="00256E3F">
        <w:rPr>
          <w:color w:val="000000" w:themeColor="text1"/>
        </w:rPr>
        <w:t xml:space="preserve">10/6/2018 </w:t>
      </w:r>
      <w:r w:rsidR="00D61D75">
        <w:rPr>
          <w:color w:val="000000" w:themeColor="text1"/>
        </w:rPr>
        <w:t>and</w:t>
      </w:r>
      <w:r w:rsidR="00D61D75" w:rsidRPr="00256E3F">
        <w:rPr>
          <w:color w:val="000000" w:themeColor="text1"/>
        </w:rPr>
        <w:t xml:space="preserve"> 12/31/2019</w:t>
      </w:r>
      <w:r w:rsidR="00D61D75">
        <w:rPr>
          <w:color w:val="000000" w:themeColor="text1"/>
        </w:rPr>
        <w:t xml:space="preserve">. </w:t>
      </w:r>
      <w:r w:rsidR="00D61D75" w:rsidRPr="00256E3F">
        <w:rPr>
          <w:color w:val="000000" w:themeColor="text1"/>
        </w:rPr>
        <w:t>During the study period, the ED recorded approximately 50,836 visits, managed across 26 treatment rooms and up to 9 hallway spaces.</w:t>
      </w:r>
    </w:p>
    <w:p w14:paraId="36480CC8" w14:textId="0DBECEEF" w:rsidR="00B871C7" w:rsidRPr="00B871C7" w:rsidRDefault="003C13F0" w:rsidP="0067667B">
      <w:pPr>
        <w:spacing w:line="480" w:lineRule="auto"/>
        <w:rPr>
          <w:color w:val="000000" w:themeColor="text1"/>
        </w:rPr>
      </w:pPr>
      <w:r w:rsidRPr="00B871C7">
        <w:rPr>
          <w:color w:val="000000" w:themeColor="text1"/>
          <w:u w:val="single"/>
        </w:rPr>
        <w:lastRenderedPageBreak/>
        <w:t>Main Outcomes and Measure</w:t>
      </w:r>
      <w:r w:rsidRPr="00B871C7">
        <w:rPr>
          <w:color w:val="000000" w:themeColor="text1"/>
        </w:rPr>
        <w:t>:</w:t>
      </w:r>
      <w:r w:rsidR="00B871C7">
        <w:rPr>
          <w:color w:val="000000" w:themeColor="text1"/>
        </w:rPr>
        <w:t xml:space="preserve"> Patient length of stay in the Emergency Department (measured in minutes and log-transformed), number of diagnostic imaging tests ordered during a patient encounter, and patient return to the Emergency Department within 72 hours. The association between outcomes and physician batch tendency was measured using a multivariable linear regression</w:t>
      </w:r>
      <w:r w:rsidR="00D61D75">
        <w:rPr>
          <w:color w:val="000000" w:themeColor="text1"/>
        </w:rPr>
        <w:t xml:space="preserve"> controlling for covariates necessary to achieve quasi-random assignment for patients to physicians. </w:t>
      </w:r>
    </w:p>
    <w:p w14:paraId="2854D244" w14:textId="1B917BA7" w:rsidR="00D61D75" w:rsidRPr="00B871C7" w:rsidRDefault="003C13F0" w:rsidP="0067667B">
      <w:pPr>
        <w:spacing w:line="480" w:lineRule="auto"/>
        <w:rPr>
          <w:color w:val="000000" w:themeColor="text1"/>
        </w:rPr>
      </w:pPr>
      <w:r w:rsidRPr="00B871C7">
        <w:rPr>
          <w:color w:val="000000" w:themeColor="text1"/>
          <w:u w:val="single"/>
        </w:rPr>
        <w:t>Results</w:t>
      </w:r>
      <w:r w:rsidRPr="00B871C7">
        <w:rPr>
          <w:color w:val="000000" w:themeColor="text1"/>
        </w:rPr>
        <w:t>:</w:t>
      </w:r>
      <w:r w:rsidR="00115583" w:rsidRPr="00115583">
        <w:rPr>
          <w:color w:val="000000" w:themeColor="text1"/>
        </w:rPr>
        <w:t xml:space="preserve"> </w:t>
      </w:r>
      <w:r w:rsidR="00115583" w:rsidRPr="00256E3F">
        <w:rPr>
          <w:color w:val="000000" w:themeColor="text1"/>
        </w:rPr>
        <w:t xml:space="preserve">Our analysis reveals a significant positive association between a </w:t>
      </w:r>
      <w:r w:rsidR="0011578F">
        <w:rPr>
          <w:color w:val="000000" w:themeColor="text1"/>
        </w:rPr>
        <w:t>physician's</w:t>
      </w:r>
      <w:r w:rsidR="00115583" w:rsidRPr="00256E3F">
        <w:rPr>
          <w:color w:val="000000" w:themeColor="text1"/>
        </w:rPr>
        <w:t xml:space="preserve"> tendency to batch order imaging tests and an increased </w:t>
      </w:r>
      <w:proofErr w:type="gramStart"/>
      <w:r w:rsidR="00115583" w:rsidRPr="00256E3F">
        <w:rPr>
          <w:color w:val="000000" w:themeColor="text1"/>
        </w:rPr>
        <w:t>ln(</w:t>
      </w:r>
      <w:proofErr w:type="gramEnd"/>
      <w:r w:rsidR="00115583" w:rsidRPr="00256E3F">
        <w:rPr>
          <w:color w:val="000000" w:themeColor="text1"/>
        </w:rPr>
        <w:t xml:space="preserve">LOS), with a coefficient of 0.065 (95% CI = [0.011,0.124], p &lt; 0.001). Suggesting that having a physician with a batch tendency 1SD greater than the average physician </w:t>
      </w:r>
      <w:r w:rsidR="00853B54">
        <w:rPr>
          <w:color w:val="000000" w:themeColor="text1"/>
        </w:rPr>
        <w:t>was associated with</w:t>
      </w:r>
      <w:r w:rsidR="00115583" w:rsidRPr="00256E3F">
        <w:rPr>
          <w:color w:val="000000" w:themeColor="text1"/>
        </w:rPr>
        <w:t xml:space="preserve"> an average 6.5% increase in total length of stay. </w:t>
      </w:r>
      <w:r w:rsidR="00853B54">
        <w:rPr>
          <w:color w:val="000000" w:themeColor="text1"/>
        </w:rPr>
        <w:t>We also find that a b</w:t>
      </w:r>
      <w:r w:rsidR="00115583" w:rsidRPr="00256E3F">
        <w:rPr>
          <w:color w:val="000000" w:themeColor="text1"/>
        </w:rPr>
        <w:t xml:space="preserve">atch tendency 1SD greater than the average physician is associated with a 0.3 percentage point decrease in the probability of a 72-hour return rate, indicated by a coefficient of -0.003 (95% CI = [-0.005, -0.001], p &lt; 0.001), implying that batching may lead to more comprehensive initial evaluations, reducing the need for short-term revisits. </w:t>
      </w:r>
      <w:r w:rsidR="00853B54">
        <w:rPr>
          <w:color w:val="000000" w:themeColor="text1"/>
        </w:rPr>
        <w:t>There</w:t>
      </w:r>
      <w:r w:rsidR="00115583" w:rsidRPr="00256E3F">
        <w:rPr>
          <w:color w:val="000000" w:themeColor="text1"/>
        </w:rPr>
        <w:t xml:space="preserve"> is a notable association with an increased number of distinct imaging tests ordered, as evidenced by a coefficient of 0.096 (95% CI = [0.077, 0.114], p &lt; 0.001), underscoring </w:t>
      </w:r>
      <w:r w:rsidR="00115583">
        <w:rPr>
          <w:color w:val="000000" w:themeColor="text1"/>
        </w:rPr>
        <w:t>that batch ordering may be leading to tests that would not have been otherwise ordered had the physician waited for the results from one test before ordering the next.</w:t>
      </w:r>
    </w:p>
    <w:p w14:paraId="09C032F3" w14:textId="68E66A37" w:rsidR="0067667B" w:rsidRPr="0067667B" w:rsidRDefault="003C13F0" w:rsidP="0067667B">
      <w:pPr>
        <w:spacing w:line="480" w:lineRule="auto"/>
        <w:rPr>
          <w:rFonts w:asciiTheme="minorHAnsi" w:hAnsiTheme="minorHAnsi" w:cstheme="minorBidi"/>
          <w:b/>
          <w:bCs/>
          <w:color w:val="000000" w:themeColor="text1"/>
        </w:rPr>
      </w:pPr>
      <w:r w:rsidRPr="00B871C7">
        <w:rPr>
          <w:color w:val="000000" w:themeColor="text1"/>
          <w:u w:val="single"/>
        </w:rPr>
        <w:t>Conclusions and Relevance</w:t>
      </w:r>
      <w:r w:rsidRPr="00B871C7">
        <w:rPr>
          <w:color w:val="000000" w:themeColor="text1"/>
        </w:rPr>
        <w:t>:</w:t>
      </w:r>
      <w:r w:rsidR="00DE485D">
        <w:rPr>
          <w:color w:val="000000" w:themeColor="text1"/>
        </w:rPr>
        <w:t xml:space="preserve"> This study </w:t>
      </w:r>
      <w:r w:rsidR="00DE485D" w:rsidRPr="00E077BB">
        <w:rPr>
          <w:rFonts w:ascii="TimesNewRomanPSMT" w:hAnsi="TimesNewRomanPSMT"/>
        </w:rPr>
        <w:t xml:space="preserve">highlights the considerable impact of </w:t>
      </w:r>
      <w:r w:rsidR="0011578F">
        <w:rPr>
          <w:rFonts w:ascii="TimesNewRomanPSMT" w:hAnsi="TimesNewRomanPSMT"/>
        </w:rPr>
        <w:t>physicians'</w:t>
      </w:r>
      <w:r w:rsidR="00DE485D" w:rsidRPr="00E077BB">
        <w:rPr>
          <w:rFonts w:ascii="TimesNewRomanPSMT" w:hAnsi="TimesNewRomanPSMT"/>
        </w:rPr>
        <w:t xml:space="preserve"> diagnostic test</w:t>
      </w:r>
      <w:r w:rsidR="00083D19">
        <w:rPr>
          <w:rFonts w:ascii="TimesNewRomanPSMT" w:hAnsi="TimesNewRomanPSMT"/>
        </w:rPr>
        <w:t xml:space="preserve"> </w:t>
      </w:r>
      <w:r w:rsidR="00DE485D" w:rsidRPr="00E077BB">
        <w:rPr>
          <w:rFonts w:ascii="TimesNewRomanPSMT" w:hAnsi="TimesNewRomanPSMT"/>
        </w:rPr>
        <w:t>ordering strategies on ED efficiency and patient care</w:t>
      </w:r>
      <w:r w:rsidR="00DE485D">
        <w:rPr>
          <w:rFonts w:ascii="TimesNewRomanPSMT" w:hAnsi="TimesNewRomanPSMT"/>
        </w:rPr>
        <w:t xml:space="preserve">. </w:t>
      </w:r>
      <w:r w:rsidR="00DE485D" w:rsidRPr="00E077BB">
        <w:rPr>
          <w:rFonts w:ascii="TimesNewRomanPSMT" w:hAnsi="TimesNewRomanPSMT"/>
        </w:rPr>
        <w:t xml:space="preserve">These findings </w:t>
      </w:r>
      <w:r w:rsidR="00DE485D">
        <w:rPr>
          <w:rFonts w:ascii="TimesNewRomanPSMT" w:hAnsi="TimesNewRomanPSMT"/>
        </w:rPr>
        <w:t>indicate that, on average,</w:t>
      </w:r>
      <w:r w:rsidR="00DE485D" w:rsidRPr="00E077BB">
        <w:rPr>
          <w:rFonts w:ascii="TimesNewRomanPSMT" w:hAnsi="TimesNewRomanPSMT"/>
        </w:rPr>
        <w:t xml:space="preserve"> </w:t>
      </w:r>
      <w:r w:rsidR="00DE485D">
        <w:rPr>
          <w:rFonts w:ascii="TimesNewRomanPSMT" w:hAnsi="TimesNewRomanPSMT"/>
        </w:rPr>
        <w:t xml:space="preserve">sequential ordering of tests enables </w:t>
      </w:r>
      <w:r w:rsidR="00DE485D" w:rsidRPr="00A67A3C">
        <w:rPr>
          <w:rFonts w:ascii="TimesNewRomanPSMT" w:hAnsi="TimesNewRomanPSMT"/>
        </w:rPr>
        <w:t xml:space="preserve">physicians to </w:t>
      </w:r>
      <w:r w:rsidR="00DE485D">
        <w:rPr>
          <w:rFonts w:ascii="TimesNewRomanPSMT" w:hAnsi="TimesNewRomanPSMT"/>
        </w:rPr>
        <w:t>serve patients more efficiently using the information obtained from prior tests (an information gain advantage). The results also highlight the need to develop</w:t>
      </w:r>
      <w:r w:rsidR="00DE485D" w:rsidRPr="00E077BB">
        <w:rPr>
          <w:rFonts w:ascii="TimesNewRomanPSMT" w:hAnsi="TimesNewRomanPSMT"/>
        </w:rPr>
        <w:t xml:space="preserve"> guidelines to optimize </w:t>
      </w:r>
      <w:r w:rsidR="00DE485D">
        <w:rPr>
          <w:rFonts w:ascii="TimesNewRomanPSMT" w:hAnsi="TimesNewRomanPSMT"/>
        </w:rPr>
        <w:t xml:space="preserve">ED </w:t>
      </w:r>
      <w:r w:rsidR="00DE485D" w:rsidRPr="00E077BB">
        <w:rPr>
          <w:rFonts w:ascii="TimesNewRomanPSMT" w:hAnsi="TimesNewRomanPSMT"/>
        </w:rPr>
        <w:t>test</w:t>
      </w:r>
      <w:r w:rsidR="00083D19">
        <w:rPr>
          <w:rFonts w:ascii="TimesNewRomanPSMT" w:hAnsi="TimesNewRomanPSMT"/>
        </w:rPr>
        <w:t xml:space="preserve"> </w:t>
      </w:r>
      <w:r w:rsidR="00DE485D" w:rsidRPr="00E077BB">
        <w:rPr>
          <w:rFonts w:ascii="TimesNewRomanPSMT" w:hAnsi="TimesNewRomanPSMT"/>
        </w:rPr>
        <w:t>ordering practices</w:t>
      </w:r>
      <w:r w:rsidR="00DE485D">
        <w:rPr>
          <w:rFonts w:ascii="TimesNewRomanPSMT" w:hAnsi="TimesNewRomanPSMT"/>
        </w:rPr>
        <w:t>.</w:t>
      </w:r>
    </w:p>
    <w:p w14:paraId="66AFF5B7" w14:textId="6C15573A" w:rsidR="00667397" w:rsidRPr="00256E3F" w:rsidRDefault="00667397" w:rsidP="0067667B">
      <w:pPr>
        <w:spacing w:line="480" w:lineRule="auto"/>
        <w:rPr>
          <w:b/>
          <w:bCs/>
          <w:color w:val="000000" w:themeColor="text1"/>
        </w:rPr>
      </w:pPr>
      <w:r w:rsidRPr="00256E3F">
        <w:rPr>
          <w:b/>
          <w:bCs/>
          <w:color w:val="000000" w:themeColor="text1"/>
        </w:rPr>
        <w:lastRenderedPageBreak/>
        <w:t>Introduction</w:t>
      </w:r>
    </w:p>
    <w:p w14:paraId="4BAB7AE5" w14:textId="77777777" w:rsidR="00C848FE" w:rsidRDefault="00166987" w:rsidP="00C848FE">
      <w:pPr>
        <w:spacing w:line="480" w:lineRule="auto"/>
        <w:rPr>
          <w:color w:val="000000" w:themeColor="text1"/>
        </w:rPr>
      </w:pPr>
      <w:r w:rsidRPr="00256E3F">
        <w:rPr>
          <w:color w:val="000000" w:themeColor="text1"/>
        </w:rPr>
        <w:t xml:space="preserve">Emergency Departments (EDs) serve as critical junctures in healthcare delivery, balancing the immediate needs of patients with the systemic demands of hospital management. This balance is precarious </w:t>
      </w:r>
      <w:r w:rsidR="002876B1" w:rsidRPr="00256E3F">
        <w:rPr>
          <w:color w:val="000000" w:themeColor="text1"/>
        </w:rPr>
        <w:t xml:space="preserve">and </w:t>
      </w:r>
      <w:r w:rsidRPr="00256E3F">
        <w:rPr>
          <w:color w:val="000000" w:themeColor="text1"/>
        </w:rPr>
        <w:t>affected by numerous factors</w:t>
      </w:r>
      <w:r w:rsidR="002876B1" w:rsidRPr="00256E3F">
        <w:rPr>
          <w:color w:val="000000" w:themeColor="text1"/>
        </w:rPr>
        <w:t>,</w:t>
      </w:r>
      <w:r w:rsidRPr="00256E3F">
        <w:rPr>
          <w:color w:val="000000" w:themeColor="text1"/>
        </w:rPr>
        <w:t xml:space="preserve"> including the strategic ordering of diagnostic imaging tests—a common yet complex practice with implications for patient flow, hospital costs, and patient safety</w:t>
      </w:r>
      <w:r w:rsidR="00DE6F74">
        <w:rPr>
          <w:rStyle w:val="EndnoteReference"/>
          <w:color w:val="000000" w:themeColor="text1"/>
        </w:rPr>
        <w:t>1</w:t>
      </w:r>
      <w:r w:rsidRPr="00256E3F">
        <w:rPr>
          <w:color w:val="000000" w:themeColor="text1"/>
        </w:rPr>
        <w:t>. The efficiency of the ED is not just a matter of patient care but also a significant hospital management concern, with the potential to influence hospital-wide operational dynamics and financial health</w:t>
      </w:r>
      <w:r w:rsidR="00DE6F74">
        <w:rPr>
          <w:rStyle w:val="EndnoteReference"/>
          <w:color w:val="000000" w:themeColor="text1"/>
        </w:rPr>
        <w:t>2</w:t>
      </w:r>
      <w:r w:rsidRPr="00256E3F">
        <w:rPr>
          <w:color w:val="000000" w:themeColor="text1"/>
        </w:rPr>
        <w:t>.</w:t>
      </w:r>
    </w:p>
    <w:p w14:paraId="66CCD084" w14:textId="6CE5EC69" w:rsidR="00C848FE" w:rsidRDefault="00166987" w:rsidP="00C848FE">
      <w:pPr>
        <w:spacing w:line="480" w:lineRule="auto"/>
        <w:ind w:firstLine="720"/>
        <w:rPr>
          <w:color w:val="000000" w:themeColor="text1"/>
        </w:rPr>
      </w:pPr>
      <w:r w:rsidRPr="00256E3F">
        <w:rPr>
          <w:color w:val="000000" w:themeColor="text1"/>
        </w:rPr>
        <w:t xml:space="preserve">One of the least scrutinized aspects of this efficiency equation is the practice of </w:t>
      </w:r>
      <w:r w:rsidR="002876B1" w:rsidRPr="00256E3F">
        <w:rPr>
          <w:color w:val="000000" w:themeColor="text1"/>
        </w:rPr>
        <w:t>batch</w:t>
      </w:r>
      <w:r w:rsidR="00083D19">
        <w:rPr>
          <w:color w:val="000000" w:themeColor="text1"/>
        </w:rPr>
        <w:t xml:space="preserve"> </w:t>
      </w:r>
      <w:r w:rsidR="002876B1" w:rsidRPr="00256E3F">
        <w:rPr>
          <w:color w:val="000000" w:themeColor="text1"/>
        </w:rPr>
        <w:t>ordering</w:t>
      </w:r>
      <w:r w:rsidRPr="00256E3F">
        <w:rPr>
          <w:color w:val="000000" w:themeColor="text1"/>
        </w:rPr>
        <w:t xml:space="preserve"> imaging tests. </w:t>
      </w:r>
      <w:r w:rsidR="0090017E">
        <w:rPr>
          <w:color w:val="000000" w:themeColor="text1"/>
        </w:rPr>
        <w:t>Given the long turnaround times of imaging tests, b</w:t>
      </w:r>
      <w:r w:rsidR="0053599D">
        <w:rPr>
          <w:color w:val="000000" w:themeColor="text1"/>
        </w:rPr>
        <w:t>y placing multiple orders at once</w:t>
      </w:r>
      <w:r w:rsidR="00DE3C68">
        <w:rPr>
          <w:color w:val="000000" w:themeColor="text1"/>
        </w:rPr>
        <w:t>,</w:t>
      </w:r>
      <w:r w:rsidR="0053599D">
        <w:rPr>
          <w:color w:val="000000" w:themeColor="text1"/>
        </w:rPr>
        <w:t xml:space="preserve"> the physician can ensure that their patient is in simultaneous waiting queues for each specific test</w:t>
      </w:r>
      <w:r w:rsidR="00DE6F74">
        <w:rPr>
          <w:rStyle w:val="EndnoteReference"/>
          <w:color w:val="000000" w:themeColor="text1"/>
        </w:rPr>
        <w:t>3</w:t>
      </w:r>
      <w:r w:rsidR="00DE3C68">
        <w:rPr>
          <w:color w:val="000000" w:themeColor="text1"/>
        </w:rPr>
        <w:t xml:space="preserve">. </w:t>
      </w:r>
      <w:r w:rsidRPr="00256E3F">
        <w:rPr>
          <w:color w:val="000000" w:themeColor="text1"/>
        </w:rPr>
        <w:t xml:space="preserve">While ostensibly a measure to expedite patient diagnosis and treatment, batch ordering intersects with several critical issues: the risk of over-testing, unnecessary </w:t>
      </w:r>
      <w:r w:rsidR="002876B1" w:rsidRPr="00256E3F">
        <w:rPr>
          <w:color w:val="000000" w:themeColor="text1"/>
        </w:rPr>
        <w:t>radiation exposure</w:t>
      </w:r>
      <w:r w:rsidRPr="00256E3F">
        <w:rPr>
          <w:color w:val="000000" w:themeColor="text1"/>
        </w:rPr>
        <w:t>, and the escalation of direct and indirect healthcare costs</w:t>
      </w:r>
      <w:r w:rsidR="00DE6F74">
        <w:rPr>
          <w:rStyle w:val="EndnoteReference"/>
          <w:color w:val="000000" w:themeColor="text1"/>
        </w:rPr>
        <w:t>4,5,6</w:t>
      </w:r>
      <w:r w:rsidRPr="00256E3F">
        <w:rPr>
          <w:color w:val="000000" w:themeColor="text1"/>
        </w:rPr>
        <w:t>. For instance, the case of a patient presenting with nonspecific abdominal pain could lead to a batch order</w:t>
      </w:r>
      <w:r w:rsidR="002876B1" w:rsidRPr="00256E3F">
        <w:rPr>
          <w:color w:val="000000" w:themeColor="text1"/>
        </w:rPr>
        <w:t>,</w:t>
      </w:r>
      <w:r w:rsidRPr="00256E3F">
        <w:rPr>
          <w:color w:val="000000" w:themeColor="text1"/>
        </w:rPr>
        <w:t xml:space="preserve"> including an abdominal CT scan, ultrasound, and X-ray. While comprehensive, this approach raises questions about the necessity of each test, the </w:t>
      </w:r>
      <w:r w:rsidR="0011578F">
        <w:rPr>
          <w:color w:val="000000" w:themeColor="text1"/>
        </w:rPr>
        <w:t>patient's</w:t>
      </w:r>
      <w:r w:rsidRPr="00256E3F">
        <w:rPr>
          <w:color w:val="000000" w:themeColor="text1"/>
        </w:rPr>
        <w:t xml:space="preserve"> cumulative radiation exposure, and the impact on the </w:t>
      </w:r>
      <w:r w:rsidR="0011578F">
        <w:rPr>
          <w:color w:val="000000" w:themeColor="text1"/>
        </w:rPr>
        <w:t>patient's</w:t>
      </w:r>
      <w:r w:rsidRPr="00256E3F">
        <w:rPr>
          <w:color w:val="000000" w:themeColor="text1"/>
        </w:rPr>
        <w:t xml:space="preserve"> length of stay and overall healthcare costs.</w:t>
      </w:r>
    </w:p>
    <w:p w14:paraId="7FE55AD1" w14:textId="72955AE4" w:rsidR="00C848FE" w:rsidRDefault="00166987" w:rsidP="00C848FE">
      <w:pPr>
        <w:spacing w:line="480" w:lineRule="auto"/>
        <w:ind w:firstLine="720"/>
        <w:rPr>
          <w:color w:val="000000" w:themeColor="text1"/>
        </w:rPr>
      </w:pPr>
      <w:r w:rsidRPr="00256E3F">
        <w:rPr>
          <w:color w:val="000000" w:themeColor="text1"/>
        </w:rPr>
        <w:t xml:space="preserve">Furthermore, the financial implications extend beyond the cost of the tests themselves. </w:t>
      </w:r>
      <w:r w:rsidR="002876B1" w:rsidRPr="00256E3F">
        <w:rPr>
          <w:color w:val="000000" w:themeColor="text1"/>
        </w:rPr>
        <w:t>While</w:t>
      </w:r>
      <w:r w:rsidRPr="00256E3F">
        <w:rPr>
          <w:color w:val="000000" w:themeColor="text1"/>
        </w:rPr>
        <w:t xml:space="preserve"> sometimes necessary for thorough evaluation, </w:t>
      </w:r>
      <w:r w:rsidR="002876B1" w:rsidRPr="00256E3F">
        <w:rPr>
          <w:color w:val="000000" w:themeColor="text1"/>
        </w:rPr>
        <w:t xml:space="preserve">an increased length of stay </w:t>
      </w:r>
      <w:r w:rsidRPr="00256E3F">
        <w:rPr>
          <w:color w:val="000000" w:themeColor="text1"/>
        </w:rPr>
        <w:t>can also contribute to hospital overcrowding and reduced capacity for new patients, exacerbating operational pressures and financial constraints on the healthcare system</w:t>
      </w:r>
      <w:r w:rsidR="00614BE1">
        <w:rPr>
          <w:rStyle w:val="EndnoteReference"/>
          <w:color w:val="000000" w:themeColor="text1"/>
        </w:rPr>
        <w:t>7</w:t>
      </w:r>
      <w:r w:rsidRPr="00256E3F">
        <w:rPr>
          <w:color w:val="000000" w:themeColor="text1"/>
        </w:rPr>
        <w:t xml:space="preserve"> This delicate balance between ensuring rapid, accurate diagnosis and minimizing unnecessary interventions is a central </w:t>
      </w:r>
      <w:r w:rsidRPr="00256E3F">
        <w:rPr>
          <w:color w:val="000000" w:themeColor="text1"/>
        </w:rPr>
        <w:lastRenderedPageBreak/>
        <w:t>challenge in hospital management, reflecting broader concerns about the sustainability of healthcare practices</w:t>
      </w:r>
      <w:r w:rsidR="00614BE1">
        <w:rPr>
          <w:rStyle w:val="EndnoteReference"/>
          <w:color w:val="000000" w:themeColor="text1"/>
        </w:rPr>
        <w:t>8</w:t>
      </w:r>
      <w:r w:rsidR="00C848FE">
        <w:rPr>
          <w:color w:val="000000" w:themeColor="text1"/>
        </w:rPr>
        <w:t>.</w:t>
      </w:r>
    </w:p>
    <w:p w14:paraId="52CBB790" w14:textId="31EA2DA2" w:rsidR="00C848FE" w:rsidRDefault="00166987" w:rsidP="00C848FE">
      <w:pPr>
        <w:spacing w:line="480" w:lineRule="auto"/>
        <w:ind w:firstLine="720"/>
        <w:rPr>
          <w:color w:val="000000" w:themeColor="text1"/>
        </w:rPr>
      </w:pPr>
      <w:r w:rsidRPr="00256E3F">
        <w:rPr>
          <w:color w:val="000000" w:themeColor="text1"/>
        </w:rPr>
        <w:t>Despite its significance, the impact of batch ordering on these dimensions remains underexplored. The assumption that batch ordering represents an efficient practice has not been rigorously examined, leaving a gap in our understanding of its true operational and economic implications. This study aims to shed light on this critical issue, exploring how batch ordering of imaging tests affects not only the length of stay and total testing volume but also considers the broader costs associated with this practice, both financial and in terms of patient safety.</w:t>
      </w:r>
    </w:p>
    <w:p w14:paraId="0EE385EE" w14:textId="0C967BAF" w:rsidR="00166987" w:rsidRDefault="00166987" w:rsidP="00C848FE">
      <w:pPr>
        <w:spacing w:line="480" w:lineRule="auto"/>
        <w:ind w:firstLine="720"/>
        <w:rPr>
          <w:color w:val="000000" w:themeColor="text1"/>
        </w:rPr>
      </w:pPr>
      <w:r w:rsidRPr="00256E3F">
        <w:rPr>
          <w:color w:val="000000" w:themeColor="text1"/>
        </w:rPr>
        <w:t>By situating this investigation within the context of hospital management challenges, this research contributes to a nuanced understanding of ED operational efficiency. It seeks to unravel whether the perceived efficiency of batch ordering aligns with its actual outcomes, providing evidence-based insights that can guide future policy and practice in emergency care. Through this lens, the study addresses a pivotal yet understudied problem in hospital management, advocating for a more informed approach to diagnostic testing in the ED</w:t>
      </w:r>
      <w:r w:rsidR="00614BE1">
        <w:rPr>
          <w:rStyle w:val="EndnoteReference"/>
          <w:color w:val="000000" w:themeColor="text1"/>
        </w:rPr>
        <w:t>9,10</w:t>
      </w:r>
      <w:r w:rsidRPr="00256E3F">
        <w:rPr>
          <w:color w:val="000000" w:themeColor="text1"/>
        </w:rPr>
        <w:t>.</w:t>
      </w:r>
    </w:p>
    <w:p w14:paraId="7E402EF5" w14:textId="77777777" w:rsidR="00C848FE" w:rsidRPr="00256E3F" w:rsidRDefault="00C848FE" w:rsidP="00C848FE">
      <w:pPr>
        <w:spacing w:line="480" w:lineRule="auto"/>
        <w:rPr>
          <w:color w:val="000000" w:themeColor="text1"/>
        </w:rPr>
      </w:pPr>
    </w:p>
    <w:p w14:paraId="0E17625B" w14:textId="21EE7094" w:rsidR="00166987" w:rsidRPr="00256E3F" w:rsidRDefault="006714BD" w:rsidP="0067667B">
      <w:pPr>
        <w:spacing w:line="480" w:lineRule="auto"/>
        <w:rPr>
          <w:b/>
          <w:bCs/>
          <w:color w:val="000000" w:themeColor="text1"/>
        </w:rPr>
      </w:pPr>
      <w:r w:rsidRPr="00256E3F">
        <w:rPr>
          <w:b/>
          <w:bCs/>
          <w:color w:val="000000" w:themeColor="text1"/>
        </w:rPr>
        <w:t>Methods</w:t>
      </w:r>
    </w:p>
    <w:p w14:paraId="00DC4EE0" w14:textId="77777777" w:rsidR="00C848FE" w:rsidRDefault="006714BD" w:rsidP="00C848FE">
      <w:pPr>
        <w:spacing w:line="480" w:lineRule="auto"/>
        <w:ind w:firstLine="720"/>
        <w:rPr>
          <w:color w:val="000000" w:themeColor="text1"/>
        </w:rPr>
      </w:pPr>
      <w:r w:rsidRPr="00256E3F">
        <w:rPr>
          <w:b/>
          <w:bCs/>
          <w:color w:val="000000" w:themeColor="text1"/>
        </w:rPr>
        <w:t>Study Design and Setting</w:t>
      </w:r>
      <w:r w:rsidRPr="00256E3F">
        <w:rPr>
          <w:color w:val="000000" w:themeColor="text1"/>
        </w:rPr>
        <w:t>: Our</w:t>
      </w:r>
      <w:r w:rsidR="001030B7">
        <w:rPr>
          <w:color w:val="000000" w:themeColor="text1"/>
        </w:rPr>
        <w:t xml:space="preserve"> retrospective</w:t>
      </w:r>
      <w:r w:rsidRPr="00256E3F">
        <w:rPr>
          <w:color w:val="000000" w:themeColor="text1"/>
        </w:rPr>
        <w:t xml:space="preserve"> observational study was conducted in the Emergency Department (ED) of the Mayo Clinic of Arizona. During the study period, the ED recorded approximately 50,836 visits, managed across 26 treatment rooms and up to 9 hallway spaces. The department is exclusively staffed by board-eligible or board-certified emergency physicians (EPs), with rotating residents overseeing about 10% of patient volume. Physicians operate in a unique workflow that includes staggered 8.5-hour shifts and a randomized rotational </w:t>
      </w:r>
      <w:r w:rsidRPr="00256E3F">
        <w:rPr>
          <w:color w:val="000000" w:themeColor="text1"/>
        </w:rPr>
        <w:lastRenderedPageBreak/>
        <w:t xml:space="preserve">patient-to-physician assignment system, which reduces systematic differences in patient populations served by different physicians. </w:t>
      </w:r>
    </w:p>
    <w:p w14:paraId="5906491B" w14:textId="77777777" w:rsidR="00C848FE" w:rsidRDefault="006714BD" w:rsidP="00C848FE">
      <w:pPr>
        <w:spacing w:line="480" w:lineRule="auto"/>
        <w:ind w:firstLine="720"/>
        <w:rPr>
          <w:color w:val="000000" w:themeColor="text1"/>
        </w:rPr>
      </w:pPr>
      <w:r w:rsidRPr="00256E3F">
        <w:rPr>
          <w:color w:val="000000" w:themeColor="text1"/>
        </w:rPr>
        <w:t>We conducted a retrospective review of comprehensive ED operational data from 10/6/2018 through 12/31/2019, coinciding with initiating a new electronic medical record. The dataset includes detailed patient demographics, chief complaints, vital signs, emergency severity index (ESI), length of stay (LOS), and resource utilization metrics. This period was chosen to provide a robust data set while excluding the influence of the coronavirus pandemic. We further restricted our sample to patient encounters serviced by full-time physicians and broad chief complaint areas seen in over 1,000 encounters over the study period (i.e.,</w:t>
      </w:r>
      <w:r w:rsidRPr="00256E3F">
        <w:rPr>
          <w:color w:val="000000" w:themeColor="text1"/>
        </w:rPr>
        <w:t xml:space="preserve"> </w:t>
      </w:r>
      <w:r w:rsidRPr="00256E3F">
        <w:rPr>
          <w:color w:val="000000" w:themeColor="text1"/>
        </w:rPr>
        <w:t>excluding rare complaints). The final sample was 43,</w:t>
      </w:r>
      <w:r w:rsidR="005A668F" w:rsidRPr="00256E3F">
        <w:rPr>
          <w:color w:val="000000" w:themeColor="text1"/>
        </w:rPr>
        <w:t>299</w:t>
      </w:r>
      <w:r w:rsidRPr="00256E3F">
        <w:rPr>
          <w:color w:val="000000" w:themeColor="text1"/>
        </w:rPr>
        <w:t xml:space="preserve"> patient </w:t>
      </w:r>
      <w:r w:rsidR="001030B7" w:rsidRPr="00256E3F">
        <w:rPr>
          <w:color w:val="000000" w:themeColor="text1"/>
        </w:rPr>
        <w:t>encounters</w:t>
      </w:r>
      <w:r w:rsidR="001030B7">
        <w:rPr>
          <w:color w:val="000000" w:themeColor="text1"/>
        </w:rPr>
        <w:t xml:space="preserve"> and contained no missing data </w:t>
      </w:r>
      <w:r w:rsidR="00DE3C68">
        <w:rPr>
          <w:color w:val="000000" w:themeColor="text1"/>
        </w:rPr>
        <w:t>concerning</w:t>
      </w:r>
      <w:r w:rsidR="001030B7">
        <w:rPr>
          <w:color w:val="000000" w:themeColor="text1"/>
        </w:rPr>
        <w:t xml:space="preserve"> covariates used in the analysis</w:t>
      </w:r>
      <w:r w:rsidRPr="00256E3F">
        <w:rPr>
          <w:color w:val="000000" w:themeColor="text1"/>
        </w:rPr>
        <w:t>.</w:t>
      </w:r>
    </w:p>
    <w:p w14:paraId="7E29B319" w14:textId="02502E21" w:rsidR="006714BD" w:rsidRPr="00256E3F" w:rsidRDefault="006714BD" w:rsidP="00C848FE">
      <w:pPr>
        <w:spacing w:line="480" w:lineRule="auto"/>
        <w:ind w:firstLine="720"/>
        <w:rPr>
          <w:color w:val="000000" w:themeColor="text1"/>
        </w:rPr>
      </w:pPr>
      <w:r w:rsidRPr="00256E3F">
        <w:rPr>
          <w:b/>
          <w:bCs/>
          <w:color w:val="000000" w:themeColor="text1"/>
        </w:rPr>
        <w:t>Details on Data</w:t>
      </w:r>
      <w:r w:rsidRPr="00256E3F">
        <w:rPr>
          <w:color w:val="000000" w:themeColor="text1"/>
        </w:rPr>
        <w:t>: A critical aspect of our data is the random patient-to-physician assignment. In most EDs, physicians have some discretion in selecting the patients they see from the pool of those waiting for treatment. In contrast, patients arriving at the Mayo Clinic ED are assigned to physicians via a randomized rotational patient assignment algorithm, which practically removes potential selection bias concerns from our analyses</w:t>
      </w:r>
      <w:r w:rsidR="00614BE1">
        <w:rPr>
          <w:rStyle w:val="EndnoteReference"/>
          <w:color w:val="000000" w:themeColor="text1"/>
        </w:rPr>
        <w:t>11</w:t>
      </w:r>
      <w:r w:rsidRPr="00256E3F">
        <w:rPr>
          <w:color w:val="000000" w:themeColor="text1"/>
        </w:rPr>
        <w:t>. In essence, barring arrival time and shift-level variation, the physician-to-patient matching can be deemed random. Table 1 in the Results section confirms th</w:t>
      </w:r>
      <w:r w:rsidR="001030B7">
        <w:rPr>
          <w:color w:val="000000" w:themeColor="text1"/>
        </w:rPr>
        <w:t xml:space="preserve">at complaint and severity </w:t>
      </w:r>
      <w:r w:rsidR="00DE3C68">
        <w:rPr>
          <w:color w:val="000000" w:themeColor="text1"/>
        </w:rPr>
        <w:t>are</w:t>
      </w:r>
      <w:r w:rsidR="001030B7">
        <w:rPr>
          <w:color w:val="000000" w:themeColor="text1"/>
        </w:rPr>
        <w:t xml:space="preserve"> balanced across physicians.</w:t>
      </w:r>
    </w:p>
    <w:p w14:paraId="03B4D587" w14:textId="08BDF596" w:rsidR="006714BD" w:rsidRPr="00256E3F" w:rsidRDefault="006714BD" w:rsidP="00C848FE">
      <w:pPr>
        <w:spacing w:line="480" w:lineRule="auto"/>
        <w:ind w:firstLine="720"/>
        <w:rPr>
          <w:color w:val="000000" w:themeColor="text1"/>
        </w:rPr>
      </w:pPr>
      <w:r w:rsidRPr="00256E3F">
        <w:rPr>
          <w:b/>
          <w:bCs/>
          <w:color w:val="000000" w:themeColor="text1"/>
        </w:rPr>
        <w:t xml:space="preserve">Measurements: </w:t>
      </w:r>
      <w:r w:rsidRPr="00256E3F">
        <w:rPr>
          <w:color w:val="000000" w:themeColor="text1"/>
        </w:rPr>
        <w:t xml:space="preserve">We define </w:t>
      </w:r>
      <w:r w:rsidR="0011578F">
        <w:rPr>
          <w:color w:val="000000" w:themeColor="text1"/>
        </w:rPr>
        <w:t>"</w:t>
      </w:r>
      <w:r w:rsidRPr="00256E3F">
        <w:rPr>
          <w:color w:val="000000" w:themeColor="text1"/>
        </w:rPr>
        <w:t>batching</w:t>
      </w:r>
      <w:r w:rsidR="0011578F">
        <w:rPr>
          <w:color w:val="000000" w:themeColor="text1"/>
        </w:rPr>
        <w:t>"</w:t>
      </w:r>
      <w:r w:rsidRPr="00256E3F">
        <w:rPr>
          <w:color w:val="000000" w:themeColor="text1"/>
        </w:rPr>
        <w:t xml:space="preserve"> in line with standard emergency medicine practices. Batching occurs when a physician simultaneously orders a comprehensive set of diagnostic tests, typically covering a broad range of potential diagnoses. This contrasts with non-</w:t>
      </w:r>
      <w:r w:rsidRPr="00256E3F">
        <w:rPr>
          <w:color w:val="000000" w:themeColor="text1"/>
        </w:rPr>
        <w:lastRenderedPageBreak/>
        <w:t>batching, where tests are ordered more selectively based on the information available at the time, with additional tests potentially ordered later as needed.</w:t>
      </w:r>
    </w:p>
    <w:p w14:paraId="3A53A32F" w14:textId="7A83327C" w:rsidR="00AA7D97" w:rsidRPr="00256E3F" w:rsidRDefault="006714BD" w:rsidP="00C848FE">
      <w:pPr>
        <w:spacing w:line="480" w:lineRule="auto"/>
        <w:ind w:firstLine="720"/>
        <w:rPr>
          <w:color w:val="000000" w:themeColor="text1"/>
        </w:rPr>
      </w:pPr>
      <w:r w:rsidRPr="00256E3F">
        <w:rPr>
          <w:color w:val="000000" w:themeColor="text1"/>
        </w:rPr>
        <w:t>We operationalize batching as occurring when multiple diagnostic</w:t>
      </w:r>
      <w:r w:rsidRPr="00256E3F">
        <w:rPr>
          <w:color w:val="000000" w:themeColor="text1"/>
        </w:rPr>
        <w:t xml:space="preserve"> imaging</w:t>
      </w:r>
      <w:r w:rsidRPr="00256E3F">
        <w:rPr>
          <w:color w:val="000000" w:themeColor="text1"/>
        </w:rPr>
        <w:t xml:space="preserve"> tests are ordered within a 5-minute window. Sensitivity analyses around this cutoff point</w:t>
      </w:r>
      <w:r w:rsidR="005F7591">
        <w:rPr>
          <w:color w:val="000000" w:themeColor="text1"/>
        </w:rPr>
        <w:t xml:space="preserve"> </w:t>
      </w:r>
      <w:proofErr w:type="spellStart"/>
      <w:r w:rsidR="005F7591">
        <w:rPr>
          <w:color w:val="000000" w:themeColor="text1"/>
        </w:rPr>
        <w:t>eTable</w:t>
      </w:r>
      <w:proofErr w:type="spellEnd"/>
      <w:r w:rsidR="005F7591">
        <w:rPr>
          <w:color w:val="000000" w:themeColor="text1"/>
        </w:rPr>
        <w:t xml:space="preserve"> 1</w:t>
      </w:r>
      <w:r w:rsidRPr="00256E3F">
        <w:rPr>
          <w:color w:val="000000" w:themeColor="text1"/>
        </w:rPr>
        <w:t xml:space="preserve"> showed that our results are robust to this definition</w:t>
      </w:r>
      <w:r w:rsidR="003974C4">
        <w:rPr>
          <w:color w:val="000000" w:themeColor="text1"/>
        </w:rPr>
        <w:t xml:space="preserve">. </w:t>
      </w:r>
      <w:r w:rsidR="002876B1" w:rsidRPr="00256E3F">
        <w:rPr>
          <w:color w:val="000000" w:themeColor="text1"/>
        </w:rPr>
        <w:t>Each</w:t>
      </w:r>
      <w:r w:rsidRPr="00256E3F">
        <w:rPr>
          <w:color w:val="000000" w:themeColor="text1"/>
        </w:rPr>
        <w:t xml:space="preserve"> imaging test (e.g., X-ray, CT scan) is considered a separate, distinct test</w:t>
      </w:r>
      <w:r w:rsidR="002876B1" w:rsidRPr="00256E3F">
        <w:rPr>
          <w:color w:val="000000" w:themeColor="text1"/>
        </w:rPr>
        <w:t xml:space="preserve"> for our study</w:t>
      </w:r>
      <w:r w:rsidRPr="00256E3F">
        <w:rPr>
          <w:color w:val="000000" w:themeColor="text1"/>
        </w:rPr>
        <w:t>. Therefore, a batch in our study consists of two or more distinct imaging tests that differ in modality.</w:t>
      </w:r>
    </w:p>
    <w:p w14:paraId="5AF51A1C" w14:textId="3BA96A35" w:rsidR="00804BD1" w:rsidRPr="00256E3F" w:rsidRDefault="00862609" w:rsidP="00C848FE">
      <w:pPr>
        <w:spacing w:line="480" w:lineRule="auto"/>
        <w:ind w:firstLine="720"/>
        <w:rPr>
          <w:color w:val="000000" w:themeColor="text1"/>
        </w:rPr>
      </w:pPr>
      <w:r w:rsidRPr="00256E3F">
        <w:rPr>
          <w:b/>
          <w:bCs/>
          <w:color w:val="000000" w:themeColor="text1"/>
        </w:rPr>
        <w:t>Statistics Analysis</w:t>
      </w:r>
      <w:r w:rsidRPr="00256E3F">
        <w:rPr>
          <w:color w:val="000000" w:themeColor="text1"/>
        </w:rPr>
        <w:t xml:space="preserve">: </w:t>
      </w:r>
      <w:r w:rsidR="006714BD" w:rsidRPr="00256E3F">
        <w:rPr>
          <w:color w:val="000000" w:themeColor="text1"/>
        </w:rPr>
        <w:t xml:space="preserve">To assess the impact of batching on various outcomes of interest, we developed a measure to quantify each </w:t>
      </w:r>
      <w:r w:rsidR="0011578F">
        <w:rPr>
          <w:color w:val="000000" w:themeColor="text1"/>
        </w:rPr>
        <w:t>physician's</w:t>
      </w:r>
      <w:r w:rsidR="006714BD" w:rsidRPr="00256E3F">
        <w:rPr>
          <w:color w:val="000000" w:themeColor="text1"/>
        </w:rPr>
        <w:t xml:space="preserve"> tendency to batch. This </w:t>
      </w:r>
      <w:r w:rsidR="0011578F">
        <w:rPr>
          <w:color w:val="000000" w:themeColor="text1"/>
        </w:rPr>
        <w:t>"</w:t>
      </w:r>
      <w:r w:rsidR="006714BD" w:rsidRPr="00256E3F">
        <w:rPr>
          <w:color w:val="000000" w:themeColor="text1"/>
        </w:rPr>
        <w:t>batch tendency</w:t>
      </w:r>
      <w:r w:rsidR="0011578F">
        <w:rPr>
          <w:color w:val="000000" w:themeColor="text1"/>
        </w:rPr>
        <w:t>"</w:t>
      </w:r>
      <w:r w:rsidR="006714BD" w:rsidRPr="00256E3F">
        <w:rPr>
          <w:color w:val="000000" w:themeColor="text1"/>
        </w:rPr>
        <w:t xml:space="preserve"> score is a crucial element in our analysis, allowing us to explore the associations between batching behavior and critical outcomes such as patient length of stay, resource utilization, and 72-hour return to the ED. The batch tendency for each physician was calculated using a leave-one-out approach. Specifically, </w:t>
      </w:r>
      <w:r w:rsidR="00804BD1" w:rsidRPr="00256E3F">
        <w:rPr>
          <w:color w:val="000000" w:themeColor="text1"/>
        </w:rPr>
        <w:t xml:space="preserve">we estimate the following </w:t>
      </w:r>
      <w:r w:rsidR="00D856CA">
        <w:rPr>
          <w:color w:val="000000" w:themeColor="text1"/>
        </w:rPr>
        <w:t xml:space="preserve">multivariable </w:t>
      </w:r>
      <w:r w:rsidR="00804BD1" w:rsidRPr="00256E3F">
        <w:rPr>
          <w:color w:val="000000" w:themeColor="text1"/>
        </w:rPr>
        <w:t>regression for each patient encounter:</w:t>
      </w:r>
    </w:p>
    <w:p w14:paraId="3BC4237F" w14:textId="1657342A" w:rsidR="00804BD1" w:rsidRPr="00256E3F" w:rsidRDefault="00804BD1" w:rsidP="0067667B">
      <w:pPr>
        <w:spacing w:line="480" w:lineRule="auto"/>
        <w:rPr>
          <w:color w:val="000000" w:themeColor="text1"/>
        </w:rPr>
      </w:pPr>
      <m:oMathPara>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r>
            <w:rPr>
              <w:rFonts w:ascii="Cambria Math" w:hAnsi="Cambria Math"/>
              <w:color w:val="000000" w:themeColor="text1"/>
            </w:rPr>
            <m:t xml:space="preserve">= </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0</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ym</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dt</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complaint/severity</m:t>
              </m:r>
            </m:sub>
          </m:sSub>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m:oMathPara>
    </w:p>
    <w:p w14:paraId="47D277C3" w14:textId="77777777" w:rsidR="00C848FE" w:rsidRDefault="00804BD1" w:rsidP="0067667B">
      <w:pPr>
        <w:pStyle w:val="NormalWeb"/>
        <w:spacing w:line="480" w:lineRule="auto"/>
      </w:pPr>
      <w:r w:rsidRPr="00256E3F">
        <w:t xml:space="preserve">Where </w:t>
      </w:r>
      <m:oMath>
        <m:r>
          <w:rPr>
            <w:rFonts w:ascii="Cambria Math" w:hAnsi="Cambria Math"/>
            <w:color w:val="000000" w:themeColor="text1"/>
          </w:rPr>
          <m:t>Batche</m:t>
        </m:r>
        <m:sSub>
          <m:sSubPr>
            <m:ctrlPr>
              <w:rPr>
                <w:rFonts w:ascii="Cambria Math" w:hAnsi="Cambria Math"/>
                <w:i/>
                <w:color w:val="000000" w:themeColor="text1"/>
              </w:rPr>
            </m:ctrlPr>
          </m:sSubPr>
          <m:e>
            <m:r>
              <w:rPr>
                <w:rFonts w:ascii="Cambria Math" w:hAnsi="Cambria Math"/>
                <w:color w:val="000000" w:themeColor="text1"/>
              </w:rPr>
              <m:t>d</m:t>
            </m:r>
          </m:e>
          <m:sub>
            <m:r>
              <w:rPr>
                <w:rFonts w:ascii="Cambria Math" w:hAnsi="Cambria Math"/>
                <w:color w:val="000000" w:themeColor="text1"/>
              </w:rPr>
              <m:t>i,t</m:t>
            </m:r>
          </m:sub>
        </m:sSub>
      </m:oMath>
      <w:r w:rsidRPr="00256E3F">
        <w:rPr>
          <w:position w:val="-4"/>
        </w:rPr>
        <w:t xml:space="preserve"> </w:t>
      </w:r>
      <w:r w:rsidRPr="00256E3F">
        <w:t>is a dummy variable equal to one if</w:t>
      </w:r>
      <w:r w:rsidRPr="00256E3F">
        <w:t xml:space="preserve"> </w:t>
      </w:r>
      <w:r w:rsidRPr="00256E3F">
        <w:rPr>
          <w:color w:val="000000" w:themeColor="text1"/>
        </w:rPr>
        <w:t xml:space="preserve">patient </w:t>
      </w:r>
      <m:oMath>
        <m:r>
          <w:rPr>
            <w:rFonts w:ascii="Cambria Math" w:hAnsi="Cambria Math"/>
            <w:color w:val="000000" w:themeColor="text1"/>
          </w:rPr>
          <m:t>i</m:t>
        </m:r>
      </m:oMath>
      <w:r w:rsidRPr="00256E3F">
        <w:t xml:space="preserve"> </w:t>
      </w:r>
      <w:r w:rsidRPr="00256E3F">
        <w:t xml:space="preserve">had their </w:t>
      </w:r>
      <w:r w:rsidRPr="00256E3F">
        <w:t>imaging</w:t>
      </w:r>
      <w:r w:rsidRPr="00256E3F">
        <w:t xml:space="preserve"> tests batch</w:t>
      </w:r>
      <w:r w:rsidR="00AA7D97" w:rsidRPr="00256E3F">
        <w:t xml:space="preserve"> ordered</w:t>
      </w:r>
      <w:r w:rsidRPr="00256E3F">
        <w:t xml:space="preserve"> on </w:t>
      </w:r>
      <w:r w:rsidR="00AA7D97" w:rsidRPr="00256E3F">
        <w:t xml:space="preserve">the </w:t>
      </w:r>
      <w:r w:rsidRPr="00256E3F">
        <w:t xml:space="preserve">encounter that took place on date </w:t>
      </w:r>
      <m:oMath>
        <m:r>
          <w:rPr>
            <w:rFonts w:ascii="Cambria Math" w:hAnsi="Cambria Math"/>
          </w:rPr>
          <m:t>t</m:t>
        </m:r>
      </m:oMath>
      <w:r w:rsidRPr="00256E3F">
        <w:t xml:space="preserve">. Fixed effects include year-month fixed effects,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ym</m:t>
            </m:r>
          </m:sub>
        </m:sSub>
      </m:oMath>
      <w:r w:rsidRPr="00256E3F">
        <w:t>, to control for time and seasonal variation in batching, such as hospital-specific policies (e.g.</w:t>
      </w:r>
      <w:r w:rsidR="002876B1" w:rsidRPr="00256E3F">
        <w:t>,</w:t>
      </w:r>
      <w:r w:rsidRPr="00256E3F">
        <w:t xml:space="preserve"> initiatives to eliminate excess testing) or seasonality in ED visits. We also control for </w:t>
      </w:r>
      <w:r w:rsidR="0011578F">
        <w:t>"</w:t>
      </w:r>
      <w:r w:rsidRPr="00256E3F">
        <w:t>shift-level</w:t>
      </w:r>
      <w:r w:rsidR="0011578F">
        <w:t>"</w:t>
      </w:r>
      <w:r w:rsidRPr="00256E3F">
        <w:t xml:space="preserve"> variations that include both physician scheduling and patient arrival with day of week-time of day fixed effects,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dt</m:t>
            </m:r>
          </m:sub>
        </m:sSub>
      </m:oMath>
      <w:r w:rsidRPr="00256E3F">
        <w:t xml:space="preserve">. Chief complaint by severity fixed effects, </w:t>
      </w:r>
      <m:oMath>
        <m:sSub>
          <m:sSubPr>
            <m:ctrlPr>
              <w:rPr>
                <w:rFonts w:ascii="Cambria Math" w:hAnsi="Cambria Math"/>
                <w:i/>
                <w:color w:val="000000" w:themeColor="text1"/>
              </w:rPr>
            </m:ctrlPr>
          </m:sSubPr>
          <m:e>
            <m:r>
              <w:rPr>
                <w:rFonts w:ascii="Cambria Math" w:hAnsi="Cambria Math"/>
                <w:color w:val="000000" w:themeColor="text1"/>
              </w:rPr>
              <m:t>α</m:t>
            </m:r>
          </m:e>
          <m:sub>
            <m:r>
              <w:rPr>
                <w:rFonts w:ascii="Cambria Math" w:hAnsi="Cambria Math"/>
                <w:color w:val="000000" w:themeColor="text1"/>
              </w:rPr>
              <m:t>complaint/severity</m:t>
            </m:r>
          </m:sub>
        </m:sSub>
      </m:oMath>
      <w:r w:rsidRPr="00256E3F">
        <w:t xml:space="preserve">, were also included to increase precision. </w:t>
      </w:r>
      <w:r w:rsidR="00AA7D97" w:rsidRPr="00256E3F">
        <w:t xml:space="preserve">As stated earlier, these controls are required for our quasi-random assignment assumption. Under the assumption that we have </w:t>
      </w:r>
      <w:r w:rsidR="00AA7D97" w:rsidRPr="00256E3F">
        <w:lastRenderedPageBreak/>
        <w:t xml:space="preserve">captured the observables under which quasi-random assignment occurs in the ED, the unexplained variation– the </w:t>
      </w:r>
      <w:r w:rsidR="0011578F">
        <w:t>physician's</w:t>
      </w:r>
      <w:r w:rsidR="00AA7D97" w:rsidRPr="00256E3F">
        <w:t xml:space="preserve"> </w:t>
      </w:r>
      <w:r w:rsidR="00AA7D97" w:rsidRPr="00256E3F">
        <w:t>contribution– resides in the error term,</w:t>
      </w:r>
      <w:r w:rsidR="00AA7D97" w:rsidRPr="00256E3F">
        <w:t xml:space="preserve">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w:r w:rsidR="00AA7D97" w:rsidRPr="00256E3F">
        <w:t xml:space="preserve">. </w:t>
      </w:r>
    </w:p>
    <w:p w14:paraId="1D30C5CE" w14:textId="77777777" w:rsidR="00C848FE" w:rsidRDefault="00AA7D97" w:rsidP="00C848FE">
      <w:pPr>
        <w:pStyle w:val="NormalWeb"/>
        <w:spacing w:line="480" w:lineRule="auto"/>
        <w:ind w:firstLine="720"/>
        <w:rPr>
          <w:color w:val="000000" w:themeColor="text1"/>
        </w:rPr>
      </w:pPr>
      <w:r w:rsidRPr="00256E3F">
        <w:t xml:space="preserve">Then, for </w:t>
      </w:r>
      <w:r w:rsidR="006714BD" w:rsidRPr="00256E3F">
        <w:rPr>
          <w:color w:val="000000" w:themeColor="text1"/>
        </w:rPr>
        <w:t xml:space="preserve">physician </w:t>
      </w:r>
      <m:oMath>
        <m:r>
          <w:rPr>
            <w:rFonts w:ascii="Cambria Math" w:hAnsi="Cambria Math"/>
            <w:color w:val="000000" w:themeColor="text1"/>
          </w:rPr>
          <m:t xml:space="preserve">j </m:t>
        </m:r>
      </m:oMath>
      <w:r w:rsidR="006714BD" w:rsidRPr="00256E3F">
        <w:rPr>
          <w:color w:val="000000" w:themeColor="text1"/>
        </w:rPr>
        <w:t xml:space="preserve">serving patient </w:t>
      </w:r>
      <m:oMath>
        <m:r>
          <w:rPr>
            <w:rFonts w:ascii="Cambria Math" w:hAnsi="Cambria Math"/>
            <w:color w:val="000000" w:themeColor="text1"/>
          </w:rPr>
          <m:t>i</m:t>
        </m:r>
      </m:oMath>
      <w:r w:rsidR="006714BD" w:rsidRPr="00256E3F">
        <w:rPr>
          <w:color w:val="000000" w:themeColor="text1"/>
        </w:rPr>
        <w:t xml:space="preserve">, we compute physician </w:t>
      </w:r>
      <m:oMath>
        <m:r>
          <w:rPr>
            <w:rFonts w:ascii="Cambria Math" w:hAnsi="Cambria Math"/>
            <w:color w:val="000000" w:themeColor="text1"/>
          </w:rPr>
          <m:t>j's</m:t>
        </m:r>
      </m:oMath>
      <w:r w:rsidR="006714BD" w:rsidRPr="00256E3F">
        <w:rPr>
          <w:color w:val="000000" w:themeColor="text1"/>
        </w:rPr>
        <w:t xml:space="preserve"> </w:t>
      </w:r>
      <w:r w:rsidRPr="00256E3F">
        <w:rPr>
          <w:color w:val="000000" w:themeColor="text1"/>
        </w:rPr>
        <w:t xml:space="preserve">leave-one out </w:t>
      </w:r>
      <w:proofErr w:type="spellStart"/>
      <w:r w:rsidRPr="00256E3F">
        <w:rPr>
          <w:color w:val="000000" w:themeColor="text1"/>
        </w:rPr>
        <w:t>residualized</w:t>
      </w:r>
      <w:proofErr w:type="spellEnd"/>
      <w:r w:rsidRPr="00256E3F">
        <w:rPr>
          <w:color w:val="000000" w:themeColor="text1"/>
        </w:rPr>
        <w:t xml:space="preserve"> average</w:t>
      </w:r>
      <w:r w:rsidR="006714BD" w:rsidRPr="00256E3F">
        <w:rPr>
          <w:color w:val="000000" w:themeColor="text1"/>
        </w:rPr>
        <w:t xml:space="preserve"> (</w:t>
      </w:r>
      <w:r w:rsidRPr="00256E3F">
        <w:rPr>
          <w:color w:val="000000" w:themeColor="text1"/>
        </w:rPr>
        <w:t xml:space="preserve">the </w:t>
      </w:r>
      <w:r w:rsidR="00D33E33" w:rsidRPr="00256E3F">
        <w:rPr>
          <w:color w:val="000000" w:themeColor="text1"/>
        </w:rPr>
        <w:t xml:space="preserve">leave-one out </w:t>
      </w:r>
      <w:proofErr w:type="gramStart"/>
      <w:r w:rsidRPr="00256E3F">
        <w:rPr>
          <w:color w:val="000000" w:themeColor="text1"/>
        </w:rPr>
        <w:t>mean</w:t>
      </w:r>
      <w:proofErr w:type="gramEnd"/>
      <w:r w:rsidRPr="00256E3F">
        <w:rPr>
          <w:color w:val="000000" w:themeColor="text1"/>
        </w:rPr>
        <w:t xml:space="preserve"> of </w:t>
      </w:r>
      <m:oMath>
        <m:sSub>
          <m:sSubPr>
            <m:ctrlPr>
              <w:rPr>
                <w:rFonts w:ascii="Cambria Math" w:hAnsi="Cambria Math"/>
                <w:i/>
                <w:color w:val="000000" w:themeColor="text1"/>
              </w:rPr>
            </m:ctrlPr>
          </m:sSubPr>
          <m:e>
            <m:r>
              <w:rPr>
                <w:rFonts w:ascii="Cambria Math" w:hAnsi="Cambria Math"/>
                <w:color w:val="000000" w:themeColor="text1"/>
              </w:rPr>
              <m:t>ε</m:t>
            </m:r>
          </m:e>
          <m:sub>
            <m:r>
              <w:rPr>
                <w:rFonts w:ascii="Cambria Math" w:hAnsi="Cambria Math"/>
                <w:color w:val="000000" w:themeColor="text1"/>
              </w:rPr>
              <m:t>i,t</m:t>
            </m:r>
          </m:sub>
        </m:sSub>
      </m:oMath>
      <w:r w:rsidR="00D33E33" w:rsidRPr="00256E3F">
        <w:rPr>
          <w:color w:val="000000" w:themeColor="text1"/>
        </w:rPr>
        <w:t xml:space="preserve"> for each physician</w:t>
      </w:r>
      <w:r w:rsidR="006714BD" w:rsidRPr="00256E3F">
        <w:rPr>
          <w:color w:val="000000" w:themeColor="text1"/>
        </w:rPr>
        <w:t xml:space="preserve">) by excluding the current patient </w:t>
      </w:r>
      <m:oMath>
        <m:r>
          <w:rPr>
            <w:rFonts w:ascii="Cambria Math" w:hAnsi="Cambria Math"/>
            <w:color w:val="000000" w:themeColor="text1"/>
          </w:rPr>
          <m:t>i</m:t>
        </m:r>
      </m:oMath>
      <w:r w:rsidR="006714BD" w:rsidRPr="00256E3F">
        <w:rPr>
          <w:color w:val="000000" w:themeColor="text1"/>
        </w:rPr>
        <w:t xml:space="preserve"> from the calculation and including all other patients served by physician </w:t>
      </w:r>
      <m:oMath>
        <m:r>
          <w:rPr>
            <w:rFonts w:ascii="Cambria Math" w:hAnsi="Cambria Math"/>
            <w:color w:val="000000" w:themeColor="text1"/>
          </w:rPr>
          <m:t>j</m:t>
        </m:r>
      </m:oMath>
      <w:r w:rsidR="006714BD" w:rsidRPr="00256E3F">
        <w:rPr>
          <w:rFonts w:eastAsiaTheme="minorEastAsia"/>
          <w:color w:val="000000" w:themeColor="text1"/>
        </w:rPr>
        <w:t xml:space="preserve"> during the study period</w:t>
      </w:r>
      <w:r w:rsidR="006714BD" w:rsidRPr="00256E3F">
        <w:rPr>
          <w:color w:val="000000" w:themeColor="text1"/>
        </w:rPr>
        <w:t xml:space="preserve">. This leave-one-out measure effectively eliminates the mechanical bias resulting from patient </w:t>
      </w:r>
      <m:oMath>
        <m:r>
          <w:rPr>
            <w:rFonts w:ascii="Cambria Math" w:hAnsi="Cambria Math"/>
            <w:color w:val="000000" w:themeColor="text1"/>
          </w:rPr>
          <m:t>i's</m:t>
        </m:r>
      </m:oMath>
      <w:r w:rsidR="006714BD" w:rsidRPr="00256E3F">
        <w:rPr>
          <w:color w:val="000000" w:themeColor="text1"/>
        </w:rPr>
        <w:t xml:space="preserve"> own case influencing the </w:t>
      </w:r>
      <w:r w:rsidR="0011578F">
        <w:rPr>
          <w:color w:val="000000" w:themeColor="text1"/>
        </w:rPr>
        <w:t>physician's</w:t>
      </w:r>
      <w:r w:rsidR="006714BD" w:rsidRPr="00256E3F">
        <w:rPr>
          <w:color w:val="000000" w:themeColor="text1"/>
        </w:rPr>
        <w:t xml:space="preserve"> batch tendency score and captures the </w:t>
      </w:r>
      <w:r w:rsidR="0011578F">
        <w:rPr>
          <w:color w:val="000000" w:themeColor="text1"/>
        </w:rPr>
        <w:t>physician's</w:t>
      </w:r>
      <w:r w:rsidR="006714BD" w:rsidRPr="00256E3F">
        <w:rPr>
          <w:color w:val="000000" w:themeColor="text1"/>
        </w:rPr>
        <w:t xml:space="preserve"> general tendency to batch</w:t>
      </w:r>
      <w:r w:rsidRPr="00256E3F">
        <w:rPr>
          <w:color w:val="000000" w:themeColor="text1"/>
        </w:rPr>
        <w:t xml:space="preserve"> imaging tests</w:t>
      </w:r>
      <w:r w:rsidR="006714BD" w:rsidRPr="00256E3F">
        <w:rPr>
          <w:color w:val="000000" w:themeColor="text1"/>
        </w:rPr>
        <w:t xml:space="preserve"> across a wide range of case</w:t>
      </w:r>
      <w:r w:rsidR="00A07F70">
        <w:rPr>
          <w:color w:val="000000" w:themeColor="text1"/>
        </w:rPr>
        <w:t>s</w:t>
      </w:r>
      <w:r w:rsidR="00614BE1">
        <w:rPr>
          <w:rStyle w:val="EndnoteReference"/>
          <w:color w:val="000000" w:themeColor="text1"/>
        </w:rPr>
        <w:t>12,13</w:t>
      </w:r>
      <w:r w:rsidR="006714BD" w:rsidRPr="00256E3F">
        <w:rPr>
          <w:color w:val="000000" w:themeColor="text1"/>
        </w:rPr>
        <w:t xml:space="preserve">. </w:t>
      </w:r>
      <w:r w:rsidR="00D33E33" w:rsidRPr="00256E3F">
        <w:rPr>
          <w:color w:val="000000" w:themeColor="text1"/>
        </w:rPr>
        <w:t>Therefore</w:t>
      </w:r>
      <w:r w:rsidR="00B30C2F" w:rsidRPr="00256E3F">
        <w:rPr>
          <w:color w:val="000000" w:themeColor="text1"/>
        </w:rPr>
        <w:t>,</w:t>
      </w:r>
      <w:r w:rsidR="00D33E33" w:rsidRPr="00256E3F">
        <w:rPr>
          <w:color w:val="000000" w:themeColor="text1"/>
        </w:rPr>
        <w:t xml:space="preserve"> we can </w:t>
      </w:r>
      <w:r w:rsidR="002876B1" w:rsidRPr="00256E3F">
        <w:rPr>
          <w:color w:val="000000" w:themeColor="text1"/>
        </w:rPr>
        <w:t>consider</w:t>
      </w:r>
      <w:r w:rsidR="00D33E33" w:rsidRPr="00256E3F">
        <w:rPr>
          <w:color w:val="000000" w:themeColor="text1"/>
        </w:rPr>
        <w:t xml:space="preserve"> the </w:t>
      </w:r>
      <w:r w:rsidR="0011578F">
        <w:rPr>
          <w:color w:val="000000" w:themeColor="text1"/>
        </w:rPr>
        <w:t>physician's</w:t>
      </w:r>
      <w:r w:rsidR="00D33E33" w:rsidRPr="00256E3F">
        <w:rPr>
          <w:color w:val="000000" w:themeColor="text1"/>
        </w:rPr>
        <w:t xml:space="preserve"> tendency to </w:t>
      </w:r>
      <w:r w:rsidR="002876B1" w:rsidRPr="00256E3F">
        <w:rPr>
          <w:color w:val="000000" w:themeColor="text1"/>
        </w:rPr>
        <w:t>batch</w:t>
      </w:r>
      <w:r w:rsidR="00083D19">
        <w:rPr>
          <w:color w:val="000000" w:themeColor="text1"/>
        </w:rPr>
        <w:t xml:space="preserve"> </w:t>
      </w:r>
      <w:r w:rsidR="002876B1" w:rsidRPr="00256E3F">
        <w:rPr>
          <w:color w:val="000000" w:themeColor="text1"/>
        </w:rPr>
        <w:t>order</w:t>
      </w:r>
      <w:r w:rsidR="00D33E33" w:rsidRPr="00256E3F">
        <w:rPr>
          <w:color w:val="000000" w:themeColor="text1"/>
        </w:rPr>
        <w:t xml:space="preserve"> image tests </w:t>
      </w:r>
      <w:r w:rsidR="002876B1" w:rsidRPr="00256E3F">
        <w:rPr>
          <w:color w:val="000000" w:themeColor="text1"/>
        </w:rPr>
        <w:t>entirely</w:t>
      </w:r>
      <w:r w:rsidR="00D33E33" w:rsidRPr="00256E3F">
        <w:rPr>
          <w:color w:val="000000" w:themeColor="text1"/>
        </w:rPr>
        <w:t xml:space="preserve"> independent of patient encounter characteristics.</w:t>
      </w:r>
    </w:p>
    <w:p w14:paraId="16AE7188" w14:textId="77777777" w:rsidR="00C848FE" w:rsidRDefault="006714BD" w:rsidP="00C848FE">
      <w:pPr>
        <w:pStyle w:val="NormalWeb"/>
        <w:spacing w:line="480" w:lineRule="auto"/>
        <w:ind w:firstLine="720"/>
        <w:rPr>
          <w:color w:val="000000" w:themeColor="text1"/>
        </w:rPr>
      </w:pPr>
      <w:r w:rsidRPr="00256E3F">
        <w:rPr>
          <w:color w:val="000000" w:themeColor="text1"/>
        </w:rPr>
        <w:t xml:space="preserve">After calculating each </w:t>
      </w:r>
      <w:r w:rsidR="0011578F">
        <w:rPr>
          <w:color w:val="000000" w:themeColor="text1"/>
        </w:rPr>
        <w:t>physician's</w:t>
      </w:r>
      <w:r w:rsidRPr="00256E3F">
        <w:rPr>
          <w:color w:val="000000" w:themeColor="text1"/>
        </w:rPr>
        <w:t xml:space="preserve"> leave-one-out batch rate, we z-score the batch rate into a uniform scale, facilitating more straightforward interpretation and comparison across physicians. A higher z-score indicates a greater propensity for batching compared to peers, while a lower score indicates a lesser tendency. Figure 1 shows the relationship between batch tendency and </w:t>
      </w:r>
      <w:r w:rsidR="002876B1" w:rsidRPr="00256E3F">
        <w:rPr>
          <w:color w:val="000000" w:themeColor="text1"/>
        </w:rPr>
        <w:t>batch ordering</w:t>
      </w:r>
      <w:r w:rsidRPr="00256E3F">
        <w:rPr>
          <w:color w:val="000000" w:themeColor="text1"/>
        </w:rPr>
        <w:t xml:space="preserve"> at a specific patient encounter. This strong relationship between batch tendency and batch ordering allows us to think of batch tendency as an Instrumental Variable (IV), which addresses the problem of endogeneity in studying the impact of batching</w:t>
      </w:r>
      <w:r w:rsidR="00614BE1">
        <w:rPr>
          <w:rStyle w:val="EndnoteReference"/>
          <w:color w:val="000000" w:themeColor="text1"/>
        </w:rPr>
        <w:t>14</w:t>
      </w:r>
      <w:r w:rsidRPr="00256E3F">
        <w:rPr>
          <w:color w:val="000000" w:themeColor="text1"/>
        </w:rPr>
        <w:t>. This will enable us to use batch tendency as a proxy for batching itself. The batch tendency also satisfies the exclusion restriction for a valid IV because we would not expect batch tendency to impact our primary outcomes in any other manner than through its effect on batching.</w:t>
      </w:r>
    </w:p>
    <w:p w14:paraId="7E58745C" w14:textId="77777777" w:rsidR="00C848FE" w:rsidRDefault="00AA7D97" w:rsidP="00C848FE">
      <w:pPr>
        <w:pStyle w:val="NormalWeb"/>
        <w:spacing w:line="480" w:lineRule="auto"/>
        <w:ind w:firstLine="720"/>
        <w:rPr>
          <w:color w:val="000000" w:themeColor="text1"/>
        </w:rPr>
      </w:pPr>
      <w:r w:rsidRPr="00256E3F">
        <w:rPr>
          <w:color w:val="000000" w:themeColor="text1"/>
        </w:rPr>
        <w:t>All statistical analyses were performed using R (version 4.3.2). All</w:t>
      </w:r>
      <w:r w:rsidR="00DB611A" w:rsidRPr="00256E3F">
        <w:rPr>
          <w:color w:val="000000" w:themeColor="text1"/>
        </w:rPr>
        <w:t xml:space="preserve"> </w:t>
      </w:r>
      <w:r w:rsidR="00D856CA">
        <w:rPr>
          <w:color w:val="000000" w:themeColor="text1"/>
        </w:rPr>
        <w:t xml:space="preserve">multivariable </w:t>
      </w:r>
      <w:r w:rsidR="00DB611A" w:rsidRPr="00256E3F">
        <w:rPr>
          <w:color w:val="000000" w:themeColor="text1"/>
        </w:rPr>
        <w:t>linear</w:t>
      </w:r>
      <w:r w:rsidRPr="00256E3F">
        <w:rPr>
          <w:color w:val="000000" w:themeColor="text1"/>
        </w:rPr>
        <w:t xml:space="preserve"> regression models control for month and time-of-day fixed effects, which is necessary to achieve </w:t>
      </w:r>
      <w:r w:rsidRPr="00256E3F">
        <w:rPr>
          <w:color w:val="000000" w:themeColor="text1"/>
        </w:rPr>
        <w:lastRenderedPageBreak/>
        <w:t xml:space="preserve">quasi-random assignment. </w:t>
      </w:r>
      <w:r w:rsidR="00D33E33" w:rsidRPr="00256E3F">
        <w:rPr>
          <w:color w:val="000000" w:themeColor="text1"/>
        </w:rPr>
        <w:t>W</w:t>
      </w:r>
      <w:r w:rsidRPr="00256E3F">
        <w:rPr>
          <w:color w:val="000000" w:themeColor="text1"/>
        </w:rPr>
        <w:t xml:space="preserve">e </w:t>
      </w:r>
      <w:r w:rsidR="00D33E33" w:rsidRPr="00256E3F">
        <w:rPr>
          <w:color w:val="000000" w:themeColor="text1"/>
        </w:rPr>
        <w:t xml:space="preserve">additionally </w:t>
      </w:r>
      <w:r w:rsidRPr="00256E3F">
        <w:rPr>
          <w:color w:val="000000" w:themeColor="text1"/>
        </w:rPr>
        <w:t>control for patient chief complaint and severity</w:t>
      </w:r>
      <w:r w:rsidR="00D33E33" w:rsidRPr="00256E3F">
        <w:rPr>
          <w:color w:val="000000" w:themeColor="text1"/>
        </w:rPr>
        <w:t xml:space="preserve">, </w:t>
      </w:r>
      <w:r w:rsidR="00DB611A" w:rsidRPr="00256E3F">
        <w:rPr>
          <w:color w:val="000000" w:themeColor="text1"/>
        </w:rPr>
        <w:t xml:space="preserve">an indicator for whether laboratory tests were ordered for the patient, </w:t>
      </w:r>
      <w:r w:rsidR="002876B1" w:rsidRPr="00256E3F">
        <w:rPr>
          <w:color w:val="000000" w:themeColor="text1"/>
        </w:rPr>
        <w:t>and</w:t>
      </w:r>
      <w:r w:rsidR="00D33E33" w:rsidRPr="00256E3F">
        <w:rPr>
          <w:color w:val="000000" w:themeColor="text1"/>
        </w:rPr>
        <w:t xml:space="preserve"> hospital factors</w:t>
      </w:r>
      <w:r w:rsidR="002876B1" w:rsidRPr="00256E3F">
        <w:rPr>
          <w:color w:val="000000" w:themeColor="text1"/>
        </w:rPr>
        <w:t>,</w:t>
      </w:r>
      <w:r w:rsidR="00D33E33" w:rsidRPr="00256E3F">
        <w:rPr>
          <w:color w:val="000000" w:themeColor="text1"/>
        </w:rPr>
        <w:t xml:space="preserve"> such as occupancy, </w:t>
      </w:r>
      <w:r w:rsidRPr="00256E3F">
        <w:rPr>
          <w:color w:val="000000" w:themeColor="text1"/>
        </w:rPr>
        <w:t xml:space="preserve">to improve precision. We use robust standard errors clustered at the physician level </w:t>
      </w:r>
      <w:r w:rsidR="00862609" w:rsidRPr="00256E3F">
        <w:t xml:space="preserve">to account for the assignment process of patients to physicians. </w:t>
      </w:r>
    </w:p>
    <w:p w14:paraId="5235F17E" w14:textId="334F2558" w:rsidR="00DB611A" w:rsidRPr="00C848FE" w:rsidRDefault="00D33E33" w:rsidP="00C848FE">
      <w:pPr>
        <w:pStyle w:val="NormalWeb"/>
        <w:spacing w:line="480" w:lineRule="auto"/>
        <w:ind w:firstLine="720"/>
        <w:rPr>
          <w:color w:val="000000" w:themeColor="text1"/>
        </w:rPr>
      </w:pPr>
      <w:r w:rsidRPr="00256E3F">
        <w:t xml:space="preserve">We were particularly interested in evaluating the influence of </w:t>
      </w:r>
      <w:r w:rsidR="0011578F">
        <w:t>physicians'</w:t>
      </w:r>
      <w:r w:rsidRPr="00256E3F">
        <w:t xml:space="preserve"> batch ordering tendency on three </w:t>
      </w:r>
      <w:r w:rsidR="002876B1" w:rsidRPr="00256E3F">
        <w:t>patient-level</w:t>
      </w:r>
      <w:r w:rsidR="00DB611A" w:rsidRPr="00256E3F">
        <w:t xml:space="preserve"> </w:t>
      </w:r>
      <w:r w:rsidRPr="00256E3F">
        <w:t>dependent variables: length of stay</w:t>
      </w:r>
      <w:r w:rsidRPr="00256E3F">
        <w:t xml:space="preserve"> (LOS),</w:t>
      </w:r>
      <w:r w:rsidRPr="00256E3F">
        <w:t xml:space="preserve"> the </w:t>
      </w:r>
      <w:r w:rsidR="00DB611A" w:rsidRPr="00256E3F">
        <w:t>72-hour</w:t>
      </w:r>
      <w:r w:rsidRPr="00256E3F">
        <w:t xml:space="preserve"> return rate, and the number of distinct imaging tests ordered.</w:t>
      </w:r>
      <w:r w:rsidR="00DB611A" w:rsidRPr="00256E3F">
        <w:t xml:space="preserve"> </w:t>
      </w:r>
      <w:r w:rsidR="00DB611A" w:rsidRPr="00256E3F">
        <w:t xml:space="preserve">Additional analyses involved examining interactions between batch tendency and other key variables, such as </w:t>
      </w:r>
      <w:r w:rsidR="00DB611A" w:rsidRPr="00256E3F">
        <w:t xml:space="preserve">patient complaint </w:t>
      </w:r>
      <w:r w:rsidR="00DB611A" w:rsidRPr="00256E3F">
        <w:t xml:space="preserve">and </w:t>
      </w:r>
      <w:r w:rsidR="00DB611A" w:rsidRPr="00256E3F">
        <w:t>ESI</w:t>
      </w:r>
      <w:r w:rsidR="00DB611A" w:rsidRPr="00256E3F">
        <w:t xml:space="preserve">, to explore whether the effect of batch ordering varied across different patient acuities </w:t>
      </w:r>
      <w:r w:rsidR="00DB611A" w:rsidRPr="00256E3F">
        <w:t>and complaints</w:t>
      </w:r>
      <w:r w:rsidR="00DB611A" w:rsidRPr="00256E3F">
        <w:t>.</w:t>
      </w:r>
      <w:r w:rsidR="004A5293" w:rsidRPr="00256E3F">
        <w:t xml:space="preserve"> Because our data regarding 72-hour returns are limited to returns to the same ED, we should expect that the magnitude of our estimate is biased towards the null.</w:t>
      </w:r>
    </w:p>
    <w:p w14:paraId="13BF02EE" w14:textId="022FE037" w:rsidR="008C4A3D" w:rsidRDefault="000D3C8C" w:rsidP="008C4A3D">
      <w:pPr>
        <w:spacing w:line="480" w:lineRule="auto"/>
        <w:ind w:firstLine="720"/>
        <w:rPr>
          <w:color w:val="000000" w:themeColor="text1"/>
        </w:rPr>
      </w:pPr>
      <w:r w:rsidRPr="00256E3F">
        <w:rPr>
          <w:b/>
          <w:bCs/>
          <w:color w:val="000000" w:themeColor="text1"/>
        </w:rPr>
        <w:t xml:space="preserve">Data Manipulation: </w:t>
      </w:r>
      <w:r w:rsidR="00576ADB" w:rsidRPr="00256E3F">
        <w:rPr>
          <w:color w:val="000000" w:themeColor="text1"/>
        </w:rPr>
        <w:t xml:space="preserve">As evidenced in the literature, transforming the outcome variable can improve the performance of regression models. For </w:t>
      </w:r>
      <w:r w:rsidR="002876B1" w:rsidRPr="00256E3F">
        <w:rPr>
          <w:color w:val="000000" w:themeColor="text1"/>
        </w:rPr>
        <w:t>right-skewed outcomes</w:t>
      </w:r>
      <w:r w:rsidR="00576ADB" w:rsidRPr="00256E3F">
        <w:rPr>
          <w:color w:val="000000" w:themeColor="text1"/>
        </w:rPr>
        <w:t>, such as the length of stay (LOS) in our dataset, applying a natural log transformation can lead to a more symmetric distribution and mitigate the influence of outliers</w:t>
      </w:r>
      <w:r w:rsidR="00614BE1">
        <w:rPr>
          <w:rStyle w:val="EndnoteReference"/>
          <w:color w:val="000000" w:themeColor="text1"/>
        </w:rPr>
        <w:t>15,16</w:t>
      </w:r>
      <w:r w:rsidR="00576ADB" w:rsidRPr="00256E3F">
        <w:rPr>
          <w:color w:val="000000" w:themeColor="text1"/>
        </w:rPr>
        <w:t>. This approach is somewhat analogous to count data models like Poisson or negative binomial regression, which are designed to handle skewed distributions inherent in count data</w:t>
      </w:r>
      <w:r w:rsidR="00BE50BE">
        <w:rPr>
          <w:color w:val="000000" w:themeColor="text1"/>
        </w:rPr>
        <w:t xml:space="preserve"> and </w:t>
      </w:r>
      <w:r w:rsidR="00DE3C68">
        <w:rPr>
          <w:color w:val="000000" w:themeColor="text1"/>
        </w:rPr>
        <w:t>have</w:t>
      </w:r>
      <w:r w:rsidR="00BE50BE">
        <w:rPr>
          <w:color w:val="000000" w:themeColor="text1"/>
        </w:rPr>
        <w:t xml:space="preserve"> been done by others</w:t>
      </w:r>
      <w:r w:rsidR="00614BE1">
        <w:rPr>
          <w:rStyle w:val="EndnoteReference"/>
          <w:color w:val="000000" w:themeColor="text1"/>
        </w:rPr>
        <w:t>17</w:t>
      </w:r>
      <w:r w:rsidR="00BE50BE">
        <w:rPr>
          <w:color w:val="000000" w:themeColor="text1"/>
        </w:rPr>
        <w:t>.</w:t>
      </w:r>
      <w:r w:rsidR="00DE3C68">
        <w:rPr>
          <w:color w:val="000000" w:themeColor="text1"/>
        </w:rPr>
        <w:t xml:space="preserve"> </w:t>
      </w:r>
      <w:r w:rsidR="00576ADB" w:rsidRPr="00256E3F">
        <w:rPr>
          <w:color w:val="000000" w:themeColor="text1"/>
        </w:rPr>
        <w:t xml:space="preserve">As demonstrated in </w:t>
      </w:r>
      <w:proofErr w:type="spellStart"/>
      <w:r w:rsidR="005A668F" w:rsidRPr="00256E3F">
        <w:rPr>
          <w:color w:val="000000" w:themeColor="text1"/>
        </w:rPr>
        <w:t>e</w:t>
      </w:r>
      <w:r w:rsidR="00576ADB" w:rsidRPr="00256E3F">
        <w:rPr>
          <w:color w:val="000000" w:themeColor="text1"/>
        </w:rPr>
        <w:t>Figure</w:t>
      </w:r>
      <w:proofErr w:type="spellEnd"/>
      <w:r w:rsidR="005A668F" w:rsidRPr="00256E3F">
        <w:rPr>
          <w:color w:val="000000" w:themeColor="text1"/>
        </w:rPr>
        <w:t xml:space="preserve"> 1</w:t>
      </w:r>
      <w:r w:rsidR="00576ADB" w:rsidRPr="00256E3F">
        <w:rPr>
          <w:color w:val="000000" w:themeColor="text1"/>
        </w:rPr>
        <w:t>, the distribution of LOS is highly right-skewed; thus, we apply a natural log transformation to this variable before it is used in our regression analyses. We report the un</w:t>
      </w:r>
      <w:r w:rsidR="00576ADB" w:rsidRPr="00256E3F">
        <w:rPr>
          <w:color w:val="000000" w:themeColor="text1"/>
        </w:rPr>
        <w:t>-</w:t>
      </w:r>
      <w:r w:rsidR="00576ADB" w:rsidRPr="00256E3F">
        <w:rPr>
          <w:color w:val="000000" w:themeColor="text1"/>
        </w:rPr>
        <w:t xml:space="preserve">exponentiated coefficients from these models in Table </w:t>
      </w:r>
      <w:r w:rsidR="005A668F" w:rsidRPr="00256E3F">
        <w:rPr>
          <w:color w:val="000000" w:themeColor="text1"/>
        </w:rPr>
        <w:t xml:space="preserve">2, </w:t>
      </w:r>
      <w:r w:rsidR="00576ADB" w:rsidRPr="00256E3F">
        <w:rPr>
          <w:color w:val="000000" w:themeColor="text1"/>
        </w:rPr>
        <w:t xml:space="preserve">which </w:t>
      </w:r>
      <w:r w:rsidR="0074301C" w:rsidRPr="00256E3F">
        <w:rPr>
          <w:color w:val="000000" w:themeColor="text1"/>
        </w:rPr>
        <w:t>can be interpreted as</w:t>
      </w:r>
      <w:r w:rsidR="00B54BE8" w:rsidRPr="00256E3F">
        <w:rPr>
          <w:color w:val="000000" w:themeColor="text1"/>
        </w:rPr>
        <w:t xml:space="preserve"> an</w:t>
      </w:r>
      <w:r w:rsidR="0074301C" w:rsidRPr="00256E3F">
        <w:rPr>
          <w:color w:val="000000" w:themeColor="text1"/>
        </w:rPr>
        <w:t xml:space="preserve"> </w:t>
      </w:r>
      <m:oMath>
        <m:r>
          <w:rPr>
            <w:rFonts w:ascii="Cambria Math" w:hAnsi="Cambria Math"/>
            <w:color w:val="000000" w:themeColor="text1"/>
          </w:rPr>
          <m:t>100 ×(</m:t>
        </m:r>
        <m:sSup>
          <m:sSupPr>
            <m:ctrlPr>
              <w:rPr>
                <w:rFonts w:ascii="Cambria Math" w:hAnsi="Cambria Math"/>
                <w:i/>
                <w:color w:val="000000" w:themeColor="text1"/>
              </w:rPr>
            </m:ctrlPr>
          </m:sSupPr>
          <m:e>
            <m:r>
              <w:rPr>
                <w:rFonts w:ascii="Cambria Math" w:hAnsi="Cambria Math"/>
                <w:color w:val="000000" w:themeColor="text1"/>
              </w:rPr>
              <m:t>e</m:t>
            </m:r>
          </m:e>
          <m:sup>
            <m:r>
              <w:rPr>
                <w:rFonts w:ascii="Cambria Math" w:hAnsi="Cambria Math"/>
                <w:color w:val="000000" w:themeColor="text1"/>
              </w:rPr>
              <m:t>β</m:t>
            </m:r>
          </m:sup>
        </m:sSup>
        <m:r>
          <w:rPr>
            <w:rFonts w:ascii="Cambria Math" w:hAnsi="Cambria Math"/>
            <w:color w:val="000000" w:themeColor="text1"/>
          </w:rPr>
          <m:t>-1)</m:t>
        </m:r>
      </m:oMath>
      <w:r w:rsidR="00B54BE8" w:rsidRPr="00256E3F">
        <w:rPr>
          <w:rFonts w:eastAsiaTheme="minorEastAsia"/>
          <w:color w:val="000000" w:themeColor="text1"/>
        </w:rPr>
        <w:t xml:space="preserve"> percent change in LOS</w:t>
      </w:r>
      <w:r w:rsidR="005A668F" w:rsidRPr="00256E3F">
        <w:rPr>
          <w:rFonts w:eastAsiaTheme="minorEastAsia"/>
          <w:color w:val="000000" w:themeColor="text1"/>
        </w:rPr>
        <w:t xml:space="preserve"> for a given 1 unit increase in </w:t>
      </w:r>
      <w:r w:rsidR="00197B8A">
        <w:rPr>
          <w:rFonts w:eastAsiaTheme="minorEastAsia"/>
          <w:color w:val="000000" w:themeColor="text1"/>
        </w:rPr>
        <w:t>our</w:t>
      </w:r>
      <w:r w:rsidR="005A668F" w:rsidRPr="00256E3F">
        <w:rPr>
          <w:rFonts w:eastAsiaTheme="minorEastAsia"/>
          <w:color w:val="000000" w:themeColor="text1"/>
        </w:rPr>
        <w:t xml:space="preserve"> </w:t>
      </w:r>
      <w:r w:rsidR="005A668F" w:rsidRPr="00256E3F">
        <w:rPr>
          <w:rFonts w:eastAsiaTheme="minorEastAsia"/>
          <w:color w:val="000000" w:themeColor="text1"/>
        </w:rPr>
        <w:t>independent variable of interest</w:t>
      </w:r>
      <w:r w:rsidR="005A668F" w:rsidRPr="00256E3F">
        <w:rPr>
          <w:rFonts w:eastAsiaTheme="minorEastAsia"/>
          <w:color w:val="000000" w:themeColor="text1"/>
        </w:rPr>
        <w:t xml:space="preserve">, </w:t>
      </w:r>
      <w:r w:rsidR="005F116A" w:rsidRPr="00256E3F">
        <w:rPr>
          <w:rFonts w:eastAsiaTheme="minorEastAsia"/>
          <w:color w:val="000000" w:themeColor="text1"/>
        </w:rPr>
        <w:t xml:space="preserve">where </w:t>
      </w:r>
      <m:oMath>
        <m:r>
          <w:rPr>
            <w:rFonts w:ascii="Cambria Math" w:eastAsiaTheme="minorEastAsia" w:hAnsi="Cambria Math"/>
            <w:color w:val="000000" w:themeColor="text1"/>
          </w:rPr>
          <m:t>β</m:t>
        </m:r>
      </m:oMath>
      <w:r w:rsidR="005F116A" w:rsidRPr="00256E3F">
        <w:rPr>
          <w:rFonts w:eastAsiaTheme="minorEastAsia"/>
          <w:color w:val="000000" w:themeColor="text1"/>
        </w:rPr>
        <w:t xml:space="preserve"> is the coefficient on our independent variable of interest</w:t>
      </w:r>
      <w:r w:rsidR="00B54BE8" w:rsidRPr="00256E3F">
        <w:rPr>
          <w:rFonts w:eastAsiaTheme="minorEastAsia"/>
          <w:color w:val="000000" w:themeColor="text1"/>
        </w:rPr>
        <w:t>.</w:t>
      </w:r>
    </w:p>
    <w:p w14:paraId="24F32E21" w14:textId="3302F6B3" w:rsidR="000D3C8C" w:rsidRPr="008C4A3D" w:rsidRDefault="00444D9E" w:rsidP="008C4A3D">
      <w:pPr>
        <w:spacing w:line="480" w:lineRule="auto"/>
        <w:rPr>
          <w:color w:val="000000" w:themeColor="text1"/>
        </w:rPr>
      </w:pPr>
      <w:r w:rsidRPr="00256E3F">
        <w:rPr>
          <w:b/>
          <w:bCs/>
          <w:color w:val="000000" w:themeColor="text1"/>
        </w:rPr>
        <w:lastRenderedPageBreak/>
        <w:t>Results</w:t>
      </w:r>
    </w:p>
    <w:p w14:paraId="6E8A1C6B" w14:textId="77777777" w:rsidR="00C848FE" w:rsidRDefault="00444D9E" w:rsidP="0067667B">
      <w:pPr>
        <w:spacing w:line="480" w:lineRule="auto"/>
        <w:rPr>
          <w:color w:val="000000" w:themeColor="text1"/>
        </w:rPr>
      </w:pPr>
      <w:r w:rsidRPr="00256E3F">
        <w:rPr>
          <w:color w:val="000000" w:themeColor="text1"/>
        </w:rPr>
        <w:t xml:space="preserve">Table 1 displays the </w:t>
      </w:r>
      <w:r w:rsidR="00AD27FA" w:rsidRPr="00256E3F">
        <w:rPr>
          <w:color w:val="000000" w:themeColor="text1"/>
        </w:rPr>
        <w:t xml:space="preserve">results of a Wald </w:t>
      </w:r>
      <w:r w:rsidRPr="00256E3F">
        <w:rPr>
          <w:color w:val="000000" w:themeColor="text1"/>
        </w:rPr>
        <w:t xml:space="preserve">balance test, </w:t>
      </w:r>
      <w:r w:rsidR="002876B1" w:rsidRPr="00256E3F">
        <w:rPr>
          <w:color w:val="000000" w:themeColor="text1"/>
        </w:rPr>
        <w:t>showing</w:t>
      </w:r>
      <w:r w:rsidRPr="00256E3F">
        <w:rPr>
          <w:color w:val="000000" w:themeColor="text1"/>
        </w:rPr>
        <w:t xml:space="preserve"> that complaint</w:t>
      </w:r>
      <w:r w:rsidR="00AD27FA" w:rsidRPr="00256E3F">
        <w:rPr>
          <w:color w:val="000000" w:themeColor="text1"/>
        </w:rPr>
        <w:t>s</w:t>
      </w:r>
      <w:r w:rsidRPr="00256E3F">
        <w:rPr>
          <w:color w:val="000000" w:themeColor="text1"/>
        </w:rPr>
        <w:t xml:space="preserve"> and severity of patient encounters are </w:t>
      </w:r>
      <w:r w:rsidR="00C66956" w:rsidRPr="00256E3F">
        <w:rPr>
          <w:color w:val="000000" w:themeColor="text1"/>
        </w:rPr>
        <w:t xml:space="preserve">balanced </w:t>
      </w:r>
      <w:r w:rsidRPr="00256E3F">
        <w:rPr>
          <w:color w:val="000000" w:themeColor="text1"/>
        </w:rPr>
        <w:t xml:space="preserve">across physicians in our </w:t>
      </w:r>
      <w:r w:rsidR="0011578F">
        <w:rPr>
          <w:color w:val="000000" w:themeColor="text1"/>
        </w:rPr>
        <w:t>study's</w:t>
      </w:r>
      <w:r w:rsidRPr="00256E3F">
        <w:rPr>
          <w:color w:val="000000" w:themeColor="text1"/>
        </w:rPr>
        <w:t xml:space="preserve"> cohort. In other words, due to the random assignment, all physicians served a similar portfolio of patients</w:t>
      </w:r>
      <w:r w:rsidR="00C66956" w:rsidRPr="00256E3F">
        <w:rPr>
          <w:color w:val="000000" w:themeColor="text1"/>
        </w:rPr>
        <w:t xml:space="preserve"> </w:t>
      </w:r>
      <w:r w:rsidR="002876B1" w:rsidRPr="00256E3F">
        <w:rPr>
          <w:color w:val="000000" w:themeColor="text1"/>
        </w:rPr>
        <w:t>regarding</w:t>
      </w:r>
      <w:r w:rsidR="00C66956" w:rsidRPr="00256E3F">
        <w:rPr>
          <w:color w:val="000000" w:themeColor="text1"/>
        </w:rPr>
        <w:t xml:space="preserve"> presenting </w:t>
      </w:r>
      <w:r w:rsidR="002876B1" w:rsidRPr="00256E3F">
        <w:rPr>
          <w:color w:val="000000" w:themeColor="text1"/>
        </w:rPr>
        <w:t>complaints</w:t>
      </w:r>
      <w:r w:rsidR="00C66956" w:rsidRPr="00256E3F">
        <w:rPr>
          <w:color w:val="000000" w:themeColor="text1"/>
        </w:rPr>
        <w:t xml:space="preserve"> and severity</w:t>
      </w:r>
      <w:r w:rsidRPr="00256E3F">
        <w:rPr>
          <w:color w:val="000000" w:themeColor="text1"/>
        </w:rPr>
        <w:t>. This is a critical aspect of our study, ensuring that differences in test</w:t>
      </w:r>
      <w:r w:rsidR="00083D19">
        <w:rPr>
          <w:color w:val="000000" w:themeColor="text1"/>
        </w:rPr>
        <w:t xml:space="preserve"> </w:t>
      </w:r>
      <w:r w:rsidRPr="00256E3F">
        <w:rPr>
          <w:color w:val="000000" w:themeColor="text1"/>
        </w:rPr>
        <w:t>ordering behavior are attributable to physician practice patterns rather than patient characteristics.</w:t>
      </w:r>
    </w:p>
    <w:p w14:paraId="0DA35A9D" w14:textId="77777777" w:rsidR="00C848FE" w:rsidRDefault="00D33E33" w:rsidP="00C848FE">
      <w:pPr>
        <w:spacing w:line="480" w:lineRule="auto"/>
        <w:ind w:firstLine="720"/>
        <w:rPr>
          <w:color w:val="000000" w:themeColor="text1"/>
        </w:rPr>
      </w:pPr>
      <w:r w:rsidRPr="00256E3F">
        <w:rPr>
          <w:color w:val="000000" w:themeColor="text1"/>
        </w:rPr>
        <w:t>The data also indicate differences in test</w:t>
      </w:r>
      <w:r w:rsidR="00083D19">
        <w:rPr>
          <w:color w:val="000000" w:themeColor="text1"/>
        </w:rPr>
        <w:t xml:space="preserve"> </w:t>
      </w:r>
      <w:r w:rsidRPr="00256E3F">
        <w:rPr>
          <w:color w:val="000000" w:themeColor="text1"/>
        </w:rPr>
        <w:t xml:space="preserve">ordering practices across complaint categories (Figure 2). Notably, the variation in batching was most pronounced during patient encounters where the presenting complaint was </w:t>
      </w:r>
      <w:proofErr w:type="gramStart"/>
      <w:r w:rsidRPr="00256E3F">
        <w:rPr>
          <w:color w:val="000000" w:themeColor="text1"/>
        </w:rPr>
        <w:t>neurological</w:t>
      </w:r>
      <w:proofErr w:type="gramEnd"/>
      <w:r w:rsidRPr="00256E3F">
        <w:rPr>
          <w:color w:val="000000" w:themeColor="text1"/>
        </w:rPr>
        <w:t xml:space="preserve"> or </w:t>
      </w:r>
      <w:r w:rsidR="000A03B3" w:rsidRPr="00256E3F">
        <w:rPr>
          <w:color w:val="000000" w:themeColor="text1"/>
        </w:rPr>
        <w:t>trauma related</w:t>
      </w:r>
      <w:r w:rsidRPr="00256E3F">
        <w:rPr>
          <w:color w:val="000000" w:themeColor="text1"/>
        </w:rPr>
        <w:t>.</w:t>
      </w:r>
      <w:r w:rsidR="000A03B3" w:rsidRPr="00256E3F">
        <w:rPr>
          <w:color w:val="000000" w:themeColor="text1"/>
        </w:rPr>
        <w:t xml:space="preserve"> We note that at least one imaging test </w:t>
      </w:r>
      <w:r w:rsidR="00197B8A">
        <w:rPr>
          <w:color w:val="000000" w:themeColor="text1"/>
        </w:rPr>
        <w:t>was</w:t>
      </w:r>
      <w:r w:rsidR="000A03B3" w:rsidRPr="00256E3F">
        <w:rPr>
          <w:color w:val="000000" w:themeColor="text1"/>
        </w:rPr>
        <w:t xml:space="preserve"> ordered in approximately </w:t>
      </w:r>
      <w:r w:rsidR="000A03B3" w:rsidRPr="00256E3F">
        <w:rPr>
          <w:color w:val="000000" w:themeColor="text1"/>
        </w:rPr>
        <w:t>31</w:t>
      </w:r>
      <w:r w:rsidR="000A03B3" w:rsidRPr="00256E3F">
        <w:rPr>
          <w:color w:val="000000" w:themeColor="text1"/>
        </w:rPr>
        <w:t>,</w:t>
      </w:r>
      <w:r w:rsidR="000A03B3" w:rsidRPr="00256E3F">
        <w:rPr>
          <w:color w:val="000000" w:themeColor="text1"/>
        </w:rPr>
        <w:t>498</w:t>
      </w:r>
      <w:r w:rsidR="000A03B3" w:rsidRPr="00256E3F">
        <w:rPr>
          <w:color w:val="000000" w:themeColor="text1"/>
        </w:rPr>
        <w:t xml:space="preserve"> out of the </w:t>
      </w:r>
      <w:r w:rsidR="000A03B3" w:rsidRPr="00256E3F">
        <w:rPr>
          <w:color w:val="000000" w:themeColor="text1"/>
        </w:rPr>
        <w:t>43</w:t>
      </w:r>
      <w:r w:rsidR="000A03B3" w:rsidRPr="00256E3F">
        <w:rPr>
          <w:color w:val="000000" w:themeColor="text1"/>
        </w:rPr>
        <w:t>,</w:t>
      </w:r>
      <w:r w:rsidR="000A03B3" w:rsidRPr="00256E3F">
        <w:rPr>
          <w:color w:val="000000" w:themeColor="text1"/>
        </w:rPr>
        <w:t>299</w:t>
      </w:r>
      <w:r w:rsidR="000A03B3" w:rsidRPr="00256E3F">
        <w:rPr>
          <w:color w:val="000000" w:themeColor="text1"/>
        </w:rPr>
        <w:t xml:space="preserve"> patient encounters </w:t>
      </w:r>
      <w:r w:rsidR="00197B8A">
        <w:rPr>
          <w:color w:val="000000" w:themeColor="text1"/>
        </w:rPr>
        <w:t>during</w:t>
      </w:r>
      <w:r w:rsidR="000A03B3" w:rsidRPr="00256E3F">
        <w:rPr>
          <w:color w:val="000000" w:themeColor="text1"/>
        </w:rPr>
        <w:t xml:space="preserve"> our study period. </w:t>
      </w:r>
      <w:r w:rsidR="00197B8A">
        <w:rPr>
          <w:color w:val="000000" w:themeColor="text1"/>
        </w:rPr>
        <w:t>While</w:t>
      </w:r>
      <w:r w:rsidR="000A03B3" w:rsidRPr="00256E3F">
        <w:rPr>
          <w:color w:val="000000" w:themeColor="text1"/>
        </w:rPr>
        <w:t xml:space="preserve"> only </w:t>
      </w:r>
      <w:r w:rsidR="000A03B3" w:rsidRPr="00256E3F">
        <w:rPr>
          <w:color w:val="000000" w:themeColor="text1"/>
        </w:rPr>
        <w:t>2</w:t>
      </w:r>
      <w:r w:rsidR="000A03B3" w:rsidRPr="00256E3F">
        <w:rPr>
          <w:color w:val="000000" w:themeColor="text1"/>
        </w:rPr>
        <w:t>,</w:t>
      </w:r>
      <w:r w:rsidR="000A03B3" w:rsidRPr="00256E3F">
        <w:rPr>
          <w:color w:val="000000" w:themeColor="text1"/>
        </w:rPr>
        <w:t>42</w:t>
      </w:r>
      <w:r w:rsidR="000A03B3" w:rsidRPr="00256E3F">
        <w:rPr>
          <w:color w:val="000000" w:themeColor="text1"/>
        </w:rPr>
        <w:t xml:space="preserve">1 of these encounters involved image batching (7.7%), we note that </w:t>
      </w:r>
      <w:r w:rsidR="000A03B3" w:rsidRPr="00256E3F">
        <w:rPr>
          <w:color w:val="000000" w:themeColor="text1"/>
        </w:rPr>
        <w:t>7</w:t>
      </w:r>
      <w:r w:rsidR="000A03B3" w:rsidRPr="00256E3F">
        <w:rPr>
          <w:color w:val="000000" w:themeColor="text1"/>
        </w:rPr>
        <w:t>,</w:t>
      </w:r>
      <w:r w:rsidR="000A03B3" w:rsidRPr="00256E3F">
        <w:rPr>
          <w:color w:val="000000" w:themeColor="text1"/>
        </w:rPr>
        <w:t>181</w:t>
      </w:r>
      <w:r w:rsidR="000A03B3" w:rsidRPr="00256E3F">
        <w:rPr>
          <w:color w:val="000000" w:themeColor="text1"/>
        </w:rPr>
        <w:t xml:space="preserve"> of the non-batched encounters resulted in the physician ordering at least one more imaging test after </w:t>
      </w:r>
      <w:r w:rsidR="00197B8A">
        <w:rPr>
          <w:color w:val="000000" w:themeColor="text1"/>
        </w:rPr>
        <w:t>placing the first order</w:t>
      </w:r>
      <w:r w:rsidR="000A03B3" w:rsidRPr="00256E3F">
        <w:rPr>
          <w:color w:val="000000" w:themeColor="text1"/>
        </w:rPr>
        <w:t xml:space="preserve"> (22.8%).</w:t>
      </w:r>
    </w:p>
    <w:p w14:paraId="047434B9" w14:textId="77777777" w:rsidR="00C848FE" w:rsidRDefault="00283B62" w:rsidP="00C848FE">
      <w:pPr>
        <w:spacing w:line="480" w:lineRule="auto"/>
        <w:ind w:firstLine="720"/>
        <w:rPr>
          <w:color w:val="000000" w:themeColor="text1"/>
        </w:rPr>
      </w:pPr>
      <w:r w:rsidRPr="00256E3F">
        <w:rPr>
          <w:color w:val="000000" w:themeColor="text1"/>
        </w:rPr>
        <w:t>Table 2 presents the</w:t>
      </w:r>
      <w:r w:rsidRPr="00256E3F">
        <w:rPr>
          <w:color w:val="000000" w:themeColor="text1"/>
        </w:rPr>
        <w:t xml:space="preserve"> linear</w:t>
      </w:r>
      <w:r w:rsidRPr="00256E3F">
        <w:rPr>
          <w:color w:val="000000" w:themeColor="text1"/>
        </w:rPr>
        <w:t xml:space="preserve"> regression coefficients for the impact of batch tendency on three primary outcomes: the natural logarithm of ED length of stay (</w:t>
      </w:r>
      <w:proofErr w:type="gramStart"/>
      <w:r w:rsidRPr="00256E3F">
        <w:rPr>
          <w:color w:val="000000" w:themeColor="text1"/>
        </w:rPr>
        <w:t>ln(</w:t>
      </w:r>
      <w:proofErr w:type="gramEnd"/>
      <w:r w:rsidRPr="00256E3F">
        <w:rPr>
          <w:color w:val="000000" w:themeColor="text1"/>
        </w:rPr>
        <w:t xml:space="preserve">LOS)), the 72-hour return rate, and the number of distinct imaging tests ordered. Our analysis reveals a significant positive </w:t>
      </w:r>
      <w:r w:rsidR="00091FC5" w:rsidRPr="00256E3F">
        <w:rPr>
          <w:color w:val="000000" w:themeColor="text1"/>
        </w:rPr>
        <w:t>association</w:t>
      </w:r>
      <w:r w:rsidRPr="00256E3F">
        <w:rPr>
          <w:color w:val="000000" w:themeColor="text1"/>
        </w:rPr>
        <w:t xml:space="preserve"> between a </w:t>
      </w:r>
      <w:r w:rsidR="0011578F">
        <w:rPr>
          <w:color w:val="000000" w:themeColor="text1"/>
        </w:rPr>
        <w:t>physician's</w:t>
      </w:r>
      <w:r w:rsidRPr="00256E3F">
        <w:rPr>
          <w:color w:val="000000" w:themeColor="text1"/>
        </w:rPr>
        <w:t xml:space="preserve"> tendency to batch order</w:t>
      </w:r>
      <w:r w:rsidR="00091FC5" w:rsidRPr="00256E3F">
        <w:rPr>
          <w:color w:val="000000" w:themeColor="text1"/>
        </w:rPr>
        <w:t xml:space="preserve"> imaging</w:t>
      </w:r>
      <w:r w:rsidRPr="00256E3F">
        <w:rPr>
          <w:color w:val="000000" w:themeColor="text1"/>
        </w:rPr>
        <w:t xml:space="preserve"> tests and an increased </w:t>
      </w:r>
      <w:proofErr w:type="gramStart"/>
      <w:r w:rsidRPr="00256E3F">
        <w:rPr>
          <w:color w:val="000000" w:themeColor="text1"/>
        </w:rPr>
        <w:t>ln(</w:t>
      </w:r>
      <w:proofErr w:type="gramEnd"/>
      <w:r w:rsidRPr="00256E3F">
        <w:rPr>
          <w:color w:val="000000" w:themeColor="text1"/>
        </w:rPr>
        <w:t>LOS), with a coefficient of 0.065 (</w:t>
      </w:r>
      <w:r w:rsidR="00091FC5" w:rsidRPr="00256E3F">
        <w:rPr>
          <w:color w:val="000000" w:themeColor="text1"/>
        </w:rPr>
        <w:t xml:space="preserve">95% </w:t>
      </w:r>
      <w:r w:rsidRPr="00256E3F">
        <w:rPr>
          <w:color w:val="000000" w:themeColor="text1"/>
        </w:rPr>
        <w:t>CI</w:t>
      </w:r>
      <w:r w:rsidRPr="00256E3F">
        <w:rPr>
          <w:color w:val="000000" w:themeColor="text1"/>
        </w:rPr>
        <w:t xml:space="preserve"> = </w:t>
      </w:r>
      <w:r w:rsidR="00D51A24" w:rsidRPr="00256E3F">
        <w:rPr>
          <w:color w:val="000000" w:themeColor="text1"/>
        </w:rPr>
        <w:t>[</w:t>
      </w:r>
      <w:r w:rsidRPr="00256E3F">
        <w:rPr>
          <w:color w:val="000000" w:themeColor="text1"/>
        </w:rPr>
        <w:t>0.011</w:t>
      </w:r>
      <w:r w:rsidR="00D51A24" w:rsidRPr="00256E3F">
        <w:rPr>
          <w:color w:val="000000" w:themeColor="text1"/>
        </w:rPr>
        <w:t>,</w:t>
      </w:r>
      <w:r w:rsidRPr="00256E3F">
        <w:rPr>
          <w:color w:val="000000" w:themeColor="text1"/>
        </w:rPr>
        <w:t>0.124</w:t>
      </w:r>
      <w:r w:rsidR="00D51A24" w:rsidRPr="00256E3F">
        <w:rPr>
          <w:color w:val="000000" w:themeColor="text1"/>
        </w:rPr>
        <w:t>]</w:t>
      </w:r>
      <w:r w:rsidR="00091FC5" w:rsidRPr="00256E3F">
        <w:rPr>
          <w:color w:val="000000" w:themeColor="text1"/>
        </w:rPr>
        <w:t>,</w:t>
      </w:r>
      <w:r w:rsidRPr="00256E3F">
        <w:rPr>
          <w:color w:val="000000" w:themeColor="text1"/>
        </w:rPr>
        <w:t xml:space="preserve"> p &lt; 0.001). </w:t>
      </w:r>
      <w:r w:rsidR="00091FC5" w:rsidRPr="00256E3F">
        <w:rPr>
          <w:color w:val="000000" w:themeColor="text1"/>
        </w:rPr>
        <w:t xml:space="preserve">Suggesting that having a physician with a batch tendency </w:t>
      </w:r>
      <w:r w:rsidR="00091FC5" w:rsidRPr="00256E3F">
        <w:rPr>
          <w:color w:val="000000" w:themeColor="text1"/>
        </w:rPr>
        <w:t xml:space="preserve">1SD </w:t>
      </w:r>
      <w:r w:rsidR="00091FC5" w:rsidRPr="00256E3F">
        <w:rPr>
          <w:color w:val="000000" w:themeColor="text1"/>
        </w:rPr>
        <w:t>greater than the average physician results in a</w:t>
      </w:r>
      <w:r w:rsidR="002876B1" w:rsidRPr="00256E3F">
        <w:rPr>
          <w:color w:val="000000" w:themeColor="text1"/>
        </w:rPr>
        <w:t>n average</w:t>
      </w:r>
      <w:r w:rsidR="00091FC5" w:rsidRPr="00256E3F">
        <w:rPr>
          <w:color w:val="000000" w:themeColor="text1"/>
        </w:rPr>
        <w:t xml:space="preserve"> 6.5% increase in total length of stay. </w:t>
      </w:r>
      <w:r w:rsidRPr="00256E3F">
        <w:rPr>
          <w:color w:val="000000" w:themeColor="text1"/>
        </w:rPr>
        <w:t>Conversely, batch</w:t>
      </w:r>
      <w:r w:rsidR="00091FC5" w:rsidRPr="00256E3F">
        <w:rPr>
          <w:color w:val="000000" w:themeColor="text1"/>
        </w:rPr>
        <w:t xml:space="preserve"> </w:t>
      </w:r>
      <w:r w:rsidRPr="00256E3F">
        <w:rPr>
          <w:color w:val="000000" w:themeColor="text1"/>
        </w:rPr>
        <w:t>tendency</w:t>
      </w:r>
      <w:r w:rsidR="00091FC5" w:rsidRPr="00256E3F">
        <w:rPr>
          <w:color w:val="000000" w:themeColor="text1"/>
        </w:rPr>
        <w:t xml:space="preserve"> 1SD greater than the average physician</w:t>
      </w:r>
      <w:r w:rsidRPr="00256E3F">
        <w:rPr>
          <w:color w:val="000000" w:themeColor="text1"/>
        </w:rPr>
        <w:t xml:space="preserve"> is </w:t>
      </w:r>
      <w:r w:rsidR="00091FC5" w:rsidRPr="00256E3F">
        <w:rPr>
          <w:color w:val="000000" w:themeColor="text1"/>
        </w:rPr>
        <w:t>associated with</w:t>
      </w:r>
      <w:r w:rsidRPr="00256E3F">
        <w:rPr>
          <w:color w:val="000000" w:themeColor="text1"/>
        </w:rPr>
        <w:t xml:space="preserve"> a </w:t>
      </w:r>
      <w:r w:rsidR="00091FC5" w:rsidRPr="00256E3F">
        <w:rPr>
          <w:color w:val="000000" w:themeColor="text1"/>
        </w:rPr>
        <w:t xml:space="preserve">0.3 percentage point decrease in </w:t>
      </w:r>
      <w:r w:rsidRPr="00256E3F">
        <w:rPr>
          <w:color w:val="000000" w:themeColor="text1"/>
        </w:rPr>
        <w:t>the</w:t>
      </w:r>
      <w:r w:rsidR="00091FC5" w:rsidRPr="00256E3F">
        <w:rPr>
          <w:color w:val="000000" w:themeColor="text1"/>
        </w:rPr>
        <w:t xml:space="preserve"> probability of a</w:t>
      </w:r>
      <w:r w:rsidRPr="00256E3F">
        <w:rPr>
          <w:color w:val="000000" w:themeColor="text1"/>
        </w:rPr>
        <w:t xml:space="preserve"> 72-hour return rate, indicated by a coefficient of -0.003 (</w:t>
      </w:r>
      <w:r w:rsidR="00D51A24" w:rsidRPr="00256E3F">
        <w:rPr>
          <w:color w:val="000000" w:themeColor="text1"/>
        </w:rPr>
        <w:t>95% CI</w:t>
      </w:r>
      <w:r w:rsidR="00D51A24" w:rsidRPr="00256E3F">
        <w:rPr>
          <w:color w:val="000000" w:themeColor="text1"/>
        </w:rPr>
        <w:t xml:space="preserve"> =</w:t>
      </w:r>
      <w:r w:rsidR="00D51A24" w:rsidRPr="00256E3F">
        <w:rPr>
          <w:color w:val="000000" w:themeColor="text1"/>
        </w:rPr>
        <w:t xml:space="preserve"> </w:t>
      </w:r>
      <w:r w:rsidR="00D51A24" w:rsidRPr="00256E3F">
        <w:rPr>
          <w:color w:val="000000" w:themeColor="text1"/>
        </w:rPr>
        <w:t>[</w:t>
      </w:r>
      <w:r w:rsidR="00D51A24" w:rsidRPr="00256E3F">
        <w:rPr>
          <w:color w:val="000000" w:themeColor="text1"/>
        </w:rPr>
        <w:t>-0.005</w:t>
      </w:r>
      <w:r w:rsidR="00D51A24" w:rsidRPr="00256E3F">
        <w:rPr>
          <w:color w:val="000000" w:themeColor="text1"/>
        </w:rPr>
        <w:t xml:space="preserve">, </w:t>
      </w:r>
      <w:r w:rsidR="00D51A24" w:rsidRPr="00256E3F">
        <w:rPr>
          <w:color w:val="000000" w:themeColor="text1"/>
        </w:rPr>
        <w:t>-0.001</w:t>
      </w:r>
      <w:r w:rsidR="00D51A24" w:rsidRPr="00256E3F">
        <w:rPr>
          <w:color w:val="000000" w:themeColor="text1"/>
        </w:rPr>
        <w:t>]</w:t>
      </w:r>
      <w:r w:rsidRPr="00256E3F">
        <w:rPr>
          <w:color w:val="000000" w:themeColor="text1"/>
        </w:rPr>
        <w:t xml:space="preserve">, p &lt; 0.001), implying that </w:t>
      </w:r>
      <w:r w:rsidRPr="00256E3F">
        <w:rPr>
          <w:color w:val="000000" w:themeColor="text1"/>
        </w:rPr>
        <w:lastRenderedPageBreak/>
        <w:t>batching may lead to more comprehensive initial evaluations, reducing the need for short-term revisits. Finally, there is a notable association with an increased number of distinct imaging tests ordered, as evidenced by a coefficient of 0.096 (</w:t>
      </w:r>
      <w:r w:rsidR="00D51A24" w:rsidRPr="00256E3F">
        <w:rPr>
          <w:color w:val="000000" w:themeColor="text1"/>
        </w:rPr>
        <w:t>95% CI = [</w:t>
      </w:r>
      <w:r w:rsidR="00D51A24" w:rsidRPr="00256E3F">
        <w:rPr>
          <w:color w:val="000000" w:themeColor="text1"/>
        </w:rPr>
        <w:t>0.077, 0.114</w:t>
      </w:r>
      <w:r w:rsidR="00D51A24" w:rsidRPr="00256E3F">
        <w:rPr>
          <w:color w:val="000000" w:themeColor="text1"/>
        </w:rPr>
        <w:t>]</w:t>
      </w:r>
      <w:r w:rsidRPr="00256E3F">
        <w:rPr>
          <w:color w:val="000000" w:themeColor="text1"/>
        </w:rPr>
        <w:t xml:space="preserve">, p &lt; 0.001), underscoring </w:t>
      </w:r>
      <w:r w:rsidR="004E2A4A">
        <w:rPr>
          <w:color w:val="000000" w:themeColor="text1"/>
        </w:rPr>
        <w:t xml:space="preserve">that batch ordering may be leading to tests that would </w:t>
      </w:r>
      <w:r w:rsidR="00DE3C68">
        <w:rPr>
          <w:color w:val="000000" w:themeColor="text1"/>
        </w:rPr>
        <w:t>not have</w:t>
      </w:r>
      <w:r w:rsidR="004E2A4A">
        <w:rPr>
          <w:color w:val="000000" w:themeColor="text1"/>
        </w:rPr>
        <w:t xml:space="preserve"> been otherwise ordered had the physician waited for the results from one test before ordering the next.</w:t>
      </w:r>
    </w:p>
    <w:p w14:paraId="2B4F616A" w14:textId="53E49D52" w:rsidR="00256E3F" w:rsidRPr="00256E3F" w:rsidRDefault="000A03B3" w:rsidP="00C848FE">
      <w:pPr>
        <w:spacing w:line="480" w:lineRule="auto"/>
        <w:ind w:firstLine="720"/>
        <w:rPr>
          <w:color w:val="000000" w:themeColor="text1"/>
        </w:rPr>
      </w:pPr>
      <w:r w:rsidRPr="00256E3F">
        <w:rPr>
          <w:color w:val="000000" w:themeColor="text1"/>
        </w:rPr>
        <w:t xml:space="preserve">Figure </w:t>
      </w:r>
      <w:r w:rsidR="009D24C4" w:rsidRPr="00256E3F">
        <w:rPr>
          <w:color w:val="000000" w:themeColor="text1"/>
        </w:rPr>
        <w:t xml:space="preserve">3 displays the results of </w:t>
      </w:r>
      <w:r w:rsidR="00197B8A">
        <w:rPr>
          <w:color w:val="000000" w:themeColor="text1"/>
        </w:rPr>
        <w:t xml:space="preserve">the </w:t>
      </w:r>
      <w:r w:rsidR="009D24C4" w:rsidRPr="00256E3F">
        <w:rPr>
          <w:color w:val="000000" w:themeColor="text1"/>
        </w:rPr>
        <w:t xml:space="preserve">subgroup analysis stratified by </w:t>
      </w:r>
      <w:r w:rsidRPr="00256E3F">
        <w:rPr>
          <w:color w:val="000000" w:themeColor="text1"/>
        </w:rPr>
        <w:t xml:space="preserve">the </w:t>
      </w:r>
      <w:r w:rsidR="0011578F">
        <w:rPr>
          <w:color w:val="000000" w:themeColor="text1"/>
        </w:rPr>
        <w:t>patient's</w:t>
      </w:r>
      <w:r w:rsidRPr="00256E3F">
        <w:rPr>
          <w:color w:val="000000" w:themeColor="text1"/>
        </w:rPr>
        <w:t xml:space="preserve"> Emergency Severity Index (ESI</w:t>
      </w:r>
      <w:r w:rsidR="009D24C4" w:rsidRPr="00256E3F">
        <w:rPr>
          <w:color w:val="000000" w:themeColor="text1"/>
        </w:rPr>
        <w:t>) and</w:t>
      </w:r>
      <w:r w:rsidRPr="00256E3F">
        <w:rPr>
          <w:color w:val="000000" w:themeColor="text1"/>
        </w:rPr>
        <w:t xml:space="preserve"> broad patient complaint categor</w:t>
      </w:r>
      <w:r w:rsidR="009D24C4" w:rsidRPr="00256E3F">
        <w:rPr>
          <w:color w:val="000000" w:themeColor="text1"/>
        </w:rPr>
        <w:t xml:space="preserve">y (as defined </w:t>
      </w:r>
      <w:r w:rsidR="00197B8A">
        <w:rPr>
          <w:color w:val="000000" w:themeColor="text1"/>
        </w:rPr>
        <w:t>in</w:t>
      </w:r>
      <w:r w:rsidR="005A66D6">
        <w:rPr>
          <w:color w:val="000000" w:themeColor="text1"/>
        </w:rPr>
        <w:t xml:space="preserve"> </w:t>
      </w:r>
      <w:proofErr w:type="spellStart"/>
      <w:r w:rsidR="005A66D6">
        <w:rPr>
          <w:color w:val="000000" w:themeColor="text1"/>
        </w:rPr>
        <w:t>eTable</w:t>
      </w:r>
      <w:proofErr w:type="spellEnd"/>
      <w:r w:rsidR="005A66D6">
        <w:rPr>
          <w:color w:val="000000" w:themeColor="text1"/>
        </w:rPr>
        <w:t xml:space="preserve"> 2 and</w:t>
      </w:r>
      <w:r w:rsidR="00197B8A">
        <w:rPr>
          <w:color w:val="000000" w:themeColor="text1"/>
        </w:rPr>
        <w:t xml:space="preserve"> </w:t>
      </w:r>
      <w:proofErr w:type="spellStart"/>
      <w:r w:rsidR="009D24C4" w:rsidRPr="00256E3F">
        <w:rPr>
          <w:color w:val="000000" w:themeColor="text1"/>
        </w:rPr>
        <w:t>eTable</w:t>
      </w:r>
      <w:proofErr w:type="spellEnd"/>
      <w:r w:rsidR="009D24C4" w:rsidRPr="00256E3F">
        <w:rPr>
          <w:color w:val="000000" w:themeColor="text1"/>
        </w:rPr>
        <w:t xml:space="preserve"> </w:t>
      </w:r>
      <w:r w:rsidR="005A66D6">
        <w:rPr>
          <w:color w:val="000000" w:themeColor="text1"/>
        </w:rPr>
        <w:t>3</w:t>
      </w:r>
      <w:r w:rsidR="009D24C4" w:rsidRPr="00256E3F">
        <w:rPr>
          <w:color w:val="000000" w:themeColor="text1"/>
        </w:rPr>
        <w:t>)</w:t>
      </w:r>
      <w:r w:rsidRPr="00256E3F">
        <w:rPr>
          <w:color w:val="000000" w:themeColor="text1"/>
        </w:rPr>
        <w:t xml:space="preserve">. </w:t>
      </w:r>
      <w:r w:rsidR="001E2F75" w:rsidRPr="00256E3F">
        <w:rPr>
          <w:color w:val="000000" w:themeColor="text1"/>
        </w:rPr>
        <w:t xml:space="preserve">Results indicate </w:t>
      </w:r>
      <w:r w:rsidR="00256E3F" w:rsidRPr="00256E3F">
        <w:rPr>
          <w:color w:val="000000" w:themeColor="text1"/>
        </w:rPr>
        <w:t>heterogeneity</w:t>
      </w:r>
      <w:r w:rsidR="001E2F75" w:rsidRPr="00256E3F">
        <w:rPr>
          <w:color w:val="000000" w:themeColor="text1"/>
        </w:rPr>
        <w:t xml:space="preserve"> in the effect of batch tendency across patient </w:t>
      </w:r>
      <w:r w:rsidR="00197B8A">
        <w:rPr>
          <w:color w:val="000000" w:themeColor="text1"/>
        </w:rPr>
        <w:t>complaints</w:t>
      </w:r>
      <w:r w:rsidR="001E2F75" w:rsidRPr="00256E3F">
        <w:rPr>
          <w:color w:val="000000" w:themeColor="text1"/>
        </w:rPr>
        <w:t xml:space="preserve"> and acuity.</w:t>
      </w:r>
      <w:r w:rsidR="00256E3F" w:rsidRPr="00256E3F">
        <w:rPr>
          <w:color w:val="000000" w:themeColor="text1"/>
        </w:rPr>
        <w:t xml:space="preserve"> Notably, among the most acute patients (ESI 1 and 2), the </w:t>
      </w:r>
      <w:r w:rsidR="00197B8A">
        <w:rPr>
          <w:color w:val="000000" w:themeColor="text1"/>
        </w:rPr>
        <w:t>propensity</w:t>
      </w:r>
      <w:r w:rsidR="00256E3F" w:rsidRPr="00256E3F">
        <w:rPr>
          <w:color w:val="000000" w:themeColor="text1"/>
        </w:rPr>
        <w:t xml:space="preserve"> to </w:t>
      </w:r>
      <w:r w:rsidR="00197B8A">
        <w:rPr>
          <w:color w:val="000000" w:themeColor="text1"/>
        </w:rPr>
        <w:t>batch</w:t>
      </w:r>
      <w:r w:rsidR="00083D19">
        <w:rPr>
          <w:color w:val="000000" w:themeColor="text1"/>
        </w:rPr>
        <w:t xml:space="preserve"> </w:t>
      </w:r>
      <w:r w:rsidR="00197B8A">
        <w:rPr>
          <w:color w:val="000000" w:themeColor="text1"/>
        </w:rPr>
        <w:t>order</w:t>
      </w:r>
      <w:r w:rsidR="00256E3F" w:rsidRPr="00256E3F">
        <w:rPr>
          <w:color w:val="000000" w:themeColor="text1"/>
        </w:rPr>
        <w:t xml:space="preserve"> image tests was generally associated with significant increases in LOS and the total number of imaging tests ordered. We do not see </w:t>
      </w:r>
      <w:r w:rsidR="00197B8A">
        <w:rPr>
          <w:color w:val="000000" w:themeColor="text1"/>
        </w:rPr>
        <w:t>substantial</w:t>
      </w:r>
      <w:r w:rsidR="00256E3F" w:rsidRPr="00256E3F">
        <w:rPr>
          <w:color w:val="000000" w:themeColor="text1"/>
        </w:rPr>
        <w:t xml:space="preserve"> reductions in the probability of a 72-hour return (though this coefficient is biased towards the null), except for the case of patients presenting with cardiac/chest-related complaints. </w:t>
      </w:r>
      <w:r w:rsidR="00197B8A">
        <w:rPr>
          <w:color w:val="000000" w:themeColor="text1"/>
        </w:rPr>
        <w:t>This</w:t>
      </w:r>
      <w:r w:rsidR="00256E3F" w:rsidRPr="00256E3F">
        <w:rPr>
          <w:color w:val="000000" w:themeColor="text1"/>
        </w:rPr>
        <w:t xml:space="preserve"> may imply that a more comprehensive testing approach, namely one associated with a greater </w:t>
      </w:r>
      <w:r w:rsidR="00DE3C68">
        <w:rPr>
          <w:color w:val="000000" w:themeColor="text1"/>
        </w:rPr>
        <w:t>testing volume</w:t>
      </w:r>
      <w:r w:rsidR="00256E3F" w:rsidRPr="00256E3F">
        <w:rPr>
          <w:color w:val="000000" w:themeColor="text1"/>
        </w:rPr>
        <w:t>, decreases the likelihood of short-term returns</w:t>
      </w:r>
      <w:r w:rsidR="00197B8A">
        <w:rPr>
          <w:color w:val="000000" w:themeColor="text1"/>
        </w:rPr>
        <w:t xml:space="preserve"> for patients within this subgroup</w:t>
      </w:r>
      <w:r w:rsidR="00614BE1">
        <w:rPr>
          <w:rStyle w:val="EndnoteReference"/>
          <w:color w:val="000000" w:themeColor="text1"/>
        </w:rPr>
        <w:t>18</w:t>
      </w:r>
      <w:r w:rsidR="00256E3F" w:rsidRPr="00256E3F">
        <w:rPr>
          <w:color w:val="000000" w:themeColor="text1"/>
        </w:rPr>
        <w:t>.</w:t>
      </w:r>
    </w:p>
    <w:p w14:paraId="6F31F015" w14:textId="77777777" w:rsidR="00256E3F" w:rsidRPr="00256E3F" w:rsidRDefault="00256E3F" w:rsidP="0067667B">
      <w:pPr>
        <w:spacing w:line="480" w:lineRule="auto"/>
        <w:rPr>
          <w:color w:val="000000" w:themeColor="text1"/>
        </w:rPr>
      </w:pPr>
    </w:p>
    <w:p w14:paraId="7EFB0A5F" w14:textId="77777777" w:rsidR="00256E3F" w:rsidRPr="00256E3F" w:rsidRDefault="00256E3F" w:rsidP="0067667B">
      <w:pPr>
        <w:spacing w:line="480" w:lineRule="auto"/>
        <w:rPr>
          <w:b/>
          <w:bCs/>
          <w:color w:val="000000" w:themeColor="text1"/>
        </w:rPr>
      </w:pPr>
      <w:r w:rsidRPr="00256E3F">
        <w:rPr>
          <w:b/>
          <w:bCs/>
          <w:color w:val="000000" w:themeColor="text1"/>
        </w:rPr>
        <w:t>Discussion</w:t>
      </w:r>
    </w:p>
    <w:p w14:paraId="14D3F83E" w14:textId="77777777" w:rsidR="00C848FE" w:rsidRDefault="00197B8A" w:rsidP="0067667B">
      <w:pPr>
        <w:spacing w:line="480" w:lineRule="auto"/>
        <w:rPr>
          <w:color w:val="000000" w:themeColor="text1"/>
        </w:rPr>
      </w:pPr>
      <w:r w:rsidRPr="00197B8A">
        <w:rPr>
          <w:color w:val="000000" w:themeColor="text1"/>
        </w:rPr>
        <w:t xml:space="preserve">The patterns of diagnostic test ordering in the Emergency Department (ED) have profound implications on the efficiency of care delivery and patient outcomes, as our study critically highlights. This investigation into the variances in physician test ordering behaviors within a controlled ED environment brings to light the need for targeted diagnostic strategies over a one-size-fits-all approach. Our findings resonate with the broader discourse on ED management, </w:t>
      </w:r>
      <w:r w:rsidRPr="00197B8A">
        <w:rPr>
          <w:color w:val="000000" w:themeColor="text1"/>
        </w:rPr>
        <w:lastRenderedPageBreak/>
        <w:t>where evidence-based medicine is increasingly sought to enhance patient care and system efficiency</w:t>
      </w:r>
      <w:r w:rsidR="00614BE1">
        <w:rPr>
          <w:rStyle w:val="EndnoteReference"/>
          <w:color w:val="000000" w:themeColor="text1"/>
        </w:rPr>
        <w:t>19</w:t>
      </w:r>
      <w:r w:rsidRPr="00197B8A">
        <w:rPr>
          <w:color w:val="000000" w:themeColor="text1"/>
        </w:rPr>
        <w:t>.</w:t>
      </w:r>
    </w:p>
    <w:p w14:paraId="466FB81C" w14:textId="77777777" w:rsidR="00C848FE" w:rsidRDefault="00197B8A" w:rsidP="00C848FE">
      <w:pPr>
        <w:spacing w:line="480" w:lineRule="auto"/>
        <w:ind w:firstLine="720"/>
        <w:rPr>
          <w:color w:val="000000" w:themeColor="text1"/>
        </w:rPr>
      </w:pPr>
      <w:r w:rsidRPr="00197B8A">
        <w:rPr>
          <w:color w:val="000000" w:themeColor="text1"/>
        </w:rPr>
        <w:t>The inclination towards batching or non-batching test orders among physicians—despite uniform protocols—raises fundamental questions about the underpinnings of clinical decision-making. Notably, our study revealed that non-batchers, who potentially employ a more judicious and sequential approach to ordering tests, could achieve shorter patient length of stay (LOS) without negatively impacting the 72-hour return rates, a surrogate for quality of care.</w:t>
      </w:r>
      <w:r w:rsidR="00E856AC">
        <w:rPr>
          <w:color w:val="000000" w:themeColor="text1"/>
        </w:rPr>
        <w:t xml:space="preserve"> This is due to the information gain advantage of sequential test ordering.</w:t>
      </w:r>
      <w:r w:rsidRPr="00197B8A">
        <w:rPr>
          <w:color w:val="000000" w:themeColor="text1"/>
        </w:rPr>
        <w:t xml:space="preserve"> These insights align with previous research emphasizing the importance of tailored diagnostic pathways in achieving optimal health outcomes and operational efficacy</w:t>
      </w:r>
      <w:r w:rsidR="00614BE1">
        <w:rPr>
          <w:rStyle w:val="EndnoteReference"/>
          <w:color w:val="000000" w:themeColor="text1"/>
        </w:rPr>
        <w:t>20</w:t>
      </w:r>
      <w:r w:rsidR="00C32674">
        <w:rPr>
          <w:rStyle w:val="EndnoteReference"/>
          <w:color w:val="000000" w:themeColor="text1"/>
        </w:rPr>
        <w:t>,21</w:t>
      </w:r>
      <w:r w:rsidR="00C32674">
        <w:rPr>
          <w:color w:val="000000" w:themeColor="text1"/>
        </w:rPr>
        <w:t>.</w:t>
      </w:r>
    </w:p>
    <w:p w14:paraId="503F2759" w14:textId="77777777" w:rsidR="00C848FE" w:rsidRDefault="00197B8A" w:rsidP="00C848FE">
      <w:pPr>
        <w:spacing w:line="480" w:lineRule="auto"/>
        <w:ind w:firstLine="720"/>
        <w:rPr>
          <w:color w:val="000000" w:themeColor="text1"/>
        </w:rPr>
      </w:pPr>
      <w:r w:rsidRPr="00197B8A">
        <w:rPr>
          <w:color w:val="000000" w:themeColor="text1"/>
        </w:rPr>
        <w:t>Over-testing in EDs is not a benign phenomenon. It is associated with increased risks, including patient exposure to unnecessary radiation and the resultant psychological and physical burden from incidental findings</w:t>
      </w:r>
      <w:r w:rsidR="00614BE1">
        <w:rPr>
          <w:rStyle w:val="EndnoteReference"/>
          <w:color w:val="000000" w:themeColor="text1"/>
        </w:rPr>
        <w:t>2</w:t>
      </w:r>
      <w:r w:rsidR="00C32674">
        <w:rPr>
          <w:rStyle w:val="EndnoteReference"/>
          <w:color w:val="000000" w:themeColor="text1"/>
        </w:rPr>
        <w:t>2</w:t>
      </w:r>
      <w:r w:rsidRPr="00197B8A">
        <w:rPr>
          <w:color w:val="000000" w:themeColor="text1"/>
        </w:rPr>
        <w:t xml:space="preserve">. Moreover, the economic implications are substantial, with </w:t>
      </w:r>
      <w:r>
        <w:rPr>
          <w:color w:val="000000" w:themeColor="text1"/>
        </w:rPr>
        <w:t xml:space="preserve">the </w:t>
      </w:r>
      <w:r w:rsidRPr="00197B8A">
        <w:rPr>
          <w:color w:val="000000" w:themeColor="text1"/>
        </w:rPr>
        <w:t>overuse of diagnostic tests contributing significantly to the escalating costs of healthcare</w:t>
      </w:r>
      <w:r w:rsidR="00614BE1">
        <w:rPr>
          <w:rStyle w:val="EndnoteReference"/>
          <w:color w:val="000000" w:themeColor="text1"/>
        </w:rPr>
        <w:t>2</w:t>
      </w:r>
      <w:r w:rsidR="00C32674">
        <w:rPr>
          <w:rStyle w:val="EndnoteReference"/>
          <w:color w:val="000000" w:themeColor="text1"/>
        </w:rPr>
        <w:t>3</w:t>
      </w:r>
      <w:r w:rsidR="00906165">
        <w:rPr>
          <w:color w:val="000000" w:themeColor="text1"/>
        </w:rPr>
        <w:t>.</w:t>
      </w:r>
      <w:r w:rsidR="00DE3C68">
        <w:rPr>
          <w:color w:val="000000" w:themeColor="text1"/>
        </w:rPr>
        <w:t xml:space="preserve"> </w:t>
      </w:r>
      <w:r w:rsidRPr="00197B8A">
        <w:rPr>
          <w:color w:val="000000" w:themeColor="text1"/>
        </w:rPr>
        <w:t xml:space="preserve">As such, our results are a clarion call for interventions to modulate </w:t>
      </w:r>
      <w:r w:rsidR="0011578F">
        <w:rPr>
          <w:color w:val="000000" w:themeColor="text1"/>
        </w:rPr>
        <w:t>physicians'</w:t>
      </w:r>
      <w:r w:rsidRPr="00197B8A">
        <w:rPr>
          <w:color w:val="000000" w:themeColor="text1"/>
        </w:rPr>
        <w:t xml:space="preserve"> batching behaviors to align more closely with precision medicine principles.</w:t>
      </w:r>
    </w:p>
    <w:p w14:paraId="2C79E303" w14:textId="77777777" w:rsidR="00C848FE" w:rsidRDefault="00197B8A" w:rsidP="00C848FE">
      <w:pPr>
        <w:spacing w:line="480" w:lineRule="auto"/>
        <w:ind w:firstLine="720"/>
        <w:rPr>
          <w:color w:val="000000" w:themeColor="text1"/>
        </w:rPr>
      </w:pPr>
      <w:r>
        <w:rPr>
          <w:color w:val="000000" w:themeColor="text1"/>
        </w:rPr>
        <w:t>Implementing</w:t>
      </w:r>
      <w:r w:rsidRPr="00197B8A">
        <w:rPr>
          <w:color w:val="000000" w:themeColor="text1"/>
        </w:rPr>
        <w:t xml:space="preserve"> a more individualized approach to patient-physician assignment in the ED is complex. Recent initiatives have experimented with predictive algorithms to optimize patient-physician matching based on various factors, including patient </w:t>
      </w:r>
      <w:r>
        <w:rPr>
          <w:color w:val="000000" w:themeColor="text1"/>
        </w:rPr>
        <w:t>complaints</w:t>
      </w:r>
      <w:r w:rsidRPr="00197B8A">
        <w:rPr>
          <w:color w:val="000000" w:themeColor="text1"/>
        </w:rPr>
        <w:t xml:space="preserve"> and physician expertise</w:t>
      </w:r>
      <w:r w:rsidR="00614BE1">
        <w:rPr>
          <w:rStyle w:val="EndnoteReference"/>
          <w:color w:val="000000" w:themeColor="text1"/>
        </w:rPr>
        <w:t>2</w:t>
      </w:r>
      <w:r w:rsidR="00C32674">
        <w:rPr>
          <w:rStyle w:val="EndnoteReference"/>
          <w:color w:val="000000" w:themeColor="text1"/>
        </w:rPr>
        <w:t>4</w:t>
      </w:r>
      <w:r w:rsidR="00DE3C68">
        <w:rPr>
          <w:color w:val="000000" w:themeColor="text1"/>
        </w:rPr>
        <w:t>.</w:t>
      </w:r>
      <w:r w:rsidRPr="00197B8A">
        <w:rPr>
          <w:color w:val="000000" w:themeColor="text1"/>
        </w:rPr>
        <w:t xml:space="preserve"> Incorporating </w:t>
      </w:r>
      <w:r w:rsidR="0011578F">
        <w:rPr>
          <w:color w:val="000000" w:themeColor="text1"/>
        </w:rPr>
        <w:t>physicians'</w:t>
      </w:r>
      <w:r w:rsidRPr="00197B8A">
        <w:rPr>
          <w:color w:val="000000" w:themeColor="text1"/>
        </w:rPr>
        <w:t xml:space="preserve"> test</w:t>
      </w:r>
      <w:r w:rsidR="00083D19">
        <w:rPr>
          <w:color w:val="000000" w:themeColor="text1"/>
        </w:rPr>
        <w:t xml:space="preserve"> </w:t>
      </w:r>
      <w:r w:rsidRPr="00197B8A">
        <w:rPr>
          <w:color w:val="000000" w:themeColor="text1"/>
        </w:rPr>
        <w:t>ordering tendencies could further refine these algorithms, potentially enhancing patient satisfaction and outcomes while curtailing unnecessary resource utilization</w:t>
      </w:r>
      <w:r w:rsidR="00E147FB">
        <w:rPr>
          <w:rStyle w:val="EndnoteReference"/>
          <w:color w:val="000000" w:themeColor="text1"/>
        </w:rPr>
        <w:t>2</w:t>
      </w:r>
      <w:r w:rsidR="00C32674">
        <w:rPr>
          <w:rStyle w:val="EndnoteReference"/>
          <w:color w:val="000000" w:themeColor="text1"/>
        </w:rPr>
        <w:t>1</w:t>
      </w:r>
      <w:r w:rsidRPr="00197B8A">
        <w:rPr>
          <w:color w:val="000000" w:themeColor="text1"/>
        </w:rPr>
        <w:t>.</w:t>
      </w:r>
    </w:p>
    <w:p w14:paraId="2CD7538E" w14:textId="141CB5DF" w:rsidR="00197B8A" w:rsidRDefault="00197B8A" w:rsidP="00C848FE">
      <w:pPr>
        <w:spacing w:line="480" w:lineRule="auto"/>
        <w:ind w:firstLine="720"/>
        <w:rPr>
          <w:color w:val="000000" w:themeColor="text1"/>
        </w:rPr>
      </w:pPr>
      <w:r w:rsidRPr="00197B8A">
        <w:rPr>
          <w:color w:val="000000" w:themeColor="text1"/>
        </w:rPr>
        <w:lastRenderedPageBreak/>
        <w:t xml:space="preserve">Future studies should </w:t>
      </w:r>
      <w:r w:rsidR="004E2A4A">
        <w:rPr>
          <w:color w:val="000000" w:themeColor="text1"/>
        </w:rPr>
        <w:t>investigate</w:t>
      </w:r>
      <w:r w:rsidRPr="00197B8A">
        <w:rPr>
          <w:color w:val="000000" w:themeColor="text1"/>
        </w:rPr>
        <w:t xml:space="preserve"> the subtleties of information </w:t>
      </w:r>
      <w:r>
        <w:rPr>
          <w:color w:val="000000" w:themeColor="text1"/>
        </w:rPr>
        <w:t>gained</w:t>
      </w:r>
      <w:r w:rsidRPr="00197B8A">
        <w:rPr>
          <w:color w:val="000000" w:themeColor="text1"/>
        </w:rPr>
        <w:t xml:space="preserve"> from sequential testing versus the potential benefits of batching. There is a delicate balance between thoroughness and efficiency, which becomes even more precarious in high-stakes environments such as the ED. Understanding and navigating this balance could yield significant advancements in patient care and ED operations. Investigations following our study should aim to quantify the</w:t>
      </w:r>
      <w:r w:rsidR="001030B7">
        <w:rPr>
          <w:color w:val="000000" w:themeColor="text1"/>
        </w:rPr>
        <w:t xml:space="preserve"> causal</w:t>
      </w:r>
      <w:r w:rsidRPr="00197B8A">
        <w:rPr>
          <w:color w:val="000000" w:themeColor="text1"/>
        </w:rPr>
        <w:t xml:space="preserve"> impact of targeted testing strategies on a broader scale across diverse healthcare systems and patient populations, ensuring the generalizability of the recommended practices</w:t>
      </w:r>
      <w:r w:rsidR="001030B7">
        <w:rPr>
          <w:color w:val="000000" w:themeColor="text1"/>
        </w:rPr>
        <w:t>.</w:t>
      </w:r>
    </w:p>
    <w:p w14:paraId="20F43874" w14:textId="77777777" w:rsidR="00197B8A" w:rsidRPr="00256E3F" w:rsidRDefault="00197B8A" w:rsidP="0067667B">
      <w:pPr>
        <w:spacing w:line="480" w:lineRule="auto"/>
        <w:rPr>
          <w:color w:val="000000" w:themeColor="text1"/>
        </w:rPr>
      </w:pPr>
    </w:p>
    <w:p w14:paraId="68F35388" w14:textId="77777777" w:rsidR="00256E3F" w:rsidRPr="00256E3F" w:rsidRDefault="00256E3F" w:rsidP="0067667B">
      <w:pPr>
        <w:spacing w:line="480" w:lineRule="auto"/>
        <w:rPr>
          <w:b/>
          <w:bCs/>
          <w:color w:val="000000" w:themeColor="text1"/>
        </w:rPr>
      </w:pPr>
      <w:r w:rsidRPr="00256E3F">
        <w:rPr>
          <w:b/>
          <w:bCs/>
          <w:color w:val="000000" w:themeColor="text1"/>
        </w:rPr>
        <w:t>Limitations</w:t>
      </w:r>
    </w:p>
    <w:p w14:paraId="1631FA93" w14:textId="77777777" w:rsidR="00C848FE" w:rsidRDefault="00256E3F" w:rsidP="00C848FE">
      <w:pPr>
        <w:spacing w:line="480" w:lineRule="auto"/>
        <w:ind w:firstLine="720"/>
        <w:rPr>
          <w:color w:val="000000" w:themeColor="text1"/>
        </w:rPr>
      </w:pPr>
      <w:r w:rsidRPr="00256E3F">
        <w:rPr>
          <w:color w:val="000000" w:themeColor="text1"/>
        </w:rPr>
        <w:t xml:space="preserve">Our study involves multiple considerations that may limit the interpretation and application of our findings. While we accounted for the random assignment of patients to physicians, the variation we observe across physicians could stem from myriad sources, including </w:t>
      </w:r>
      <w:r w:rsidR="0011578F">
        <w:rPr>
          <w:color w:val="000000" w:themeColor="text1"/>
        </w:rPr>
        <w:t>physicians'</w:t>
      </w:r>
      <w:r w:rsidRPr="00256E3F">
        <w:rPr>
          <w:color w:val="000000" w:themeColor="text1"/>
        </w:rPr>
        <w:t xml:space="preserve"> training, accumulated experience, and general inclinations toward more testing</w:t>
      </w:r>
      <w:r w:rsidR="00614BE1">
        <w:rPr>
          <w:rStyle w:val="EndnoteReference"/>
          <w:color w:val="000000" w:themeColor="text1"/>
        </w:rPr>
        <w:t>2</w:t>
      </w:r>
      <w:r w:rsidR="00E147FB">
        <w:rPr>
          <w:rStyle w:val="EndnoteReference"/>
          <w:color w:val="000000" w:themeColor="text1"/>
        </w:rPr>
        <w:t>5</w:t>
      </w:r>
      <w:r w:rsidRPr="00256E3F">
        <w:rPr>
          <w:color w:val="000000" w:themeColor="text1"/>
        </w:rPr>
        <w:t xml:space="preserve">. These influences could drive a physician toward a particular testing methodology, confounding the batch tendency measure with other characteristics of the </w:t>
      </w:r>
      <w:r w:rsidR="0011578F">
        <w:rPr>
          <w:color w:val="000000" w:themeColor="text1"/>
        </w:rPr>
        <w:t>physician's</w:t>
      </w:r>
      <w:r w:rsidRPr="00256E3F">
        <w:rPr>
          <w:color w:val="000000" w:themeColor="text1"/>
        </w:rPr>
        <w:t xml:space="preserve"> approach to practice. Furthermore, while we consider ED physicians to be independent actors, it is known that they affect each </w:t>
      </w:r>
      <w:r w:rsidR="0011578F">
        <w:rPr>
          <w:color w:val="000000" w:themeColor="text1"/>
        </w:rPr>
        <w:t>other's</w:t>
      </w:r>
      <w:r w:rsidRPr="00256E3F">
        <w:rPr>
          <w:color w:val="000000" w:themeColor="text1"/>
        </w:rPr>
        <w:t xml:space="preserve"> speed and quality</w:t>
      </w:r>
      <w:r w:rsidR="00614BE1">
        <w:rPr>
          <w:rStyle w:val="EndnoteReference"/>
          <w:color w:val="000000" w:themeColor="text1"/>
        </w:rPr>
        <w:t>2</w:t>
      </w:r>
      <w:r w:rsidR="00E147FB">
        <w:rPr>
          <w:rStyle w:val="EndnoteReference"/>
          <w:color w:val="000000" w:themeColor="text1"/>
        </w:rPr>
        <w:t>6</w:t>
      </w:r>
      <w:r w:rsidRPr="00256E3F">
        <w:rPr>
          <w:color w:val="000000" w:themeColor="text1"/>
        </w:rPr>
        <w:t>. Therefore, moving beyond associative insights is imperative as research in this area of inquiry progresses.</w:t>
      </w:r>
      <w:r w:rsidR="00DE6F74">
        <w:rPr>
          <w:color w:val="000000" w:themeColor="text1"/>
        </w:rPr>
        <w:t xml:space="preserve"> We also acknowledge the possibility </w:t>
      </w:r>
      <w:r w:rsidR="00DE3C68">
        <w:rPr>
          <w:color w:val="000000" w:themeColor="text1"/>
        </w:rPr>
        <w:t>of</w:t>
      </w:r>
      <w:r w:rsidR="00DE6F74">
        <w:rPr>
          <w:color w:val="000000" w:themeColor="text1"/>
        </w:rPr>
        <w:t xml:space="preserve"> type I error due to multiple comparisons in our subgroup analysis, and these analyses should be taken as exploratory.</w:t>
      </w:r>
    </w:p>
    <w:p w14:paraId="752590D0" w14:textId="29B4BFE2" w:rsidR="00256E3F" w:rsidRPr="00256E3F" w:rsidRDefault="00256E3F" w:rsidP="00C848FE">
      <w:pPr>
        <w:spacing w:line="480" w:lineRule="auto"/>
        <w:ind w:firstLine="720"/>
        <w:rPr>
          <w:color w:val="000000" w:themeColor="text1"/>
        </w:rPr>
      </w:pPr>
      <w:r w:rsidRPr="00256E3F">
        <w:rPr>
          <w:color w:val="000000" w:themeColor="text1"/>
        </w:rPr>
        <w:t xml:space="preserve">Finally, the generalizability of our results may be limited due to the </w:t>
      </w:r>
      <w:r w:rsidR="0011578F">
        <w:rPr>
          <w:color w:val="000000" w:themeColor="text1"/>
        </w:rPr>
        <w:t>study's</w:t>
      </w:r>
      <w:r w:rsidRPr="00256E3F">
        <w:rPr>
          <w:color w:val="000000" w:themeColor="text1"/>
        </w:rPr>
        <w:t xml:space="preserve"> single-site design. The Mayo </w:t>
      </w:r>
      <w:r w:rsidR="0011578F">
        <w:rPr>
          <w:color w:val="000000" w:themeColor="text1"/>
        </w:rPr>
        <w:t>Clinic's</w:t>
      </w:r>
      <w:r w:rsidRPr="00256E3F">
        <w:rPr>
          <w:color w:val="000000" w:themeColor="text1"/>
        </w:rPr>
        <w:t xml:space="preserve"> operational procedures, patient demographics, and physician culture may not reflect those of other EDs, potentially affecting external validity. </w:t>
      </w:r>
    </w:p>
    <w:p w14:paraId="73831180" w14:textId="6B22166C" w:rsidR="009D24C4" w:rsidRPr="00256E3F" w:rsidRDefault="009D24C4" w:rsidP="0067667B">
      <w:pPr>
        <w:spacing w:line="480" w:lineRule="auto"/>
        <w:rPr>
          <w:color w:val="000000" w:themeColor="text1"/>
        </w:rPr>
      </w:pPr>
    </w:p>
    <w:p w14:paraId="5E57733C" w14:textId="7955DF08" w:rsidR="009D24C4" w:rsidRPr="00AC7158" w:rsidRDefault="00AC7158" w:rsidP="0067667B">
      <w:pPr>
        <w:spacing w:line="480" w:lineRule="auto"/>
        <w:rPr>
          <w:b/>
          <w:bCs/>
          <w:color w:val="000000" w:themeColor="text1"/>
        </w:rPr>
      </w:pPr>
      <w:r w:rsidRPr="00AC7158">
        <w:rPr>
          <w:b/>
          <w:bCs/>
          <w:color w:val="000000" w:themeColor="text1"/>
        </w:rPr>
        <w:t>Conclusion</w:t>
      </w:r>
    </w:p>
    <w:p w14:paraId="5A0FB2B6" w14:textId="77777777" w:rsidR="00C848FE" w:rsidRDefault="00BD695E" w:rsidP="00C848FE">
      <w:pPr>
        <w:spacing w:line="480" w:lineRule="auto"/>
        <w:ind w:firstLine="720"/>
        <w:rPr>
          <w:color w:val="000000" w:themeColor="text1"/>
        </w:rPr>
      </w:pPr>
      <w:r>
        <w:rPr>
          <w:color w:val="000000" w:themeColor="text1"/>
        </w:rPr>
        <w:t xml:space="preserve">Our </w:t>
      </w:r>
      <w:r w:rsidRPr="00BD695E">
        <w:rPr>
          <w:color w:val="000000" w:themeColor="text1"/>
        </w:rPr>
        <w:t xml:space="preserve">study contributes to a critical conversation on </w:t>
      </w:r>
      <w:r w:rsidR="00DE3C68">
        <w:rPr>
          <w:color w:val="000000" w:themeColor="text1"/>
        </w:rPr>
        <w:t>optimizing</w:t>
      </w:r>
      <w:r w:rsidRPr="00BD695E">
        <w:rPr>
          <w:color w:val="000000" w:themeColor="text1"/>
        </w:rPr>
        <w:t xml:space="preserve"> diagnostic processes in the ED</w:t>
      </w:r>
      <w:r w:rsidR="004E2A4A">
        <w:rPr>
          <w:color w:val="000000" w:themeColor="text1"/>
        </w:rPr>
        <w:t xml:space="preserve"> </w:t>
      </w:r>
      <w:r w:rsidR="004E2A4A" w:rsidRPr="004E2A4A">
        <w:rPr>
          <w:color w:val="000000" w:themeColor="text1"/>
        </w:rPr>
        <w:t>and underscores the need for individualized diagnostic strategies to enhance operational efficiency and patient care. Through a detailed investigation of batch versus non-batch ordering practices, we have highlighted the profound implications of these behaviors on patient length of stay, resource utilization, and hospital costs, providing new evidence that challenges the current paradigm of diagnostic testing in the ED.</w:t>
      </w:r>
    </w:p>
    <w:p w14:paraId="52921F36" w14:textId="790BF054" w:rsidR="004E2A4A" w:rsidRDefault="004E2A4A" w:rsidP="00C848FE">
      <w:pPr>
        <w:spacing w:line="480" w:lineRule="auto"/>
        <w:ind w:firstLine="720"/>
        <w:rPr>
          <w:color w:val="000000" w:themeColor="text1"/>
        </w:rPr>
      </w:pPr>
      <w:r w:rsidRPr="004E2A4A">
        <w:rPr>
          <w:color w:val="000000" w:themeColor="text1"/>
        </w:rPr>
        <w:t xml:space="preserve">Notably, batching was associated with </w:t>
      </w:r>
      <w:r>
        <w:rPr>
          <w:color w:val="000000" w:themeColor="text1"/>
        </w:rPr>
        <w:t>increased</w:t>
      </w:r>
      <w:r w:rsidRPr="004E2A4A">
        <w:rPr>
          <w:color w:val="000000" w:themeColor="text1"/>
        </w:rPr>
        <w:t xml:space="preserve"> ED lengths of stay</w:t>
      </w:r>
      <w:r>
        <w:rPr>
          <w:color w:val="000000" w:themeColor="text1"/>
        </w:rPr>
        <w:t xml:space="preserve"> and testing, with a small but significant decrease in the </w:t>
      </w:r>
      <w:r w:rsidR="001A2CCE">
        <w:rPr>
          <w:color w:val="000000" w:themeColor="text1"/>
        </w:rPr>
        <w:t xml:space="preserve">probability of a 72-hour return, </w:t>
      </w:r>
      <w:r w:rsidRPr="004E2A4A">
        <w:rPr>
          <w:color w:val="000000" w:themeColor="text1"/>
        </w:rPr>
        <w:t xml:space="preserve">suggesting that a more discerning approach to test ordering can be both efficient and </w:t>
      </w:r>
      <w:r w:rsidR="001A2CCE">
        <w:rPr>
          <w:color w:val="000000" w:themeColor="text1"/>
        </w:rPr>
        <w:t xml:space="preserve">possibly </w:t>
      </w:r>
      <w:r w:rsidRPr="004E2A4A">
        <w:rPr>
          <w:color w:val="000000" w:themeColor="text1"/>
        </w:rPr>
        <w:t xml:space="preserve">beneficial to patient outcomes. These findings echo the call for precision medicine principles to be integrated into ED operations, emphasizing the importance of tailoring diagnostic processes to individual patient needs to avoid </w:t>
      </w:r>
      <w:r w:rsidR="00DE3C68">
        <w:rPr>
          <w:color w:val="000000" w:themeColor="text1"/>
        </w:rPr>
        <w:t>over-testing</w:t>
      </w:r>
      <w:r w:rsidRPr="004E2A4A">
        <w:rPr>
          <w:color w:val="000000" w:themeColor="text1"/>
        </w:rPr>
        <w:t xml:space="preserve"> pitfalls, such as unnecessary radiation exposure and the financial burden of healthcare delivery.</w:t>
      </w:r>
    </w:p>
    <w:p w14:paraId="74CD2564" w14:textId="77777777" w:rsidR="004E2A4A" w:rsidRDefault="004E2A4A" w:rsidP="0067667B">
      <w:pPr>
        <w:spacing w:line="480" w:lineRule="auto"/>
        <w:rPr>
          <w:color w:val="000000" w:themeColor="text1"/>
        </w:rPr>
      </w:pPr>
    </w:p>
    <w:p w14:paraId="435D5CC2" w14:textId="77777777" w:rsidR="008841C1" w:rsidRDefault="008841C1" w:rsidP="0067667B">
      <w:pPr>
        <w:spacing w:line="480" w:lineRule="auto"/>
        <w:rPr>
          <w:color w:val="000000" w:themeColor="text1"/>
        </w:rPr>
      </w:pPr>
    </w:p>
    <w:p w14:paraId="251F696C" w14:textId="77777777" w:rsidR="008841C1" w:rsidRDefault="008841C1" w:rsidP="0067667B">
      <w:pPr>
        <w:spacing w:line="480" w:lineRule="auto"/>
        <w:rPr>
          <w:color w:val="000000" w:themeColor="text1"/>
        </w:rPr>
      </w:pPr>
    </w:p>
    <w:p w14:paraId="6E5780A5" w14:textId="77777777" w:rsidR="008841C1" w:rsidRDefault="008841C1" w:rsidP="0067667B">
      <w:pPr>
        <w:spacing w:line="480" w:lineRule="auto"/>
        <w:rPr>
          <w:color w:val="000000" w:themeColor="text1"/>
        </w:rPr>
      </w:pPr>
    </w:p>
    <w:p w14:paraId="4B7447C2" w14:textId="77777777" w:rsidR="008841C1" w:rsidRDefault="008841C1" w:rsidP="0067667B">
      <w:pPr>
        <w:spacing w:line="480" w:lineRule="auto"/>
        <w:rPr>
          <w:color w:val="000000" w:themeColor="text1"/>
        </w:rPr>
      </w:pPr>
    </w:p>
    <w:p w14:paraId="52A2A695" w14:textId="175F3C43" w:rsidR="00DE6F74" w:rsidRPr="008841C1" w:rsidRDefault="008841C1" w:rsidP="0067667B">
      <w:pPr>
        <w:spacing w:line="480" w:lineRule="auto"/>
      </w:pPr>
      <w:r w:rsidRPr="00E96395">
        <w:rPr>
          <w:b/>
        </w:rPr>
        <w:t>Conflicts of Interest</w:t>
      </w:r>
      <w:r w:rsidRPr="00E96395">
        <w:t>:</w:t>
      </w:r>
      <w:r>
        <w:t xml:space="preserve"> </w:t>
      </w:r>
      <w:r>
        <w:rPr>
          <w:color w:val="000000" w:themeColor="text1"/>
        </w:rPr>
        <w:t>There are no conflicts of interest to report.</w:t>
      </w:r>
    </w:p>
    <w:p w14:paraId="12F8F9AB" w14:textId="77777777" w:rsidR="00DE3C68" w:rsidRDefault="00DE3C68" w:rsidP="0067667B">
      <w:pPr>
        <w:spacing w:line="480" w:lineRule="auto"/>
        <w:rPr>
          <w:color w:val="000000" w:themeColor="text1"/>
        </w:rPr>
      </w:pPr>
    </w:p>
    <w:p w14:paraId="456829B0" w14:textId="77777777" w:rsidR="008841C1" w:rsidRDefault="008841C1" w:rsidP="0067667B">
      <w:pPr>
        <w:spacing w:line="480" w:lineRule="auto"/>
        <w:rPr>
          <w:color w:val="000000" w:themeColor="text1"/>
        </w:rPr>
      </w:pPr>
    </w:p>
    <w:p w14:paraId="574CFFD1" w14:textId="10E7D900" w:rsidR="00DE3C68" w:rsidRPr="00EF4F7A" w:rsidRDefault="00DE3C68" w:rsidP="0067667B">
      <w:pPr>
        <w:spacing w:line="480" w:lineRule="auto"/>
        <w:rPr>
          <w:b/>
          <w:bCs/>
          <w:color w:val="000000" w:themeColor="text1"/>
        </w:rPr>
      </w:pPr>
      <w:r w:rsidRPr="00DE3C68">
        <w:rPr>
          <w:b/>
          <w:bCs/>
          <w:color w:val="000000" w:themeColor="text1"/>
        </w:rPr>
        <w:lastRenderedPageBreak/>
        <w:t>References</w:t>
      </w:r>
    </w:p>
    <w:p w14:paraId="3F6C34E5"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Cournane</w:t>
      </w:r>
      <w:proofErr w:type="spellEnd"/>
      <w:r w:rsidRPr="00DE6F74">
        <w:rPr>
          <w:rFonts w:ascii="Times New Roman" w:hAnsi="Times New Roman" w:cs="Times New Roman"/>
          <w:color w:val="000000" w:themeColor="text1"/>
        </w:rPr>
        <w:t xml:space="preserve"> S, Conway R, Creagh D, Byrne DG, Sheehy N, Silke B. Radiology imaging delays as independent predictors of length of hospital stay for emergency medical admissions. Clin </w:t>
      </w:r>
      <w:proofErr w:type="spellStart"/>
      <w:r w:rsidRPr="00DE6F74">
        <w:rPr>
          <w:rFonts w:ascii="Times New Roman" w:hAnsi="Times New Roman" w:cs="Times New Roman"/>
          <w:color w:val="000000" w:themeColor="text1"/>
        </w:rPr>
        <w:t>Radiol</w:t>
      </w:r>
      <w:proofErr w:type="spellEnd"/>
      <w:r w:rsidRPr="00DE6F74">
        <w:rPr>
          <w:rFonts w:ascii="Times New Roman" w:hAnsi="Times New Roman" w:cs="Times New Roman"/>
          <w:color w:val="000000" w:themeColor="text1"/>
        </w:rPr>
        <w:t xml:space="preserve">. 2016;71(9):912-918. </w:t>
      </w:r>
      <w:proofErr w:type="gramStart"/>
      <w:r w:rsidRPr="00DE6F74">
        <w:rPr>
          <w:rFonts w:ascii="Times New Roman" w:hAnsi="Times New Roman" w:cs="Times New Roman"/>
          <w:color w:val="000000" w:themeColor="text1"/>
        </w:rPr>
        <w:t>doi:10.1016/j.crad</w:t>
      </w:r>
      <w:proofErr w:type="gramEnd"/>
      <w:r w:rsidRPr="00DE6F74">
        <w:rPr>
          <w:rFonts w:ascii="Times New Roman" w:hAnsi="Times New Roman" w:cs="Times New Roman"/>
          <w:color w:val="000000" w:themeColor="text1"/>
        </w:rPr>
        <w:t>.2016.03.023</w:t>
      </w:r>
    </w:p>
    <w:p w14:paraId="353616DD"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Darraj</w:t>
      </w:r>
      <w:proofErr w:type="spellEnd"/>
      <w:r w:rsidRPr="00DE6F74">
        <w:rPr>
          <w:rFonts w:ascii="Times New Roman" w:hAnsi="Times New Roman" w:cs="Times New Roman"/>
          <w:color w:val="000000" w:themeColor="text1"/>
        </w:rPr>
        <w:t xml:space="preserve"> A, </w:t>
      </w:r>
      <w:proofErr w:type="spellStart"/>
      <w:r w:rsidRPr="00DE6F74">
        <w:rPr>
          <w:rFonts w:ascii="Times New Roman" w:hAnsi="Times New Roman" w:cs="Times New Roman"/>
          <w:color w:val="000000" w:themeColor="text1"/>
        </w:rPr>
        <w:t>Hudays</w:t>
      </w:r>
      <w:proofErr w:type="spellEnd"/>
      <w:r w:rsidRPr="00DE6F74">
        <w:rPr>
          <w:rFonts w:ascii="Times New Roman" w:hAnsi="Times New Roman" w:cs="Times New Roman"/>
          <w:color w:val="000000" w:themeColor="text1"/>
        </w:rPr>
        <w:t xml:space="preserve"> A, </w:t>
      </w:r>
      <w:proofErr w:type="spellStart"/>
      <w:r w:rsidRPr="00DE6F74">
        <w:rPr>
          <w:rFonts w:ascii="Times New Roman" w:hAnsi="Times New Roman" w:cs="Times New Roman"/>
          <w:color w:val="000000" w:themeColor="text1"/>
        </w:rPr>
        <w:t>Hazazi</w:t>
      </w:r>
      <w:proofErr w:type="spellEnd"/>
      <w:r w:rsidRPr="00DE6F74">
        <w:rPr>
          <w:rFonts w:ascii="Times New Roman" w:hAnsi="Times New Roman" w:cs="Times New Roman"/>
          <w:color w:val="000000" w:themeColor="text1"/>
        </w:rPr>
        <w:t xml:space="preserve"> A, </w:t>
      </w:r>
      <w:proofErr w:type="spellStart"/>
      <w:r w:rsidRPr="00DE6F74">
        <w:rPr>
          <w:rFonts w:ascii="Times New Roman" w:hAnsi="Times New Roman" w:cs="Times New Roman"/>
          <w:color w:val="000000" w:themeColor="text1"/>
        </w:rPr>
        <w:t>Hobani</w:t>
      </w:r>
      <w:proofErr w:type="spellEnd"/>
      <w:r w:rsidRPr="00DE6F74">
        <w:rPr>
          <w:rFonts w:ascii="Times New Roman" w:hAnsi="Times New Roman" w:cs="Times New Roman"/>
          <w:color w:val="000000" w:themeColor="text1"/>
        </w:rPr>
        <w:t xml:space="preserve"> A, Alghamdi A. The Association between Emergency Department Overcrowding and Delay in Treatment: A Systematic Review. Healthcare (Basel). 2023;11(3):385. Published 2023 Jan 29. doi:10.3390/healthcare11030385</w:t>
      </w:r>
    </w:p>
    <w:p w14:paraId="7717DA19"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Perotte</w:t>
      </w:r>
      <w:proofErr w:type="spellEnd"/>
      <w:r w:rsidRPr="00DE6F74">
        <w:rPr>
          <w:rFonts w:ascii="Times New Roman" w:hAnsi="Times New Roman" w:cs="Times New Roman"/>
          <w:color w:val="000000" w:themeColor="text1"/>
        </w:rPr>
        <w:t xml:space="preserve"> R, Lewin GO, </w:t>
      </w:r>
      <w:proofErr w:type="spellStart"/>
      <w:r w:rsidRPr="00DE6F74">
        <w:rPr>
          <w:rFonts w:ascii="Times New Roman" w:hAnsi="Times New Roman" w:cs="Times New Roman"/>
          <w:color w:val="000000" w:themeColor="text1"/>
        </w:rPr>
        <w:t>Tambe</w:t>
      </w:r>
      <w:proofErr w:type="spellEnd"/>
      <w:r w:rsidRPr="00DE6F74">
        <w:rPr>
          <w:rFonts w:ascii="Times New Roman" w:hAnsi="Times New Roman" w:cs="Times New Roman"/>
          <w:color w:val="000000" w:themeColor="text1"/>
        </w:rPr>
        <w:t xml:space="preserve"> U, et al. Improving Emergency Department Flow: Reducing Turnaround Time for Emergent </w:t>
      </w:r>
      <w:proofErr w:type="gramStart"/>
      <w:r w:rsidRPr="00DE6F74">
        <w:rPr>
          <w:rFonts w:ascii="Times New Roman" w:hAnsi="Times New Roman" w:cs="Times New Roman"/>
          <w:color w:val="000000" w:themeColor="text1"/>
        </w:rPr>
        <w:t>CT Scans</w:t>
      </w:r>
      <w:proofErr w:type="gramEnd"/>
      <w:r w:rsidRPr="00DE6F74">
        <w:rPr>
          <w:rFonts w:ascii="Times New Roman" w:hAnsi="Times New Roman" w:cs="Times New Roman"/>
          <w:color w:val="000000" w:themeColor="text1"/>
        </w:rPr>
        <w:t xml:space="preserve">. AMIA </w:t>
      </w:r>
      <w:proofErr w:type="spellStart"/>
      <w:r w:rsidRPr="00DE6F74">
        <w:rPr>
          <w:rFonts w:ascii="Times New Roman" w:hAnsi="Times New Roman" w:cs="Times New Roman"/>
          <w:color w:val="000000" w:themeColor="text1"/>
        </w:rPr>
        <w:t>Annu</w:t>
      </w:r>
      <w:proofErr w:type="spellEnd"/>
      <w:r w:rsidRPr="00DE6F74">
        <w:rPr>
          <w:rFonts w:ascii="Times New Roman" w:hAnsi="Times New Roman" w:cs="Times New Roman"/>
          <w:color w:val="000000" w:themeColor="text1"/>
        </w:rPr>
        <w:t xml:space="preserve"> </w:t>
      </w:r>
      <w:proofErr w:type="spellStart"/>
      <w:r w:rsidRPr="00DE6F74">
        <w:rPr>
          <w:rFonts w:ascii="Times New Roman" w:hAnsi="Times New Roman" w:cs="Times New Roman"/>
          <w:color w:val="000000" w:themeColor="text1"/>
        </w:rPr>
        <w:t>Symp</w:t>
      </w:r>
      <w:proofErr w:type="spellEnd"/>
      <w:r w:rsidRPr="00DE6F74">
        <w:rPr>
          <w:rFonts w:ascii="Times New Roman" w:hAnsi="Times New Roman" w:cs="Times New Roman"/>
          <w:color w:val="000000" w:themeColor="text1"/>
        </w:rPr>
        <w:t xml:space="preserve"> Proc. </w:t>
      </w:r>
      <w:proofErr w:type="gramStart"/>
      <w:r w:rsidRPr="00DE6F74">
        <w:rPr>
          <w:rFonts w:ascii="Times New Roman" w:hAnsi="Times New Roman" w:cs="Times New Roman"/>
          <w:color w:val="000000" w:themeColor="text1"/>
        </w:rPr>
        <w:t>2018;2018:897</w:t>
      </w:r>
      <w:proofErr w:type="gramEnd"/>
      <w:r w:rsidRPr="00DE6F74">
        <w:rPr>
          <w:rFonts w:ascii="Times New Roman" w:hAnsi="Times New Roman" w:cs="Times New Roman"/>
          <w:color w:val="000000" w:themeColor="text1"/>
        </w:rPr>
        <w:t>-906. Published 2018 Dec 5.</w:t>
      </w:r>
    </w:p>
    <w:p w14:paraId="6916EBAA"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Lyu</w:t>
      </w:r>
      <w:proofErr w:type="spellEnd"/>
      <w:r w:rsidRPr="00DE6F74">
        <w:rPr>
          <w:rFonts w:ascii="Times New Roman" w:hAnsi="Times New Roman" w:cs="Times New Roman"/>
          <w:color w:val="000000" w:themeColor="text1"/>
        </w:rPr>
        <w:t xml:space="preserve"> H, Xu T, </w:t>
      </w:r>
      <w:proofErr w:type="spellStart"/>
      <w:r w:rsidRPr="00DE6F74">
        <w:rPr>
          <w:rFonts w:ascii="Times New Roman" w:hAnsi="Times New Roman" w:cs="Times New Roman"/>
          <w:color w:val="000000" w:themeColor="text1"/>
        </w:rPr>
        <w:t>Brotman</w:t>
      </w:r>
      <w:proofErr w:type="spellEnd"/>
      <w:r w:rsidRPr="00DE6F74">
        <w:rPr>
          <w:rFonts w:ascii="Times New Roman" w:hAnsi="Times New Roman" w:cs="Times New Roman"/>
          <w:color w:val="000000" w:themeColor="text1"/>
        </w:rPr>
        <w:t xml:space="preserve"> D, Mayer-Blackwell B, Cooper M, et al. Overtreatment in the United States. PLOS ONE. 2017;12(9</w:t>
      </w:r>
      <w:proofErr w:type="gramStart"/>
      <w:r w:rsidRPr="00DE6F74">
        <w:rPr>
          <w:rFonts w:ascii="Times New Roman" w:hAnsi="Times New Roman" w:cs="Times New Roman"/>
          <w:color w:val="000000" w:themeColor="text1"/>
        </w:rPr>
        <w:t>):e</w:t>
      </w:r>
      <w:proofErr w:type="gramEnd"/>
      <w:r w:rsidRPr="00DE6F74">
        <w:rPr>
          <w:rFonts w:ascii="Times New Roman" w:hAnsi="Times New Roman" w:cs="Times New Roman"/>
          <w:color w:val="000000" w:themeColor="text1"/>
        </w:rPr>
        <w:t xml:space="preserve">0181970. </w:t>
      </w:r>
      <w:proofErr w:type="gramStart"/>
      <w:r w:rsidRPr="00DE6F74">
        <w:rPr>
          <w:rFonts w:ascii="Times New Roman" w:hAnsi="Times New Roman" w:cs="Times New Roman"/>
          <w:color w:val="000000" w:themeColor="text1"/>
        </w:rPr>
        <w:t>doi:10.1371/journal.pone</w:t>
      </w:r>
      <w:proofErr w:type="gramEnd"/>
      <w:r w:rsidRPr="00DE6F74">
        <w:rPr>
          <w:rFonts w:ascii="Times New Roman" w:hAnsi="Times New Roman" w:cs="Times New Roman"/>
          <w:color w:val="000000" w:themeColor="text1"/>
        </w:rPr>
        <w:t>.0181970</w:t>
      </w:r>
    </w:p>
    <w:p w14:paraId="2F5BB8E4"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Jain S. Radiation in medical practice &amp; health effects of radiation: Rationale, risks, and rewards. J Family Med Prim Care. 2021;10(4):1520-1524. </w:t>
      </w:r>
      <w:proofErr w:type="gramStart"/>
      <w:r w:rsidRPr="00DE6F74">
        <w:rPr>
          <w:rFonts w:ascii="Times New Roman" w:hAnsi="Times New Roman" w:cs="Times New Roman"/>
          <w:color w:val="000000" w:themeColor="text1"/>
        </w:rPr>
        <w:t>doi:10.4103/jfmpc.jfmpc</w:t>
      </w:r>
      <w:proofErr w:type="gramEnd"/>
      <w:r w:rsidRPr="00DE6F74">
        <w:rPr>
          <w:rFonts w:ascii="Times New Roman" w:hAnsi="Times New Roman" w:cs="Times New Roman"/>
          <w:color w:val="000000" w:themeColor="text1"/>
        </w:rPr>
        <w:t>_2292_20</w:t>
      </w:r>
    </w:p>
    <w:p w14:paraId="6CD0DE63"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Tamburrano</w:t>
      </w:r>
      <w:proofErr w:type="spellEnd"/>
      <w:r w:rsidRPr="00DE6F74">
        <w:rPr>
          <w:rFonts w:ascii="Times New Roman" w:hAnsi="Times New Roman" w:cs="Times New Roman"/>
          <w:color w:val="000000" w:themeColor="text1"/>
        </w:rPr>
        <w:t xml:space="preserve"> A, Vallone D, </w:t>
      </w:r>
      <w:proofErr w:type="spellStart"/>
      <w:r w:rsidRPr="00DE6F74">
        <w:rPr>
          <w:rFonts w:ascii="Times New Roman" w:hAnsi="Times New Roman" w:cs="Times New Roman"/>
          <w:color w:val="000000" w:themeColor="text1"/>
        </w:rPr>
        <w:t>Carrozza</w:t>
      </w:r>
      <w:proofErr w:type="spellEnd"/>
      <w:r w:rsidRPr="00DE6F74">
        <w:rPr>
          <w:rFonts w:ascii="Times New Roman" w:hAnsi="Times New Roman" w:cs="Times New Roman"/>
          <w:color w:val="000000" w:themeColor="text1"/>
        </w:rPr>
        <w:t xml:space="preserve"> C, et al. Evaluation and cost estimation of laboratory test overuse in 43 commonly ordered parameters through a Computerized Clinical Decision Support System (CCDSS) in a large university hospital. </w:t>
      </w:r>
      <w:proofErr w:type="spellStart"/>
      <w:r w:rsidRPr="00DE6F74">
        <w:rPr>
          <w:rFonts w:ascii="Times New Roman" w:hAnsi="Times New Roman" w:cs="Times New Roman"/>
          <w:color w:val="000000" w:themeColor="text1"/>
        </w:rPr>
        <w:t>PLoS</w:t>
      </w:r>
      <w:proofErr w:type="spellEnd"/>
      <w:r w:rsidRPr="00DE6F74">
        <w:rPr>
          <w:rFonts w:ascii="Times New Roman" w:hAnsi="Times New Roman" w:cs="Times New Roman"/>
          <w:color w:val="000000" w:themeColor="text1"/>
        </w:rPr>
        <w:t xml:space="preserve"> One. 2020;15(8</w:t>
      </w:r>
      <w:proofErr w:type="gramStart"/>
      <w:r w:rsidRPr="00DE6F74">
        <w:rPr>
          <w:rFonts w:ascii="Times New Roman" w:hAnsi="Times New Roman" w:cs="Times New Roman"/>
          <w:color w:val="000000" w:themeColor="text1"/>
        </w:rPr>
        <w:t>):e</w:t>
      </w:r>
      <w:proofErr w:type="gramEnd"/>
      <w:r w:rsidRPr="00DE6F74">
        <w:rPr>
          <w:rFonts w:ascii="Times New Roman" w:hAnsi="Times New Roman" w:cs="Times New Roman"/>
          <w:color w:val="000000" w:themeColor="text1"/>
        </w:rPr>
        <w:t xml:space="preserve">0237159. Published 2020 Aug 6. </w:t>
      </w:r>
      <w:proofErr w:type="gramStart"/>
      <w:r w:rsidRPr="00DE6F74">
        <w:rPr>
          <w:rFonts w:ascii="Times New Roman" w:hAnsi="Times New Roman" w:cs="Times New Roman"/>
          <w:color w:val="000000" w:themeColor="text1"/>
        </w:rPr>
        <w:t>doi:10.1371/journal.pone</w:t>
      </w:r>
      <w:proofErr w:type="gramEnd"/>
      <w:r w:rsidRPr="00DE6F74">
        <w:rPr>
          <w:rFonts w:ascii="Times New Roman" w:hAnsi="Times New Roman" w:cs="Times New Roman"/>
          <w:color w:val="000000" w:themeColor="text1"/>
        </w:rPr>
        <w:t>.0237159</w:t>
      </w:r>
    </w:p>
    <w:p w14:paraId="23F07AD2"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Sartini</w:t>
      </w:r>
      <w:proofErr w:type="spellEnd"/>
      <w:r w:rsidRPr="00DE6F74">
        <w:rPr>
          <w:rFonts w:ascii="Times New Roman" w:hAnsi="Times New Roman" w:cs="Times New Roman"/>
          <w:color w:val="000000" w:themeColor="text1"/>
        </w:rPr>
        <w:t xml:space="preserve"> M, Carbone A, </w:t>
      </w:r>
      <w:proofErr w:type="spellStart"/>
      <w:r w:rsidRPr="00DE6F74">
        <w:rPr>
          <w:rFonts w:ascii="Times New Roman" w:hAnsi="Times New Roman" w:cs="Times New Roman"/>
          <w:color w:val="000000" w:themeColor="text1"/>
        </w:rPr>
        <w:t>Demartini</w:t>
      </w:r>
      <w:proofErr w:type="spellEnd"/>
      <w:r w:rsidRPr="00DE6F74">
        <w:rPr>
          <w:rFonts w:ascii="Times New Roman" w:hAnsi="Times New Roman" w:cs="Times New Roman"/>
          <w:color w:val="000000" w:themeColor="text1"/>
        </w:rPr>
        <w:t xml:space="preserve"> A, et al. Overcrowding in Emergency Department: Causes, Consequences, and Solutions-A Narrative Review. Healthcare (Basel). 2022;10(9):1625. Published 2022 Aug 25. doi:10.3390/healthcare10091625</w:t>
      </w:r>
    </w:p>
    <w:p w14:paraId="5BA491B2"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lastRenderedPageBreak/>
        <w:t xml:space="preserve">Ibanez MR, Clark JR, </w:t>
      </w:r>
      <w:proofErr w:type="spellStart"/>
      <w:r w:rsidRPr="00DE6F74">
        <w:rPr>
          <w:rFonts w:ascii="Times New Roman" w:hAnsi="Times New Roman" w:cs="Times New Roman"/>
          <w:color w:val="000000" w:themeColor="text1"/>
        </w:rPr>
        <w:t>Huckman</w:t>
      </w:r>
      <w:proofErr w:type="spellEnd"/>
      <w:r w:rsidRPr="00DE6F74">
        <w:rPr>
          <w:rFonts w:ascii="Times New Roman" w:hAnsi="Times New Roman" w:cs="Times New Roman"/>
          <w:color w:val="000000" w:themeColor="text1"/>
        </w:rPr>
        <w:t xml:space="preserve"> RS, </w:t>
      </w:r>
      <w:proofErr w:type="spellStart"/>
      <w:r w:rsidRPr="00DE6F74">
        <w:rPr>
          <w:rFonts w:ascii="Times New Roman" w:hAnsi="Times New Roman" w:cs="Times New Roman"/>
          <w:color w:val="000000" w:themeColor="text1"/>
        </w:rPr>
        <w:t>Staats</w:t>
      </w:r>
      <w:proofErr w:type="spellEnd"/>
      <w:r w:rsidRPr="00DE6F74">
        <w:rPr>
          <w:rFonts w:ascii="Times New Roman" w:hAnsi="Times New Roman" w:cs="Times New Roman"/>
          <w:color w:val="000000" w:themeColor="text1"/>
        </w:rPr>
        <w:t xml:space="preserve"> BR. Discretionary Task Ordering: Queue Management in Radiological Services. </w:t>
      </w:r>
      <w:proofErr w:type="spellStart"/>
      <w:r w:rsidRPr="00DE6F74">
        <w:rPr>
          <w:rFonts w:ascii="Times New Roman" w:hAnsi="Times New Roman" w:cs="Times New Roman"/>
          <w:color w:val="000000" w:themeColor="text1"/>
        </w:rPr>
        <w:t>Manag</w:t>
      </w:r>
      <w:proofErr w:type="spellEnd"/>
      <w:r w:rsidRPr="00DE6F74">
        <w:rPr>
          <w:rFonts w:ascii="Times New Roman" w:hAnsi="Times New Roman" w:cs="Times New Roman"/>
          <w:color w:val="000000" w:themeColor="text1"/>
        </w:rPr>
        <w:t xml:space="preserve"> Sci. 2017;64(9):4389-4407.</w:t>
      </w:r>
    </w:p>
    <w:p w14:paraId="53763779"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Saghafian</w:t>
      </w:r>
      <w:proofErr w:type="spellEnd"/>
      <w:r w:rsidRPr="00DE6F74">
        <w:rPr>
          <w:rFonts w:ascii="Times New Roman" w:hAnsi="Times New Roman" w:cs="Times New Roman"/>
          <w:color w:val="000000" w:themeColor="text1"/>
        </w:rPr>
        <w:t xml:space="preserve"> S, </w:t>
      </w:r>
      <w:proofErr w:type="spellStart"/>
      <w:r w:rsidRPr="00DE6F74">
        <w:rPr>
          <w:rFonts w:ascii="Times New Roman" w:hAnsi="Times New Roman" w:cs="Times New Roman"/>
          <w:color w:val="000000" w:themeColor="text1"/>
        </w:rPr>
        <w:t>Hopp</w:t>
      </w:r>
      <w:proofErr w:type="spellEnd"/>
      <w:r w:rsidRPr="00DE6F74">
        <w:rPr>
          <w:rFonts w:ascii="Times New Roman" w:hAnsi="Times New Roman" w:cs="Times New Roman"/>
          <w:color w:val="000000" w:themeColor="text1"/>
        </w:rPr>
        <w:t xml:space="preserve"> WJ, Van Oyen MP, Desmond JS, </w:t>
      </w:r>
      <w:proofErr w:type="spellStart"/>
      <w:r w:rsidRPr="00DE6F74">
        <w:rPr>
          <w:rFonts w:ascii="Times New Roman" w:hAnsi="Times New Roman" w:cs="Times New Roman"/>
          <w:color w:val="000000" w:themeColor="text1"/>
        </w:rPr>
        <w:t>Kronick</w:t>
      </w:r>
      <w:proofErr w:type="spellEnd"/>
      <w:r w:rsidRPr="00DE6F74">
        <w:rPr>
          <w:rFonts w:ascii="Times New Roman" w:hAnsi="Times New Roman" w:cs="Times New Roman"/>
          <w:color w:val="000000" w:themeColor="text1"/>
        </w:rPr>
        <w:t xml:space="preserve"> SL. Patient Streaming as a Mechanism for Improving Responsiveness in Emergency Departments. </w:t>
      </w:r>
      <w:proofErr w:type="spellStart"/>
      <w:r w:rsidRPr="00DE6F74">
        <w:rPr>
          <w:rFonts w:ascii="Times New Roman" w:hAnsi="Times New Roman" w:cs="Times New Roman"/>
          <w:color w:val="000000" w:themeColor="text1"/>
        </w:rPr>
        <w:t>Oper</w:t>
      </w:r>
      <w:proofErr w:type="spellEnd"/>
      <w:r w:rsidRPr="00DE6F74">
        <w:rPr>
          <w:rFonts w:ascii="Times New Roman" w:hAnsi="Times New Roman" w:cs="Times New Roman"/>
          <w:color w:val="000000" w:themeColor="text1"/>
        </w:rPr>
        <w:t xml:space="preserve"> Res. 2012;60(5):1080-1097.</w:t>
      </w:r>
    </w:p>
    <w:p w14:paraId="793B06AD"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Saghafian</w:t>
      </w:r>
      <w:proofErr w:type="spellEnd"/>
      <w:r w:rsidRPr="00DE6F74">
        <w:rPr>
          <w:rFonts w:ascii="Times New Roman" w:hAnsi="Times New Roman" w:cs="Times New Roman"/>
          <w:color w:val="000000" w:themeColor="text1"/>
        </w:rPr>
        <w:t xml:space="preserve"> S, Austin G, Traub SJ. Operations Research/Management Contributions to Emergency Department Patient Flow Optimization: Review and Research Prospects. IIE Trans </w:t>
      </w:r>
      <w:proofErr w:type="spellStart"/>
      <w:r w:rsidRPr="00DE6F74">
        <w:rPr>
          <w:rFonts w:ascii="Times New Roman" w:hAnsi="Times New Roman" w:cs="Times New Roman"/>
          <w:color w:val="000000" w:themeColor="text1"/>
        </w:rPr>
        <w:t>Healthc</w:t>
      </w:r>
      <w:proofErr w:type="spellEnd"/>
      <w:r w:rsidRPr="00DE6F74">
        <w:rPr>
          <w:rFonts w:ascii="Times New Roman" w:hAnsi="Times New Roman" w:cs="Times New Roman"/>
          <w:color w:val="000000" w:themeColor="text1"/>
        </w:rPr>
        <w:t xml:space="preserve"> Syst Eng. 2015;5(2):101-123.</w:t>
      </w:r>
    </w:p>
    <w:p w14:paraId="687C265D"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Traub SJ, Stewart C, </w:t>
      </w:r>
      <w:proofErr w:type="spellStart"/>
      <w:r w:rsidRPr="00DE6F74">
        <w:rPr>
          <w:rFonts w:ascii="Times New Roman" w:hAnsi="Times New Roman" w:cs="Times New Roman"/>
          <w:color w:val="000000" w:themeColor="text1"/>
        </w:rPr>
        <w:t>Didehban</w:t>
      </w:r>
      <w:proofErr w:type="spellEnd"/>
      <w:r w:rsidRPr="00DE6F74">
        <w:rPr>
          <w:rFonts w:ascii="Times New Roman" w:hAnsi="Times New Roman" w:cs="Times New Roman"/>
          <w:color w:val="000000" w:themeColor="text1"/>
        </w:rPr>
        <w:t xml:space="preserve"> R, et al. Emergency Department Rotational Patient Assignment. Ann </w:t>
      </w:r>
      <w:proofErr w:type="spellStart"/>
      <w:r w:rsidRPr="00DE6F74">
        <w:rPr>
          <w:rFonts w:ascii="Times New Roman" w:hAnsi="Times New Roman" w:cs="Times New Roman"/>
          <w:color w:val="000000" w:themeColor="text1"/>
        </w:rPr>
        <w:t>Emerg</w:t>
      </w:r>
      <w:proofErr w:type="spellEnd"/>
      <w:r w:rsidRPr="00DE6F74">
        <w:rPr>
          <w:rFonts w:ascii="Times New Roman" w:hAnsi="Times New Roman" w:cs="Times New Roman"/>
          <w:color w:val="000000" w:themeColor="text1"/>
        </w:rPr>
        <w:t xml:space="preserve"> Med. 2016;67(2):206-215.</w:t>
      </w:r>
    </w:p>
    <w:p w14:paraId="7DD89FDD"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Eichmeyer</w:t>
      </w:r>
      <w:proofErr w:type="spellEnd"/>
      <w:r w:rsidRPr="00DE6F74">
        <w:rPr>
          <w:rFonts w:ascii="Times New Roman" w:hAnsi="Times New Roman" w:cs="Times New Roman"/>
          <w:color w:val="000000" w:themeColor="text1"/>
        </w:rPr>
        <w:t xml:space="preserve"> S, Zhang J. Pathways into Opioid Dependence: Evidence from Practice Variation in Emergency Departments. Am Econ J Appl Econ. 2022;14(4):271-300.</w:t>
      </w:r>
    </w:p>
    <w:p w14:paraId="7A79D891"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Dobbie W, Goldin J, Yang CS. The Effects of Pretrial Detention on Conviction, Future Crime, and Employment: Evidence from Randomly Assigned Judges. Am Econ Rev. 2018;108(2):201-240.</w:t>
      </w:r>
    </w:p>
    <w:p w14:paraId="2F763979"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Konetzka</w:t>
      </w:r>
      <w:proofErr w:type="spellEnd"/>
      <w:r w:rsidRPr="00DE6F74">
        <w:rPr>
          <w:rFonts w:ascii="Times New Roman" w:hAnsi="Times New Roman" w:cs="Times New Roman"/>
          <w:color w:val="000000" w:themeColor="text1"/>
        </w:rPr>
        <w:t xml:space="preserve"> RT, Yang F, Werner RM. Use of instrumental variables for endogenous treatment at the provider level. Health Econ. 2019;28(5):710-716. doi:10.1002/hec.3861.</w:t>
      </w:r>
    </w:p>
    <w:p w14:paraId="6587A81A"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Diehr</w:t>
      </w:r>
      <w:proofErr w:type="spellEnd"/>
      <w:r w:rsidRPr="00DE6F74">
        <w:rPr>
          <w:rFonts w:ascii="Times New Roman" w:hAnsi="Times New Roman" w:cs="Times New Roman"/>
          <w:color w:val="000000" w:themeColor="text1"/>
        </w:rPr>
        <w:t xml:space="preserve"> P, Yanez D, Ash A, </w:t>
      </w:r>
      <w:proofErr w:type="spellStart"/>
      <w:r w:rsidRPr="00DE6F74">
        <w:rPr>
          <w:rFonts w:ascii="Times New Roman" w:hAnsi="Times New Roman" w:cs="Times New Roman"/>
          <w:color w:val="000000" w:themeColor="text1"/>
        </w:rPr>
        <w:t>Hornbrook</w:t>
      </w:r>
      <w:proofErr w:type="spellEnd"/>
      <w:r w:rsidRPr="00DE6F74">
        <w:rPr>
          <w:rFonts w:ascii="Times New Roman" w:hAnsi="Times New Roman" w:cs="Times New Roman"/>
          <w:color w:val="000000" w:themeColor="text1"/>
        </w:rPr>
        <w:t xml:space="preserve"> M, Lin DY. Methods for analyzing health care utilization and costs. </w:t>
      </w:r>
      <w:proofErr w:type="spellStart"/>
      <w:r w:rsidRPr="00DE6F74">
        <w:rPr>
          <w:rFonts w:ascii="Times New Roman" w:hAnsi="Times New Roman" w:cs="Times New Roman"/>
          <w:color w:val="000000" w:themeColor="text1"/>
        </w:rPr>
        <w:t>Annu</w:t>
      </w:r>
      <w:proofErr w:type="spellEnd"/>
      <w:r w:rsidRPr="00DE6F74">
        <w:rPr>
          <w:rFonts w:ascii="Times New Roman" w:hAnsi="Times New Roman" w:cs="Times New Roman"/>
          <w:color w:val="000000" w:themeColor="text1"/>
        </w:rPr>
        <w:t xml:space="preserve"> Rev Public Health. </w:t>
      </w:r>
      <w:proofErr w:type="gramStart"/>
      <w:r w:rsidRPr="00DE6F74">
        <w:rPr>
          <w:rFonts w:ascii="Times New Roman" w:hAnsi="Times New Roman" w:cs="Times New Roman"/>
          <w:color w:val="000000" w:themeColor="text1"/>
        </w:rPr>
        <w:t>1999;20:125</w:t>
      </w:r>
      <w:proofErr w:type="gramEnd"/>
      <w:r w:rsidRPr="00DE6F74">
        <w:rPr>
          <w:rFonts w:ascii="Times New Roman" w:hAnsi="Times New Roman" w:cs="Times New Roman"/>
          <w:color w:val="000000" w:themeColor="text1"/>
        </w:rPr>
        <w:t xml:space="preserve">–144. </w:t>
      </w:r>
      <w:proofErr w:type="gramStart"/>
      <w:r w:rsidRPr="00DE6F74">
        <w:rPr>
          <w:rFonts w:ascii="Times New Roman" w:hAnsi="Times New Roman" w:cs="Times New Roman"/>
          <w:color w:val="000000" w:themeColor="text1"/>
        </w:rPr>
        <w:t>doi:10.1146/annurev.publhealth</w:t>
      </w:r>
      <w:proofErr w:type="gramEnd"/>
      <w:r w:rsidRPr="00DE6F74">
        <w:rPr>
          <w:rFonts w:ascii="Times New Roman" w:hAnsi="Times New Roman" w:cs="Times New Roman"/>
          <w:color w:val="000000" w:themeColor="text1"/>
        </w:rPr>
        <w:t>.20.1.125.</w:t>
      </w:r>
    </w:p>
    <w:p w14:paraId="2048E2C9"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Cots F, Elvira D, Castells X, </w:t>
      </w:r>
      <w:proofErr w:type="spellStart"/>
      <w:r w:rsidRPr="00DE6F74">
        <w:rPr>
          <w:rFonts w:ascii="Times New Roman" w:hAnsi="Times New Roman" w:cs="Times New Roman"/>
          <w:color w:val="000000" w:themeColor="text1"/>
        </w:rPr>
        <w:t>Sáez</w:t>
      </w:r>
      <w:proofErr w:type="spellEnd"/>
      <w:r w:rsidRPr="00DE6F74">
        <w:rPr>
          <w:rFonts w:ascii="Times New Roman" w:hAnsi="Times New Roman" w:cs="Times New Roman"/>
          <w:color w:val="000000" w:themeColor="text1"/>
        </w:rPr>
        <w:t xml:space="preserve"> M. Relevance of outlier cases in case mix systems and evaluation of trimming methods. Health Care </w:t>
      </w:r>
      <w:proofErr w:type="spellStart"/>
      <w:r w:rsidRPr="00DE6F74">
        <w:rPr>
          <w:rFonts w:ascii="Times New Roman" w:hAnsi="Times New Roman" w:cs="Times New Roman"/>
          <w:color w:val="000000" w:themeColor="text1"/>
        </w:rPr>
        <w:t>Manag</w:t>
      </w:r>
      <w:proofErr w:type="spellEnd"/>
      <w:r w:rsidRPr="00DE6F74">
        <w:rPr>
          <w:rFonts w:ascii="Times New Roman" w:hAnsi="Times New Roman" w:cs="Times New Roman"/>
          <w:color w:val="000000" w:themeColor="text1"/>
        </w:rPr>
        <w:t xml:space="preserve"> Sci. 2003;6(1):27–35. doi:10.1023/A:1021908220013.</w:t>
      </w:r>
    </w:p>
    <w:p w14:paraId="2730FDBB"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lastRenderedPageBreak/>
        <w:t>Verburg</w:t>
      </w:r>
      <w:proofErr w:type="spellEnd"/>
      <w:r w:rsidRPr="00DE6F74">
        <w:rPr>
          <w:rFonts w:ascii="Times New Roman" w:hAnsi="Times New Roman" w:cs="Times New Roman"/>
          <w:color w:val="000000" w:themeColor="text1"/>
        </w:rPr>
        <w:t xml:space="preserve"> IWM, de Keizer NF, de </w:t>
      </w:r>
      <w:proofErr w:type="spellStart"/>
      <w:r w:rsidRPr="00DE6F74">
        <w:rPr>
          <w:rFonts w:ascii="Times New Roman" w:hAnsi="Times New Roman" w:cs="Times New Roman"/>
          <w:color w:val="000000" w:themeColor="text1"/>
        </w:rPr>
        <w:t>Jonge</w:t>
      </w:r>
      <w:proofErr w:type="spellEnd"/>
      <w:r w:rsidRPr="00DE6F74">
        <w:rPr>
          <w:rFonts w:ascii="Times New Roman" w:hAnsi="Times New Roman" w:cs="Times New Roman"/>
          <w:color w:val="000000" w:themeColor="text1"/>
        </w:rPr>
        <w:t xml:space="preserve"> E, Peek N. Comparison of regression methods for modeling intensive care length of stay. </w:t>
      </w:r>
      <w:proofErr w:type="spellStart"/>
      <w:r w:rsidRPr="00DE6F74">
        <w:rPr>
          <w:rFonts w:ascii="Times New Roman" w:hAnsi="Times New Roman" w:cs="Times New Roman"/>
          <w:color w:val="000000" w:themeColor="text1"/>
        </w:rPr>
        <w:t>PLoS</w:t>
      </w:r>
      <w:proofErr w:type="spellEnd"/>
      <w:r w:rsidRPr="00DE6F74">
        <w:rPr>
          <w:rFonts w:ascii="Times New Roman" w:hAnsi="Times New Roman" w:cs="Times New Roman"/>
          <w:color w:val="000000" w:themeColor="text1"/>
        </w:rPr>
        <w:t xml:space="preserve"> ONE. 2014;9(10</w:t>
      </w:r>
      <w:proofErr w:type="gramStart"/>
      <w:r w:rsidRPr="00DE6F74">
        <w:rPr>
          <w:rFonts w:ascii="Times New Roman" w:hAnsi="Times New Roman" w:cs="Times New Roman"/>
          <w:color w:val="000000" w:themeColor="text1"/>
        </w:rPr>
        <w:t>):e</w:t>
      </w:r>
      <w:proofErr w:type="gramEnd"/>
      <w:r w:rsidRPr="00DE6F74">
        <w:rPr>
          <w:rFonts w:ascii="Times New Roman" w:hAnsi="Times New Roman" w:cs="Times New Roman"/>
          <w:color w:val="000000" w:themeColor="text1"/>
        </w:rPr>
        <w:t xml:space="preserve">109684. </w:t>
      </w:r>
      <w:proofErr w:type="gramStart"/>
      <w:r w:rsidRPr="00DE6F74">
        <w:rPr>
          <w:rFonts w:ascii="Times New Roman" w:hAnsi="Times New Roman" w:cs="Times New Roman"/>
          <w:color w:val="000000" w:themeColor="text1"/>
        </w:rPr>
        <w:t>doi:10.1371/journal.pone</w:t>
      </w:r>
      <w:proofErr w:type="gramEnd"/>
      <w:r w:rsidRPr="00DE6F74">
        <w:rPr>
          <w:rFonts w:ascii="Times New Roman" w:hAnsi="Times New Roman" w:cs="Times New Roman"/>
          <w:color w:val="000000" w:themeColor="text1"/>
        </w:rPr>
        <w:t>.0109684.</w:t>
      </w:r>
    </w:p>
    <w:p w14:paraId="1D82B811" w14:textId="27CF7B7B"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Carpenter CR, Raja AS, Brown MD. </w:t>
      </w:r>
      <w:proofErr w:type="spellStart"/>
      <w:r w:rsidRPr="00DE6F74">
        <w:rPr>
          <w:rFonts w:ascii="Times New Roman" w:hAnsi="Times New Roman" w:cs="Times New Roman"/>
          <w:color w:val="000000" w:themeColor="text1"/>
        </w:rPr>
        <w:t>Overtesting</w:t>
      </w:r>
      <w:proofErr w:type="spellEnd"/>
      <w:r w:rsidRPr="00DE6F74">
        <w:rPr>
          <w:rFonts w:ascii="Times New Roman" w:hAnsi="Times New Roman" w:cs="Times New Roman"/>
          <w:color w:val="000000" w:themeColor="text1"/>
        </w:rPr>
        <w:t xml:space="preserve"> and the Downstream Consequences of Overtreatment: Implications of </w:t>
      </w:r>
      <w:r w:rsidR="0011578F">
        <w:rPr>
          <w:rFonts w:ascii="Times New Roman" w:hAnsi="Times New Roman" w:cs="Times New Roman"/>
          <w:color w:val="000000" w:themeColor="text1"/>
        </w:rPr>
        <w:t>"</w:t>
      </w:r>
      <w:r w:rsidRPr="00DE6F74">
        <w:rPr>
          <w:rFonts w:ascii="Times New Roman" w:hAnsi="Times New Roman" w:cs="Times New Roman"/>
          <w:color w:val="000000" w:themeColor="text1"/>
        </w:rPr>
        <w:t>Preventing Overdiagnosis</w:t>
      </w:r>
      <w:r w:rsidR="0011578F">
        <w:rPr>
          <w:rFonts w:ascii="Times New Roman" w:hAnsi="Times New Roman" w:cs="Times New Roman"/>
          <w:color w:val="000000" w:themeColor="text1"/>
        </w:rPr>
        <w:t>"</w:t>
      </w:r>
      <w:r w:rsidRPr="00DE6F74">
        <w:rPr>
          <w:rFonts w:ascii="Times New Roman" w:hAnsi="Times New Roman" w:cs="Times New Roman"/>
          <w:color w:val="000000" w:themeColor="text1"/>
        </w:rPr>
        <w:t xml:space="preserve"> for Emergency Medicine. </w:t>
      </w:r>
      <w:proofErr w:type="spellStart"/>
      <w:r w:rsidRPr="00DE6F74">
        <w:rPr>
          <w:rFonts w:ascii="Times New Roman" w:hAnsi="Times New Roman" w:cs="Times New Roman"/>
          <w:color w:val="000000" w:themeColor="text1"/>
        </w:rPr>
        <w:t>Acad</w:t>
      </w:r>
      <w:proofErr w:type="spellEnd"/>
      <w:r w:rsidRPr="00DE6F74">
        <w:rPr>
          <w:rFonts w:ascii="Times New Roman" w:hAnsi="Times New Roman" w:cs="Times New Roman"/>
          <w:color w:val="000000" w:themeColor="text1"/>
        </w:rPr>
        <w:t xml:space="preserve"> </w:t>
      </w:r>
      <w:proofErr w:type="spellStart"/>
      <w:r w:rsidRPr="00DE6F74">
        <w:rPr>
          <w:rFonts w:ascii="Times New Roman" w:hAnsi="Times New Roman" w:cs="Times New Roman"/>
          <w:color w:val="000000" w:themeColor="text1"/>
        </w:rPr>
        <w:t>Emerg</w:t>
      </w:r>
      <w:proofErr w:type="spellEnd"/>
      <w:r w:rsidRPr="00DE6F74">
        <w:rPr>
          <w:rFonts w:ascii="Times New Roman" w:hAnsi="Times New Roman" w:cs="Times New Roman"/>
          <w:color w:val="000000" w:themeColor="text1"/>
        </w:rPr>
        <w:t xml:space="preserve"> Med. 2015;22(12):1484-1492. doi:10.1111/acem.12820</w:t>
      </w:r>
    </w:p>
    <w:p w14:paraId="3ADC2271"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Masic</w:t>
      </w:r>
      <w:proofErr w:type="spellEnd"/>
      <w:r w:rsidRPr="00DE6F74">
        <w:rPr>
          <w:rFonts w:ascii="Times New Roman" w:hAnsi="Times New Roman" w:cs="Times New Roman"/>
          <w:color w:val="000000" w:themeColor="text1"/>
        </w:rPr>
        <w:t xml:space="preserve"> I, </w:t>
      </w:r>
      <w:proofErr w:type="spellStart"/>
      <w:r w:rsidRPr="00DE6F74">
        <w:rPr>
          <w:rFonts w:ascii="Times New Roman" w:hAnsi="Times New Roman" w:cs="Times New Roman"/>
          <w:color w:val="000000" w:themeColor="text1"/>
        </w:rPr>
        <w:t>Miokovic</w:t>
      </w:r>
      <w:proofErr w:type="spellEnd"/>
      <w:r w:rsidRPr="00DE6F74">
        <w:rPr>
          <w:rFonts w:ascii="Times New Roman" w:hAnsi="Times New Roman" w:cs="Times New Roman"/>
          <w:color w:val="000000" w:themeColor="text1"/>
        </w:rPr>
        <w:t xml:space="preserve"> M, </w:t>
      </w:r>
      <w:proofErr w:type="spellStart"/>
      <w:r w:rsidRPr="00DE6F74">
        <w:rPr>
          <w:rFonts w:ascii="Times New Roman" w:hAnsi="Times New Roman" w:cs="Times New Roman"/>
          <w:color w:val="000000" w:themeColor="text1"/>
        </w:rPr>
        <w:t>Muhamedagic</w:t>
      </w:r>
      <w:proofErr w:type="spellEnd"/>
      <w:r w:rsidRPr="00DE6F74">
        <w:rPr>
          <w:rFonts w:ascii="Times New Roman" w:hAnsi="Times New Roman" w:cs="Times New Roman"/>
          <w:color w:val="000000" w:themeColor="text1"/>
        </w:rPr>
        <w:t xml:space="preserve"> B. Evidence based medicine - new approaches and challenges. Acta Inform Med. 2008;16(4):219-225. doi:10.5455/aim.2008.16.219-225</w:t>
      </w:r>
    </w:p>
    <w:p w14:paraId="2A2220B8" w14:textId="77777777" w:rsid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Singh H, Graber ML. Improving Diagnosis in Health Care--The Next Imperative for Patient Safety. N </w:t>
      </w:r>
      <w:proofErr w:type="spellStart"/>
      <w:r w:rsidRPr="00DE6F74">
        <w:rPr>
          <w:rFonts w:ascii="Times New Roman" w:hAnsi="Times New Roman" w:cs="Times New Roman"/>
          <w:color w:val="000000" w:themeColor="text1"/>
        </w:rPr>
        <w:t>Engl</w:t>
      </w:r>
      <w:proofErr w:type="spellEnd"/>
      <w:r w:rsidRPr="00DE6F74">
        <w:rPr>
          <w:rFonts w:ascii="Times New Roman" w:hAnsi="Times New Roman" w:cs="Times New Roman"/>
          <w:color w:val="000000" w:themeColor="text1"/>
        </w:rPr>
        <w:t xml:space="preserve"> J Med. 2015;373(26):2493-2495. doi:10.1056/NEJMp1512241</w:t>
      </w:r>
    </w:p>
    <w:p w14:paraId="4B5C8FF6" w14:textId="09F63D78" w:rsidR="00C32674" w:rsidRPr="00C32674" w:rsidRDefault="00C326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Saghafian</w:t>
      </w:r>
      <w:proofErr w:type="spellEnd"/>
      <w:r w:rsidRPr="00DE6F74">
        <w:rPr>
          <w:rFonts w:ascii="Times New Roman" w:hAnsi="Times New Roman" w:cs="Times New Roman"/>
          <w:color w:val="000000" w:themeColor="text1"/>
        </w:rPr>
        <w:t xml:space="preserve"> S, </w:t>
      </w:r>
      <w:proofErr w:type="spellStart"/>
      <w:r w:rsidRPr="00DE6F74">
        <w:rPr>
          <w:rFonts w:ascii="Times New Roman" w:hAnsi="Times New Roman" w:cs="Times New Roman"/>
          <w:color w:val="000000" w:themeColor="text1"/>
        </w:rPr>
        <w:t>Hopp</w:t>
      </w:r>
      <w:proofErr w:type="spellEnd"/>
      <w:r w:rsidRPr="00DE6F74">
        <w:rPr>
          <w:rFonts w:ascii="Times New Roman" w:hAnsi="Times New Roman" w:cs="Times New Roman"/>
          <w:color w:val="000000" w:themeColor="text1"/>
        </w:rPr>
        <w:t xml:space="preserve"> WJ, Van Oyen MP, Desmond JS, </w:t>
      </w:r>
      <w:proofErr w:type="spellStart"/>
      <w:r w:rsidRPr="00DE6F74">
        <w:rPr>
          <w:rFonts w:ascii="Times New Roman" w:hAnsi="Times New Roman" w:cs="Times New Roman"/>
          <w:color w:val="000000" w:themeColor="text1"/>
        </w:rPr>
        <w:t>Kronick</w:t>
      </w:r>
      <w:proofErr w:type="spellEnd"/>
      <w:r w:rsidRPr="00DE6F74">
        <w:rPr>
          <w:rFonts w:ascii="Times New Roman" w:hAnsi="Times New Roman" w:cs="Times New Roman"/>
          <w:color w:val="000000" w:themeColor="text1"/>
        </w:rPr>
        <w:t xml:space="preserve"> SL. Complexity-augmented triage: A tool for improving patient safety and operational efficiency. </w:t>
      </w:r>
      <w:proofErr w:type="spellStart"/>
      <w:r w:rsidRPr="00DE6F74">
        <w:rPr>
          <w:rFonts w:ascii="Times New Roman" w:hAnsi="Times New Roman" w:cs="Times New Roman"/>
          <w:color w:val="000000" w:themeColor="text1"/>
        </w:rPr>
        <w:t>Manuf</w:t>
      </w:r>
      <w:proofErr w:type="spellEnd"/>
      <w:r w:rsidRPr="00DE6F74">
        <w:rPr>
          <w:rFonts w:ascii="Times New Roman" w:hAnsi="Times New Roman" w:cs="Times New Roman"/>
          <w:color w:val="000000" w:themeColor="text1"/>
        </w:rPr>
        <w:t xml:space="preserve"> Serv </w:t>
      </w:r>
      <w:proofErr w:type="spellStart"/>
      <w:r w:rsidRPr="00DE6F74">
        <w:rPr>
          <w:rFonts w:ascii="Times New Roman" w:hAnsi="Times New Roman" w:cs="Times New Roman"/>
          <w:color w:val="000000" w:themeColor="text1"/>
        </w:rPr>
        <w:t>Oper</w:t>
      </w:r>
      <w:proofErr w:type="spellEnd"/>
      <w:r w:rsidRPr="00DE6F74">
        <w:rPr>
          <w:rFonts w:ascii="Times New Roman" w:hAnsi="Times New Roman" w:cs="Times New Roman"/>
          <w:color w:val="000000" w:themeColor="text1"/>
        </w:rPr>
        <w:t xml:space="preserve"> </w:t>
      </w:r>
      <w:proofErr w:type="spellStart"/>
      <w:r w:rsidRPr="00DE6F74">
        <w:rPr>
          <w:rFonts w:ascii="Times New Roman" w:hAnsi="Times New Roman" w:cs="Times New Roman"/>
          <w:color w:val="000000" w:themeColor="text1"/>
        </w:rPr>
        <w:t>Manag</w:t>
      </w:r>
      <w:proofErr w:type="spellEnd"/>
      <w:r w:rsidRPr="00DE6F74">
        <w:rPr>
          <w:rFonts w:ascii="Times New Roman" w:hAnsi="Times New Roman" w:cs="Times New Roman"/>
          <w:color w:val="000000" w:themeColor="text1"/>
        </w:rPr>
        <w:t>. 2014;16(3):329-345.</w:t>
      </w:r>
    </w:p>
    <w:p w14:paraId="7A4DFA3F"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Lam JH, Pickles K, </w:t>
      </w:r>
      <w:proofErr w:type="spellStart"/>
      <w:r w:rsidRPr="00DE6F74">
        <w:rPr>
          <w:rFonts w:ascii="Times New Roman" w:hAnsi="Times New Roman" w:cs="Times New Roman"/>
          <w:color w:val="000000" w:themeColor="text1"/>
        </w:rPr>
        <w:t>Stanaway</w:t>
      </w:r>
      <w:proofErr w:type="spellEnd"/>
      <w:r w:rsidRPr="00DE6F74">
        <w:rPr>
          <w:rFonts w:ascii="Times New Roman" w:hAnsi="Times New Roman" w:cs="Times New Roman"/>
          <w:color w:val="000000" w:themeColor="text1"/>
        </w:rPr>
        <w:t xml:space="preserve"> FF, Bell KJL. Why clinicians </w:t>
      </w:r>
      <w:proofErr w:type="spellStart"/>
      <w:r w:rsidRPr="00DE6F74">
        <w:rPr>
          <w:rFonts w:ascii="Times New Roman" w:hAnsi="Times New Roman" w:cs="Times New Roman"/>
          <w:color w:val="000000" w:themeColor="text1"/>
        </w:rPr>
        <w:t>overtest</w:t>
      </w:r>
      <w:proofErr w:type="spellEnd"/>
      <w:r w:rsidRPr="00DE6F74">
        <w:rPr>
          <w:rFonts w:ascii="Times New Roman" w:hAnsi="Times New Roman" w:cs="Times New Roman"/>
          <w:color w:val="000000" w:themeColor="text1"/>
        </w:rPr>
        <w:t>: development of a thematic framework. BMC Health Serv Res. 2020;20(1):1011. Published 2020 Nov 4. doi:10.1186/s12913-020-05844-9</w:t>
      </w:r>
    </w:p>
    <w:p w14:paraId="1C864710"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Müskens</w:t>
      </w:r>
      <w:proofErr w:type="spellEnd"/>
      <w:r w:rsidRPr="00DE6F74">
        <w:rPr>
          <w:rFonts w:ascii="Times New Roman" w:hAnsi="Times New Roman" w:cs="Times New Roman"/>
          <w:color w:val="000000" w:themeColor="text1"/>
        </w:rPr>
        <w:t xml:space="preserve"> JLJM, Kool RB, van </w:t>
      </w:r>
      <w:proofErr w:type="spellStart"/>
      <w:r w:rsidRPr="00DE6F74">
        <w:rPr>
          <w:rFonts w:ascii="Times New Roman" w:hAnsi="Times New Roman" w:cs="Times New Roman"/>
          <w:color w:val="000000" w:themeColor="text1"/>
        </w:rPr>
        <w:t>Dulmen</w:t>
      </w:r>
      <w:proofErr w:type="spellEnd"/>
      <w:r w:rsidRPr="00DE6F74">
        <w:rPr>
          <w:rFonts w:ascii="Times New Roman" w:hAnsi="Times New Roman" w:cs="Times New Roman"/>
          <w:color w:val="000000" w:themeColor="text1"/>
        </w:rPr>
        <w:t xml:space="preserve"> SA, </w:t>
      </w:r>
      <w:proofErr w:type="spellStart"/>
      <w:r w:rsidRPr="00DE6F74">
        <w:rPr>
          <w:rFonts w:ascii="Times New Roman" w:hAnsi="Times New Roman" w:cs="Times New Roman"/>
          <w:color w:val="000000" w:themeColor="text1"/>
        </w:rPr>
        <w:t>Westert</w:t>
      </w:r>
      <w:proofErr w:type="spellEnd"/>
      <w:r w:rsidRPr="00DE6F74">
        <w:rPr>
          <w:rFonts w:ascii="Times New Roman" w:hAnsi="Times New Roman" w:cs="Times New Roman"/>
          <w:color w:val="000000" w:themeColor="text1"/>
        </w:rPr>
        <w:t xml:space="preserve"> GP. Overuse of diagnostic testing in healthcare: a systematic review. BMJ Qual </w:t>
      </w:r>
      <w:proofErr w:type="spellStart"/>
      <w:r w:rsidRPr="00DE6F74">
        <w:rPr>
          <w:rFonts w:ascii="Times New Roman" w:hAnsi="Times New Roman" w:cs="Times New Roman"/>
          <w:color w:val="000000" w:themeColor="text1"/>
        </w:rPr>
        <w:t>Saf</w:t>
      </w:r>
      <w:proofErr w:type="spellEnd"/>
      <w:r w:rsidRPr="00DE6F74">
        <w:rPr>
          <w:rFonts w:ascii="Times New Roman" w:hAnsi="Times New Roman" w:cs="Times New Roman"/>
          <w:color w:val="000000" w:themeColor="text1"/>
        </w:rPr>
        <w:t>. 2022;31(1):54-63. doi:10.1136/bmjqs-2020-012576</w:t>
      </w:r>
    </w:p>
    <w:p w14:paraId="6660F42C"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r w:rsidRPr="00DE6F74">
        <w:rPr>
          <w:rFonts w:ascii="Times New Roman" w:hAnsi="Times New Roman" w:cs="Times New Roman"/>
          <w:color w:val="000000" w:themeColor="text1"/>
        </w:rPr>
        <w:t xml:space="preserve">Atkinson MK, </w:t>
      </w:r>
      <w:proofErr w:type="spellStart"/>
      <w:r w:rsidRPr="00DE6F74">
        <w:rPr>
          <w:rFonts w:ascii="Times New Roman" w:hAnsi="Times New Roman" w:cs="Times New Roman"/>
          <w:color w:val="000000" w:themeColor="text1"/>
        </w:rPr>
        <w:t>Saghafian</w:t>
      </w:r>
      <w:proofErr w:type="spellEnd"/>
      <w:r w:rsidRPr="00DE6F74">
        <w:rPr>
          <w:rFonts w:ascii="Times New Roman" w:hAnsi="Times New Roman" w:cs="Times New Roman"/>
          <w:color w:val="000000" w:themeColor="text1"/>
        </w:rPr>
        <w:t xml:space="preserve"> S. Who should see the patient? On deviations from preferred patient-provider assignments in hospitals. Health Care </w:t>
      </w:r>
      <w:proofErr w:type="spellStart"/>
      <w:r w:rsidRPr="00DE6F74">
        <w:rPr>
          <w:rFonts w:ascii="Times New Roman" w:hAnsi="Times New Roman" w:cs="Times New Roman"/>
          <w:color w:val="000000" w:themeColor="text1"/>
        </w:rPr>
        <w:t>Manag</w:t>
      </w:r>
      <w:proofErr w:type="spellEnd"/>
      <w:r w:rsidRPr="00DE6F74">
        <w:rPr>
          <w:rFonts w:ascii="Times New Roman" w:hAnsi="Times New Roman" w:cs="Times New Roman"/>
          <w:color w:val="000000" w:themeColor="text1"/>
        </w:rPr>
        <w:t xml:space="preserve"> Sci. </w:t>
      </w:r>
      <w:proofErr w:type="gramStart"/>
      <w:r w:rsidRPr="00DE6F74">
        <w:rPr>
          <w:rFonts w:ascii="Times New Roman" w:hAnsi="Times New Roman" w:cs="Times New Roman"/>
          <w:color w:val="000000" w:themeColor="text1"/>
        </w:rPr>
        <w:t>2023;26:165</w:t>
      </w:r>
      <w:proofErr w:type="gramEnd"/>
      <w:r w:rsidRPr="00DE6F74">
        <w:rPr>
          <w:rFonts w:ascii="Times New Roman" w:hAnsi="Times New Roman" w:cs="Times New Roman"/>
          <w:color w:val="000000" w:themeColor="text1"/>
        </w:rPr>
        <w:t>–199.</w:t>
      </w:r>
    </w:p>
    <w:p w14:paraId="57F81DCB" w14:textId="77777777"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t>Abaluck</w:t>
      </w:r>
      <w:proofErr w:type="spellEnd"/>
      <w:r w:rsidRPr="00DE6F74">
        <w:rPr>
          <w:rFonts w:ascii="Times New Roman" w:hAnsi="Times New Roman" w:cs="Times New Roman"/>
          <w:color w:val="000000" w:themeColor="text1"/>
        </w:rPr>
        <w:t xml:space="preserve"> J, Agha L, </w:t>
      </w:r>
      <w:proofErr w:type="spellStart"/>
      <w:r w:rsidRPr="00DE6F74">
        <w:rPr>
          <w:rFonts w:ascii="Times New Roman" w:hAnsi="Times New Roman" w:cs="Times New Roman"/>
          <w:color w:val="000000" w:themeColor="text1"/>
        </w:rPr>
        <w:t>Kabrhel</w:t>
      </w:r>
      <w:proofErr w:type="spellEnd"/>
      <w:r w:rsidRPr="00DE6F74">
        <w:rPr>
          <w:rFonts w:ascii="Times New Roman" w:hAnsi="Times New Roman" w:cs="Times New Roman"/>
          <w:color w:val="000000" w:themeColor="text1"/>
        </w:rPr>
        <w:t xml:space="preserve"> C, Raja A, Venkatesh A. The Determinants of Productivity in Medical Testing: Intensity and Allocation of Care. Am Econ Rev. 2016;106(12):3730-64.</w:t>
      </w:r>
    </w:p>
    <w:p w14:paraId="345A470E" w14:textId="4A24B80E" w:rsidR="00DE6F74" w:rsidRPr="00DE6F74" w:rsidRDefault="00DE6F74" w:rsidP="0067667B">
      <w:pPr>
        <w:pStyle w:val="ListParagraph"/>
        <w:numPr>
          <w:ilvl w:val="0"/>
          <w:numId w:val="3"/>
        </w:numPr>
        <w:spacing w:line="480" w:lineRule="auto"/>
        <w:rPr>
          <w:rFonts w:ascii="Times New Roman" w:hAnsi="Times New Roman" w:cs="Times New Roman"/>
          <w:color w:val="000000" w:themeColor="text1"/>
        </w:rPr>
      </w:pPr>
      <w:proofErr w:type="spellStart"/>
      <w:r w:rsidRPr="00DE6F74">
        <w:rPr>
          <w:rFonts w:ascii="Times New Roman" w:hAnsi="Times New Roman" w:cs="Times New Roman"/>
          <w:color w:val="000000" w:themeColor="text1"/>
        </w:rPr>
        <w:lastRenderedPageBreak/>
        <w:t>Saghafian</w:t>
      </w:r>
      <w:proofErr w:type="spellEnd"/>
      <w:r w:rsidRPr="00DE6F74">
        <w:rPr>
          <w:rFonts w:ascii="Times New Roman" w:hAnsi="Times New Roman" w:cs="Times New Roman"/>
          <w:color w:val="000000" w:themeColor="text1"/>
        </w:rPr>
        <w:t xml:space="preserve"> S, </w:t>
      </w:r>
      <w:proofErr w:type="spellStart"/>
      <w:r w:rsidRPr="00DE6F74">
        <w:rPr>
          <w:rFonts w:ascii="Times New Roman" w:hAnsi="Times New Roman" w:cs="Times New Roman"/>
          <w:color w:val="000000" w:themeColor="text1"/>
        </w:rPr>
        <w:t>Imanirad</w:t>
      </w:r>
      <w:proofErr w:type="spellEnd"/>
      <w:r w:rsidRPr="00DE6F74">
        <w:rPr>
          <w:rFonts w:ascii="Times New Roman" w:hAnsi="Times New Roman" w:cs="Times New Roman"/>
          <w:color w:val="000000" w:themeColor="text1"/>
        </w:rPr>
        <w:t xml:space="preserve"> R, Traub SJ. Do Physicians Influence Each </w:t>
      </w:r>
      <w:r w:rsidR="0011578F">
        <w:rPr>
          <w:rFonts w:ascii="Times New Roman" w:hAnsi="Times New Roman" w:cs="Times New Roman"/>
          <w:color w:val="000000" w:themeColor="text1"/>
        </w:rPr>
        <w:t>Other's</w:t>
      </w:r>
      <w:r w:rsidRPr="00DE6F74">
        <w:rPr>
          <w:rFonts w:ascii="Times New Roman" w:hAnsi="Times New Roman" w:cs="Times New Roman"/>
          <w:color w:val="000000" w:themeColor="text1"/>
        </w:rPr>
        <w:t xml:space="preserve"> </w:t>
      </w:r>
      <w:proofErr w:type="gramStart"/>
      <w:r w:rsidRPr="00DE6F74">
        <w:rPr>
          <w:rFonts w:ascii="Times New Roman" w:hAnsi="Times New Roman" w:cs="Times New Roman"/>
          <w:color w:val="000000" w:themeColor="text1"/>
        </w:rPr>
        <w:t>Performance?:</w:t>
      </w:r>
      <w:proofErr w:type="gramEnd"/>
      <w:r w:rsidRPr="00DE6F74">
        <w:rPr>
          <w:rFonts w:ascii="Times New Roman" w:hAnsi="Times New Roman" w:cs="Times New Roman"/>
          <w:color w:val="000000" w:themeColor="text1"/>
        </w:rPr>
        <w:t xml:space="preserve"> Evidence from the Emergency Department. Harvard Kennedy School, John F. Kennedy School of Government Working Paper Series. 2019.</w:t>
      </w:r>
    </w:p>
    <w:p w14:paraId="60F1091D" w14:textId="77777777" w:rsidR="00DE6F74" w:rsidRDefault="00DE6F74" w:rsidP="0067667B">
      <w:pPr>
        <w:spacing w:line="480" w:lineRule="auto"/>
        <w:rPr>
          <w:color w:val="000000" w:themeColor="text1"/>
        </w:rPr>
      </w:pPr>
    </w:p>
    <w:p w14:paraId="1E2414A2" w14:textId="77777777" w:rsidR="001D04C7" w:rsidRDefault="001D04C7" w:rsidP="0067667B">
      <w:pPr>
        <w:spacing w:line="480" w:lineRule="auto"/>
        <w:rPr>
          <w:color w:val="000000" w:themeColor="text1"/>
        </w:rPr>
      </w:pPr>
    </w:p>
    <w:p w14:paraId="329E55EF" w14:textId="77777777" w:rsidR="001D04C7" w:rsidRDefault="001D04C7" w:rsidP="0067667B">
      <w:pPr>
        <w:spacing w:line="480" w:lineRule="auto"/>
        <w:rPr>
          <w:color w:val="000000" w:themeColor="text1"/>
        </w:rPr>
      </w:pPr>
    </w:p>
    <w:p w14:paraId="3EE05B72" w14:textId="77777777" w:rsidR="001D04C7" w:rsidRDefault="001D04C7" w:rsidP="0067667B">
      <w:pPr>
        <w:spacing w:line="480" w:lineRule="auto"/>
        <w:rPr>
          <w:color w:val="000000" w:themeColor="text1"/>
        </w:rPr>
      </w:pPr>
    </w:p>
    <w:p w14:paraId="4B11E8F1" w14:textId="77777777" w:rsidR="001D04C7" w:rsidRDefault="001D04C7" w:rsidP="0067667B">
      <w:pPr>
        <w:spacing w:line="480" w:lineRule="auto"/>
        <w:rPr>
          <w:color w:val="000000" w:themeColor="text1"/>
        </w:rPr>
      </w:pPr>
    </w:p>
    <w:p w14:paraId="03B85C0E" w14:textId="77777777" w:rsidR="001D04C7" w:rsidRDefault="001D04C7" w:rsidP="0067667B">
      <w:pPr>
        <w:spacing w:line="480" w:lineRule="auto"/>
        <w:rPr>
          <w:color w:val="000000" w:themeColor="text1"/>
        </w:rPr>
      </w:pPr>
    </w:p>
    <w:p w14:paraId="4B155967" w14:textId="77777777" w:rsidR="001D04C7" w:rsidRDefault="001D04C7" w:rsidP="0067667B">
      <w:pPr>
        <w:spacing w:line="480" w:lineRule="auto"/>
        <w:rPr>
          <w:color w:val="000000" w:themeColor="text1"/>
        </w:rPr>
      </w:pPr>
    </w:p>
    <w:p w14:paraId="434C6B6D" w14:textId="77777777" w:rsidR="001D04C7" w:rsidRDefault="001D04C7" w:rsidP="0067667B">
      <w:pPr>
        <w:spacing w:line="480" w:lineRule="auto"/>
        <w:rPr>
          <w:color w:val="000000" w:themeColor="text1"/>
        </w:rPr>
      </w:pPr>
    </w:p>
    <w:p w14:paraId="613AAA26" w14:textId="77777777" w:rsidR="001D04C7" w:rsidRDefault="001D04C7" w:rsidP="0067667B">
      <w:pPr>
        <w:spacing w:line="480" w:lineRule="auto"/>
        <w:rPr>
          <w:color w:val="000000" w:themeColor="text1"/>
        </w:rPr>
      </w:pPr>
    </w:p>
    <w:p w14:paraId="32DE0D86" w14:textId="77777777" w:rsidR="001D04C7" w:rsidRDefault="001D04C7" w:rsidP="0067667B">
      <w:pPr>
        <w:spacing w:line="480" w:lineRule="auto"/>
        <w:rPr>
          <w:color w:val="000000" w:themeColor="text1"/>
        </w:rPr>
      </w:pPr>
    </w:p>
    <w:p w14:paraId="67EA1E33" w14:textId="77777777" w:rsidR="001D04C7" w:rsidRDefault="001D04C7" w:rsidP="0067667B">
      <w:pPr>
        <w:spacing w:line="480" w:lineRule="auto"/>
        <w:rPr>
          <w:color w:val="000000" w:themeColor="text1"/>
        </w:rPr>
      </w:pPr>
    </w:p>
    <w:p w14:paraId="504058E7" w14:textId="77777777" w:rsidR="001D04C7" w:rsidRDefault="001D04C7" w:rsidP="0067667B">
      <w:pPr>
        <w:spacing w:line="480" w:lineRule="auto"/>
        <w:rPr>
          <w:color w:val="000000" w:themeColor="text1"/>
        </w:rPr>
      </w:pPr>
    </w:p>
    <w:p w14:paraId="3278382F" w14:textId="77777777" w:rsidR="001D04C7" w:rsidRDefault="001D04C7" w:rsidP="0067667B">
      <w:pPr>
        <w:spacing w:line="480" w:lineRule="auto"/>
        <w:rPr>
          <w:color w:val="000000" w:themeColor="text1"/>
        </w:rPr>
      </w:pPr>
    </w:p>
    <w:p w14:paraId="0E1D78C5" w14:textId="77777777" w:rsidR="001D04C7" w:rsidRDefault="001D04C7" w:rsidP="0067667B">
      <w:pPr>
        <w:spacing w:line="480" w:lineRule="auto"/>
        <w:rPr>
          <w:color w:val="000000" w:themeColor="text1"/>
        </w:rPr>
      </w:pPr>
    </w:p>
    <w:p w14:paraId="1EB2CC5B" w14:textId="77777777" w:rsidR="001D04C7" w:rsidRDefault="001D04C7" w:rsidP="0067667B">
      <w:pPr>
        <w:spacing w:line="480" w:lineRule="auto"/>
        <w:rPr>
          <w:color w:val="000000" w:themeColor="text1"/>
        </w:rPr>
      </w:pPr>
    </w:p>
    <w:p w14:paraId="3003CEF0" w14:textId="77777777" w:rsidR="001D04C7" w:rsidRDefault="001D04C7" w:rsidP="0067667B">
      <w:pPr>
        <w:spacing w:line="480" w:lineRule="auto"/>
        <w:rPr>
          <w:color w:val="000000" w:themeColor="text1"/>
        </w:rPr>
      </w:pPr>
    </w:p>
    <w:p w14:paraId="6B4AB299" w14:textId="77777777" w:rsidR="001D04C7" w:rsidRDefault="001D04C7" w:rsidP="0067667B">
      <w:pPr>
        <w:spacing w:line="480" w:lineRule="auto"/>
        <w:rPr>
          <w:color w:val="000000" w:themeColor="text1"/>
        </w:rPr>
      </w:pPr>
    </w:p>
    <w:p w14:paraId="79CCB5EC" w14:textId="77777777" w:rsidR="001D04C7" w:rsidRDefault="001D04C7" w:rsidP="0067667B">
      <w:pPr>
        <w:spacing w:line="480" w:lineRule="auto"/>
        <w:rPr>
          <w:color w:val="000000" w:themeColor="text1"/>
        </w:rPr>
      </w:pPr>
    </w:p>
    <w:p w14:paraId="79028250" w14:textId="77777777" w:rsidR="001D04C7" w:rsidRDefault="001D04C7" w:rsidP="0067667B">
      <w:pPr>
        <w:spacing w:line="480" w:lineRule="auto"/>
        <w:rPr>
          <w:color w:val="000000" w:themeColor="text1"/>
        </w:rPr>
      </w:pPr>
    </w:p>
    <w:p w14:paraId="012FB9F6" w14:textId="77777777" w:rsidR="001D04C7" w:rsidRDefault="001D04C7" w:rsidP="0067667B">
      <w:pPr>
        <w:spacing w:line="480" w:lineRule="auto"/>
        <w:rPr>
          <w:color w:val="000000" w:themeColor="text1"/>
        </w:rPr>
      </w:pPr>
    </w:p>
    <w:p w14:paraId="2368AB6B" w14:textId="3C41FFED" w:rsidR="00B8683A" w:rsidRPr="00B8683A" w:rsidRDefault="00B8683A" w:rsidP="0067667B">
      <w:pPr>
        <w:spacing w:line="480" w:lineRule="auto"/>
        <w:rPr>
          <w:b/>
          <w:bCs/>
          <w:color w:val="000000" w:themeColor="text1"/>
        </w:rPr>
      </w:pPr>
      <w:r w:rsidRPr="00B8683A">
        <w:rPr>
          <w:b/>
          <w:bCs/>
          <w:color w:val="000000" w:themeColor="text1"/>
        </w:rPr>
        <w:lastRenderedPageBreak/>
        <w:t>Figure Legend</w:t>
      </w:r>
    </w:p>
    <w:p w14:paraId="2654C129" w14:textId="11E1EAB0" w:rsidR="00B8683A" w:rsidRDefault="00B8683A" w:rsidP="00B8683A">
      <w:pPr>
        <w:rPr>
          <w:b/>
          <w:bCs/>
        </w:rPr>
      </w:pPr>
      <w:r>
        <w:rPr>
          <w:color w:val="000000" w:themeColor="text1"/>
        </w:rPr>
        <w:t xml:space="preserve">Table 1: </w:t>
      </w:r>
      <w:r w:rsidRPr="00B8683A">
        <w:t>Balance Test for Random Assignment</w:t>
      </w:r>
      <w:r w:rsidRPr="00B8683A">
        <w:t xml:space="preserve"> of Patients Included in Analytic Sample</w:t>
      </w:r>
      <w:r>
        <w:t xml:space="preserve"> </w:t>
      </w:r>
      <w:r w:rsidRPr="00B8683A">
        <w:t>(N=43,299)</w:t>
      </w:r>
    </w:p>
    <w:p w14:paraId="78356BB5" w14:textId="77777777" w:rsidR="00B8683A" w:rsidRPr="00B8683A" w:rsidRDefault="00B8683A" w:rsidP="00B8683A">
      <w:pPr>
        <w:rPr>
          <w:b/>
          <w:bCs/>
        </w:rPr>
      </w:pPr>
    </w:p>
    <w:p w14:paraId="3740FA02" w14:textId="77777777" w:rsidR="00B8683A" w:rsidRDefault="00B8683A" w:rsidP="00B8683A">
      <w:pPr>
        <w:spacing w:line="480" w:lineRule="auto"/>
      </w:pPr>
      <w:r w:rsidRPr="00B8683A">
        <w:rPr>
          <w:color w:val="000000" w:themeColor="text1"/>
        </w:rPr>
        <w:t xml:space="preserve">Table 2: </w:t>
      </w:r>
      <w:r w:rsidRPr="00B8683A">
        <w:t>Multivariable Regression Results of Primary Outcomes on Batch Tendency</w:t>
      </w:r>
    </w:p>
    <w:p w14:paraId="64DF085D" w14:textId="77777777" w:rsidR="00B8683A" w:rsidRDefault="00B8683A" w:rsidP="00B8683A">
      <w:pPr>
        <w:spacing w:line="480" w:lineRule="auto"/>
      </w:pPr>
      <w:r w:rsidRPr="00B8683A">
        <w:t xml:space="preserve">Figure 1: </w:t>
      </w:r>
      <w:r w:rsidRPr="00B8683A">
        <w:t>Relevance of Batch Tendency on Batch Ordering Probability</w:t>
      </w:r>
    </w:p>
    <w:p w14:paraId="06745DAA" w14:textId="77777777" w:rsidR="00B8683A" w:rsidRPr="00B8683A" w:rsidRDefault="00B8683A" w:rsidP="00B8683A">
      <w:pPr>
        <w:spacing w:line="480" w:lineRule="auto"/>
      </w:pPr>
      <w:r w:rsidRPr="00B8683A">
        <w:t>Figure 2: Variation in Physician Imaging Batch Rates</w:t>
      </w:r>
    </w:p>
    <w:p w14:paraId="3919B5A2" w14:textId="42BDCD28" w:rsidR="00B8683A" w:rsidRPr="00B8683A" w:rsidRDefault="00B8683A" w:rsidP="00B8683A">
      <w:pPr>
        <w:spacing w:line="480" w:lineRule="auto"/>
      </w:pPr>
      <w:r w:rsidRPr="00B8683A">
        <w:t>Figure 3: Regression Coefficients with Confidence Intervals from Subgroup Analysis</w:t>
      </w:r>
    </w:p>
    <w:p w14:paraId="56E90150" w14:textId="77777777" w:rsidR="00B8683A" w:rsidRDefault="00B8683A" w:rsidP="001D04C7">
      <w:pPr>
        <w:rPr>
          <w:b/>
          <w:bCs/>
        </w:rPr>
      </w:pPr>
    </w:p>
    <w:p w14:paraId="12BC197D" w14:textId="77777777" w:rsidR="00B8683A" w:rsidRDefault="00B8683A" w:rsidP="001D04C7">
      <w:pPr>
        <w:rPr>
          <w:b/>
          <w:bCs/>
        </w:rPr>
      </w:pPr>
    </w:p>
    <w:p w14:paraId="5DAD4F22" w14:textId="77777777" w:rsidR="00B8683A" w:rsidRDefault="00B8683A" w:rsidP="001D04C7">
      <w:pPr>
        <w:rPr>
          <w:b/>
          <w:bCs/>
        </w:rPr>
      </w:pPr>
    </w:p>
    <w:p w14:paraId="0C4CD614" w14:textId="77777777" w:rsidR="00B8683A" w:rsidRDefault="00B8683A" w:rsidP="001D04C7">
      <w:pPr>
        <w:rPr>
          <w:b/>
          <w:bCs/>
        </w:rPr>
      </w:pPr>
    </w:p>
    <w:p w14:paraId="52896473" w14:textId="77777777" w:rsidR="00B8683A" w:rsidRDefault="00B8683A" w:rsidP="001D04C7">
      <w:pPr>
        <w:rPr>
          <w:b/>
          <w:bCs/>
        </w:rPr>
      </w:pPr>
    </w:p>
    <w:p w14:paraId="47D4C230" w14:textId="77777777" w:rsidR="00B8683A" w:rsidRDefault="00B8683A" w:rsidP="001D04C7">
      <w:pPr>
        <w:rPr>
          <w:b/>
          <w:bCs/>
        </w:rPr>
      </w:pPr>
    </w:p>
    <w:p w14:paraId="2161D0D0" w14:textId="77777777" w:rsidR="00B8683A" w:rsidRDefault="00B8683A" w:rsidP="001D04C7">
      <w:pPr>
        <w:rPr>
          <w:b/>
          <w:bCs/>
        </w:rPr>
      </w:pPr>
    </w:p>
    <w:p w14:paraId="1CCD3DC5" w14:textId="77777777" w:rsidR="00B8683A" w:rsidRDefault="00B8683A" w:rsidP="001D04C7">
      <w:pPr>
        <w:rPr>
          <w:b/>
          <w:bCs/>
        </w:rPr>
      </w:pPr>
    </w:p>
    <w:p w14:paraId="63E69338" w14:textId="77777777" w:rsidR="00B8683A" w:rsidRDefault="00B8683A" w:rsidP="001D04C7">
      <w:pPr>
        <w:rPr>
          <w:b/>
          <w:bCs/>
        </w:rPr>
      </w:pPr>
    </w:p>
    <w:p w14:paraId="7227FB61" w14:textId="77777777" w:rsidR="00B8683A" w:rsidRDefault="00B8683A" w:rsidP="001D04C7">
      <w:pPr>
        <w:rPr>
          <w:b/>
          <w:bCs/>
        </w:rPr>
      </w:pPr>
    </w:p>
    <w:p w14:paraId="73A0AA62" w14:textId="77777777" w:rsidR="00B8683A" w:rsidRDefault="00B8683A" w:rsidP="001D04C7">
      <w:pPr>
        <w:rPr>
          <w:b/>
          <w:bCs/>
        </w:rPr>
      </w:pPr>
    </w:p>
    <w:p w14:paraId="4B97030D" w14:textId="77777777" w:rsidR="00B8683A" w:rsidRDefault="00B8683A" w:rsidP="001D04C7">
      <w:pPr>
        <w:rPr>
          <w:b/>
          <w:bCs/>
        </w:rPr>
      </w:pPr>
    </w:p>
    <w:p w14:paraId="33E97020" w14:textId="77777777" w:rsidR="00B8683A" w:rsidRDefault="00B8683A" w:rsidP="001D04C7">
      <w:pPr>
        <w:rPr>
          <w:b/>
          <w:bCs/>
        </w:rPr>
      </w:pPr>
    </w:p>
    <w:p w14:paraId="3857CF67" w14:textId="77777777" w:rsidR="00B8683A" w:rsidRDefault="00B8683A" w:rsidP="001D04C7">
      <w:pPr>
        <w:rPr>
          <w:b/>
          <w:bCs/>
        </w:rPr>
      </w:pPr>
    </w:p>
    <w:p w14:paraId="2A39B32A" w14:textId="77777777" w:rsidR="00B8683A" w:rsidRDefault="00B8683A" w:rsidP="001D04C7">
      <w:pPr>
        <w:rPr>
          <w:b/>
          <w:bCs/>
        </w:rPr>
      </w:pPr>
    </w:p>
    <w:p w14:paraId="15B84F9A" w14:textId="77777777" w:rsidR="00B8683A" w:rsidRDefault="00B8683A" w:rsidP="001D04C7">
      <w:pPr>
        <w:rPr>
          <w:b/>
          <w:bCs/>
        </w:rPr>
      </w:pPr>
    </w:p>
    <w:p w14:paraId="59B4D2A1" w14:textId="77777777" w:rsidR="00B8683A" w:rsidRDefault="00B8683A" w:rsidP="001D04C7">
      <w:pPr>
        <w:rPr>
          <w:b/>
          <w:bCs/>
        </w:rPr>
      </w:pPr>
    </w:p>
    <w:p w14:paraId="130B60A5" w14:textId="77777777" w:rsidR="00B8683A" w:rsidRDefault="00B8683A" w:rsidP="001D04C7">
      <w:pPr>
        <w:rPr>
          <w:b/>
          <w:bCs/>
        </w:rPr>
      </w:pPr>
    </w:p>
    <w:p w14:paraId="004FEC6F" w14:textId="77777777" w:rsidR="00B8683A" w:rsidRDefault="00B8683A" w:rsidP="001D04C7">
      <w:pPr>
        <w:rPr>
          <w:b/>
          <w:bCs/>
        </w:rPr>
      </w:pPr>
    </w:p>
    <w:p w14:paraId="23E391D8" w14:textId="77777777" w:rsidR="00B8683A" w:rsidRDefault="00B8683A" w:rsidP="001D04C7">
      <w:pPr>
        <w:rPr>
          <w:b/>
          <w:bCs/>
        </w:rPr>
      </w:pPr>
    </w:p>
    <w:p w14:paraId="0F52C424" w14:textId="77777777" w:rsidR="00B8683A" w:rsidRDefault="00B8683A" w:rsidP="001D04C7">
      <w:pPr>
        <w:rPr>
          <w:b/>
          <w:bCs/>
        </w:rPr>
      </w:pPr>
    </w:p>
    <w:p w14:paraId="00C66050" w14:textId="77777777" w:rsidR="00B8683A" w:rsidRDefault="00B8683A" w:rsidP="001D04C7">
      <w:pPr>
        <w:rPr>
          <w:b/>
          <w:bCs/>
        </w:rPr>
      </w:pPr>
    </w:p>
    <w:p w14:paraId="4B796B39" w14:textId="77777777" w:rsidR="00B8683A" w:rsidRDefault="00B8683A" w:rsidP="001D04C7">
      <w:pPr>
        <w:rPr>
          <w:b/>
          <w:bCs/>
        </w:rPr>
      </w:pPr>
    </w:p>
    <w:p w14:paraId="5A6C3F85" w14:textId="77777777" w:rsidR="00B8683A" w:rsidRDefault="00B8683A" w:rsidP="001D04C7">
      <w:pPr>
        <w:rPr>
          <w:b/>
          <w:bCs/>
        </w:rPr>
      </w:pPr>
    </w:p>
    <w:p w14:paraId="41F4A39F" w14:textId="77777777" w:rsidR="00B8683A" w:rsidRDefault="00B8683A" w:rsidP="001D04C7">
      <w:pPr>
        <w:rPr>
          <w:b/>
          <w:bCs/>
        </w:rPr>
      </w:pPr>
    </w:p>
    <w:p w14:paraId="6A5667B6" w14:textId="77777777" w:rsidR="00B8683A" w:rsidRDefault="00B8683A" w:rsidP="001D04C7">
      <w:pPr>
        <w:rPr>
          <w:b/>
          <w:bCs/>
        </w:rPr>
      </w:pPr>
    </w:p>
    <w:p w14:paraId="1242DC82" w14:textId="77777777" w:rsidR="00B8683A" w:rsidRDefault="00B8683A" w:rsidP="001D04C7">
      <w:pPr>
        <w:rPr>
          <w:b/>
          <w:bCs/>
        </w:rPr>
      </w:pPr>
    </w:p>
    <w:p w14:paraId="174332C7" w14:textId="77777777" w:rsidR="00B8683A" w:rsidRDefault="00B8683A" w:rsidP="001D04C7">
      <w:pPr>
        <w:rPr>
          <w:b/>
          <w:bCs/>
        </w:rPr>
      </w:pPr>
    </w:p>
    <w:p w14:paraId="763AD36B" w14:textId="77777777" w:rsidR="00B8683A" w:rsidRDefault="00B8683A" w:rsidP="001D04C7">
      <w:pPr>
        <w:rPr>
          <w:b/>
          <w:bCs/>
        </w:rPr>
      </w:pPr>
    </w:p>
    <w:p w14:paraId="70B2540C" w14:textId="77777777" w:rsidR="00B8683A" w:rsidRDefault="00B8683A" w:rsidP="001D04C7">
      <w:pPr>
        <w:rPr>
          <w:b/>
          <w:bCs/>
        </w:rPr>
      </w:pPr>
    </w:p>
    <w:p w14:paraId="72AFCC06" w14:textId="77777777" w:rsidR="00B8683A" w:rsidRDefault="00B8683A" w:rsidP="001D04C7">
      <w:pPr>
        <w:rPr>
          <w:b/>
          <w:bCs/>
        </w:rPr>
      </w:pPr>
    </w:p>
    <w:p w14:paraId="3611FCE5" w14:textId="77777777" w:rsidR="002402A7" w:rsidRDefault="002402A7" w:rsidP="001D04C7">
      <w:pPr>
        <w:rPr>
          <w:b/>
          <w:bCs/>
        </w:rPr>
      </w:pPr>
    </w:p>
    <w:p w14:paraId="6BF26046" w14:textId="77777777" w:rsidR="002402A7" w:rsidRDefault="002402A7" w:rsidP="001D04C7">
      <w:pPr>
        <w:rPr>
          <w:b/>
          <w:bCs/>
        </w:rPr>
      </w:pPr>
    </w:p>
    <w:p w14:paraId="71E3739B" w14:textId="77777777" w:rsidR="002402A7" w:rsidRPr="002402A7" w:rsidRDefault="002402A7" w:rsidP="002402A7">
      <w:pPr>
        <w:rPr>
          <w:b/>
          <w:bCs/>
        </w:rPr>
      </w:pPr>
      <w:r w:rsidRPr="002402A7">
        <w:rPr>
          <w:b/>
          <w:bCs/>
        </w:rPr>
        <w:lastRenderedPageBreak/>
        <w:t>Table 1: Balance Test for Random Assignment</w:t>
      </w:r>
    </w:p>
    <w:tbl>
      <w:tblPr>
        <w:tblStyle w:val="TableGrid"/>
        <w:tblW w:w="0" w:type="auto"/>
        <w:tblLook w:val="04A0" w:firstRow="1" w:lastRow="0" w:firstColumn="1" w:lastColumn="0" w:noHBand="0" w:noVBand="1"/>
      </w:tblPr>
      <w:tblGrid>
        <w:gridCol w:w="3865"/>
        <w:gridCol w:w="2340"/>
        <w:gridCol w:w="1510"/>
        <w:gridCol w:w="1635"/>
      </w:tblGrid>
      <w:tr w:rsidR="002402A7" w:rsidRPr="002402A7" w14:paraId="5AD90F09" w14:textId="77777777" w:rsidTr="009F48E5">
        <w:tc>
          <w:tcPr>
            <w:tcW w:w="3865" w:type="dxa"/>
          </w:tcPr>
          <w:p w14:paraId="3DD7046F" w14:textId="77777777" w:rsidR="002402A7" w:rsidRPr="002402A7" w:rsidRDefault="002402A7" w:rsidP="009F48E5">
            <w:pPr>
              <w:rPr>
                <w:b/>
                <w:bCs/>
                <w:color w:val="000000" w:themeColor="text1"/>
              </w:rPr>
            </w:pPr>
            <w:r w:rsidRPr="002402A7">
              <w:rPr>
                <w:b/>
                <w:bCs/>
                <w:color w:val="000000" w:themeColor="text1"/>
              </w:rPr>
              <w:t>Chief Complaints</w:t>
            </w:r>
          </w:p>
        </w:tc>
        <w:tc>
          <w:tcPr>
            <w:tcW w:w="2340" w:type="dxa"/>
            <w:tcBorders>
              <w:right w:val="nil"/>
            </w:tcBorders>
          </w:tcPr>
          <w:p w14:paraId="7CD1EB37"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1C399578" w14:textId="77777777" w:rsidR="002402A7" w:rsidRPr="002402A7" w:rsidRDefault="002402A7" w:rsidP="009F48E5">
            <w:pPr>
              <w:jc w:val="center"/>
              <w:rPr>
                <w:b/>
                <w:bCs/>
                <w:color w:val="000000" w:themeColor="text1"/>
              </w:rPr>
            </w:pPr>
            <w:r w:rsidRPr="002402A7">
              <w:rPr>
                <w:b/>
                <w:bCs/>
                <w:color w:val="000000" w:themeColor="text1"/>
              </w:rPr>
              <w:t>F-Statistic</w:t>
            </w:r>
          </w:p>
        </w:tc>
        <w:tc>
          <w:tcPr>
            <w:tcW w:w="1635" w:type="dxa"/>
            <w:tcBorders>
              <w:left w:val="nil"/>
              <w:bottom w:val="single" w:sz="4" w:space="0" w:color="auto"/>
            </w:tcBorders>
          </w:tcPr>
          <w:p w14:paraId="6827D311" w14:textId="77777777" w:rsidR="002402A7" w:rsidRPr="002402A7" w:rsidRDefault="002402A7" w:rsidP="009F48E5">
            <w:pPr>
              <w:jc w:val="center"/>
              <w:rPr>
                <w:b/>
                <w:bCs/>
                <w:i/>
                <w:iCs/>
                <w:color w:val="000000" w:themeColor="text1"/>
              </w:rPr>
            </w:pPr>
            <w:r w:rsidRPr="002402A7">
              <w:rPr>
                <w:b/>
                <w:bCs/>
                <w:i/>
                <w:iCs/>
                <w:color w:val="000000" w:themeColor="text1"/>
              </w:rPr>
              <w:t>p-value</w:t>
            </w:r>
          </w:p>
        </w:tc>
      </w:tr>
      <w:tr w:rsidR="002402A7" w:rsidRPr="002402A7" w14:paraId="5D5D002E" w14:textId="77777777" w:rsidTr="009F48E5">
        <w:tc>
          <w:tcPr>
            <w:tcW w:w="3865" w:type="dxa"/>
          </w:tcPr>
          <w:p w14:paraId="5422C0A2" w14:textId="77777777" w:rsidR="002402A7" w:rsidRPr="002402A7" w:rsidRDefault="002402A7" w:rsidP="009F48E5">
            <w:pPr>
              <w:rPr>
                <w:color w:val="000000" w:themeColor="text1"/>
              </w:rPr>
            </w:pPr>
            <w:r w:rsidRPr="002402A7">
              <w:rPr>
                <w:color w:val="000000" w:themeColor="text1"/>
              </w:rPr>
              <w:t>Abdominal Complaints</w:t>
            </w:r>
          </w:p>
        </w:tc>
        <w:tc>
          <w:tcPr>
            <w:tcW w:w="2340" w:type="dxa"/>
            <w:tcBorders>
              <w:right w:val="nil"/>
            </w:tcBorders>
          </w:tcPr>
          <w:p w14:paraId="5444E410" w14:textId="77777777" w:rsidR="002402A7" w:rsidRPr="002402A7" w:rsidRDefault="002402A7" w:rsidP="009F48E5">
            <w:pPr>
              <w:pStyle w:val="NormalWeb"/>
              <w:jc w:val="center"/>
            </w:pPr>
            <w:r w:rsidRPr="002402A7">
              <w:t>6232 (14%)</w:t>
            </w:r>
          </w:p>
        </w:tc>
        <w:tc>
          <w:tcPr>
            <w:tcW w:w="1510" w:type="dxa"/>
            <w:tcBorders>
              <w:left w:val="nil"/>
              <w:right w:val="nil"/>
            </w:tcBorders>
          </w:tcPr>
          <w:p w14:paraId="71EE1226" w14:textId="77777777" w:rsidR="002402A7" w:rsidRPr="002402A7" w:rsidRDefault="002402A7" w:rsidP="009F48E5">
            <w:pPr>
              <w:jc w:val="center"/>
              <w:rPr>
                <w:color w:val="000000" w:themeColor="text1"/>
              </w:rPr>
            </w:pPr>
            <w:r w:rsidRPr="002402A7">
              <w:rPr>
                <w:color w:val="000000" w:themeColor="text1"/>
              </w:rPr>
              <w:t>2.587</w:t>
            </w:r>
          </w:p>
        </w:tc>
        <w:tc>
          <w:tcPr>
            <w:tcW w:w="1635" w:type="dxa"/>
            <w:tcBorders>
              <w:left w:val="nil"/>
              <w:bottom w:val="single" w:sz="4" w:space="0" w:color="auto"/>
            </w:tcBorders>
          </w:tcPr>
          <w:p w14:paraId="553B41ED" w14:textId="77777777" w:rsidR="002402A7" w:rsidRPr="002402A7" w:rsidRDefault="002402A7" w:rsidP="009F48E5">
            <w:pPr>
              <w:jc w:val="center"/>
              <w:rPr>
                <w:color w:val="000000" w:themeColor="text1"/>
              </w:rPr>
            </w:pPr>
            <w:r w:rsidRPr="002402A7">
              <w:rPr>
                <w:color w:val="000000" w:themeColor="text1"/>
              </w:rPr>
              <w:t>0.108</w:t>
            </w:r>
          </w:p>
        </w:tc>
      </w:tr>
      <w:tr w:rsidR="002402A7" w:rsidRPr="002402A7" w14:paraId="5FCED0A4" w14:textId="77777777" w:rsidTr="009F48E5">
        <w:tc>
          <w:tcPr>
            <w:tcW w:w="3865" w:type="dxa"/>
          </w:tcPr>
          <w:p w14:paraId="53DCD1CE" w14:textId="77777777" w:rsidR="002402A7" w:rsidRPr="002402A7" w:rsidRDefault="002402A7" w:rsidP="009F48E5">
            <w:pPr>
              <w:rPr>
                <w:color w:val="000000" w:themeColor="text1"/>
              </w:rPr>
            </w:pPr>
            <w:r w:rsidRPr="002402A7">
              <w:rPr>
                <w:color w:val="000000" w:themeColor="text1"/>
              </w:rPr>
              <w:t>Back or Flank Pain</w:t>
            </w:r>
          </w:p>
        </w:tc>
        <w:tc>
          <w:tcPr>
            <w:tcW w:w="2340" w:type="dxa"/>
            <w:tcBorders>
              <w:right w:val="nil"/>
            </w:tcBorders>
          </w:tcPr>
          <w:p w14:paraId="5969B7A8" w14:textId="77777777" w:rsidR="002402A7" w:rsidRPr="002402A7" w:rsidRDefault="002402A7" w:rsidP="009F48E5">
            <w:pPr>
              <w:pStyle w:val="NormalWeb"/>
              <w:jc w:val="center"/>
            </w:pPr>
            <w:r w:rsidRPr="002402A7">
              <w:t>2552 (6%)</w:t>
            </w:r>
          </w:p>
        </w:tc>
        <w:tc>
          <w:tcPr>
            <w:tcW w:w="1510" w:type="dxa"/>
            <w:tcBorders>
              <w:left w:val="nil"/>
              <w:right w:val="nil"/>
            </w:tcBorders>
          </w:tcPr>
          <w:p w14:paraId="47B7907B" w14:textId="77777777" w:rsidR="002402A7" w:rsidRPr="002402A7" w:rsidRDefault="002402A7" w:rsidP="009F48E5">
            <w:pPr>
              <w:jc w:val="center"/>
              <w:rPr>
                <w:color w:val="000000" w:themeColor="text1"/>
              </w:rPr>
            </w:pPr>
            <w:r w:rsidRPr="002402A7">
              <w:rPr>
                <w:color w:val="000000" w:themeColor="text1"/>
              </w:rPr>
              <w:t>1.637</w:t>
            </w:r>
          </w:p>
        </w:tc>
        <w:tc>
          <w:tcPr>
            <w:tcW w:w="1635" w:type="dxa"/>
            <w:tcBorders>
              <w:left w:val="nil"/>
            </w:tcBorders>
          </w:tcPr>
          <w:p w14:paraId="682EA076" w14:textId="77777777" w:rsidR="002402A7" w:rsidRPr="002402A7" w:rsidRDefault="002402A7" w:rsidP="009F48E5">
            <w:pPr>
              <w:jc w:val="center"/>
              <w:rPr>
                <w:color w:val="000000" w:themeColor="text1"/>
              </w:rPr>
            </w:pPr>
            <w:r w:rsidRPr="002402A7">
              <w:rPr>
                <w:color w:val="000000" w:themeColor="text1"/>
              </w:rPr>
              <w:t>0.201</w:t>
            </w:r>
          </w:p>
        </w:tc>
      </w:tr>
      <w:tr w:rsidR="002402A7" w:rsidRPr="002402A7" w14:paraId="30825DB5" w14:textId="77777777" w:rsidTr="009F48E5">
        <w:tc>
          <w:tcPr>
            <w:tcW w:w="3865" w:type="dxa"/>
          </w:tcPr>
          <w:p w14:paraId="1C27147F" w14:textId="77777777" w:rsidR="002402A7" w:rsidRPr="002402A7" w:rsidRDefault="002402A7" w:rsidP="009F48E5">
            <w:pPr>
              <w:rPr>
                <w:color w:val="000000" w:themeColor="text1"/>
              </w:rPr>
            </w:pPr>
            <w:r w:rsidRPr="002402A7">
              <w:rPr>
                <w:color w:val="000000" w:themeColor="text1"/>
              </w:rPr>
              <w:t>Chest Pain</w:t>
            </w:r>
          </w:p>
        </w:tc>
        <w:tc>
          <w:tcPr>
            <w:tcW w:w="2340" w:type="dxa"/>
            <w:tcBorders>
              <w:right w:val="nil"/>
            </w:tcBorders>
          </w:tcPr>
          <w:p w14:paraId="224A1BB6" w14:textId="77777777" w:rsidR="002402A7" w:rsidRPr="002402A7" w:rsidRDefault="002402A7" w:rsidP="009F48E5">
            <w:pPr>
              <w:pStyle w:val="NormalWeb"/>
              <w:jc w:val="center"/>
            </w:pPr>
            <w:r w:rsidRPr="002402A7">
              <w:t>3525 (8%)</w:t>
            </w:r>
          </w:p>
        </w:tc>
        <w:tc>
          <w:tcPr>
            <w:tcW w:w="1510" w:type="dxa"/>
            <w:tcBorders>
              <w:left w:val="nil"/>
              <w:right w:val="nil"/>
            </w:tcBorders>
          </w:tcPr>
          <w:p w14:paraId="1015EB37" w14:textId="77777777" w:rsidR="002402A7" w:rsidRPr="002402A7" w:rsidRDefault="002402A7" w:rsidP="009F48E5">
            <w:pPr>
              <w:jc w:val="center"/>
              <w:rPr>
                <w:color w:val="000000" w:themeColor="text1"/>
              </w:rPr>
            </w:pPr>
            <w:r w:rsidRPr="002402A7">
              <w:rPr>
                <w:color w:val="000000" w:themeColor="text1"/>
              </w:rPr>
              <w:t>0.407</w:t>
            </w:r>
          </w:p>
        </w:tc>
        <w:tc>
          <w:tcPr>
            <w:tcW w:w="1635" w:type="dxa"/>
            <w:tcBorders>
              <w:left w:val="nil"/>
            </w:tcBorders>
          </w:tcPr>
          <w:p w14:paraId="33ED4525" w14:textId="77777777" w:rsidR="002402A7" w:rsidRPr="002402A7" w:rsidRDefault="002402A7" w:rsidP="009F48E5">
            <w:pPr>
              <w:jc w:val="center"/>
              <w:rPr>
                <w:color w:val="000000" w:themeColor="text1"/>
              </w:rPr>
            </w:pPr>
            <w:r w:rsidRPr="002402A7">
              <w:rPr>
                <w:color w:val="000000" w:themeColor="text1"/>
              </w:rPr>
              <w:t>0.524</w:t>
            </w:r>
          </w:p>
        </w:tc>
      </w:tr>
      <w:tr w:rsidR="002402A7" w:rsidRPr="002402A7" w14:paraId="7EEA9C58" w14:textId="77777777" w:rsidTr="009F48E5">
        <w:tc>
          <w:tcPr>
            <w:tcW w:w="3865" w:type="dxa"/>
          </w:tcPr>
          <w:p w14:paraId="1451A440" w14:textId="77777777" w:rsidR="002402A7" w:rsidRPr="002402A7" w:rsidRDefault="002402A7" w:rsidP="009F48E5">
            <w:pPr>
              <w:rPr>
                <w:color w:val="000000" w:themeColor="text1"/>
              </w:rPr>
            </w:pPr>
            <w:r w:rsidRPr="002402A7">
              <w:rPr>
                <w:color w:val="000000" w:themeColor="text1"/>
              </w:rPr>
              <w:t>Extremity Complaints</w:t>
            </w:r>
          </w:p>
        </w:tc>
        <w:tc>
          <w:tcPr>
            <w:tcW w:w="2340" w:type="dxa"/>
            <w:tcBorders>
              <w:right w:val="nil"/>
            </w:tcBorders>
          </w:tcPr>
          <w:p w14:paraId="1B16E745" w14:textId="77777777" w:rsidR="002402A7" w:rsidRPr="002402A7" w:rsidRDefault="002402A7" w:rsidP="009F48E5">
            <w:pPr>
              <w:pStyle w:val="NormalWeb"/>
              <w:jc w:val="center"/>
            </w:pPr>
            <w:r w:rsidRPr="002402A7">
              <w:t>5265 (12%)</w:t>
            </w:r>
          </w:p>
        </w:tc>
        <w:tc>
          <w:tcPr>
            <w:tcW w:w="1510" w:type="dxa"/>
            <w:tcBorders>
              <w:left w:val="nil"/>
              <w:right w:val="nil"/>
            </w:tcBorders>
          </w:tcPr>
          <w:p w14:paraId="58B3087F" w14:textId="77777777" w:rsidR="002402A7" w:rsidRPr="002402A7" w:rsidRDefault="002402A7" w:rsidP="009F48E5">
            <w:pPr>
              <w:jc w:val="center"/>
              <w:rPr>
                <w:color w:val="000000" w:themeColor="text1"/>
              </w:rPr>
            </w:pPr>
            <w:r w:rsidRPr="002402A7">
              <w:rPr>
                <w:color w:val="000000" w:themeColor="text1"/>
              </w:rPr>
              <w:t>1.847</w:t>
            </w:r>
          </w:p>
        </w:tc>
        <w:tc>
          <w:tcPr>
            <w:tcW w:w="1635" w:type="dxa"/>
            <w:tcBorders>
              <w:left w:val="nil"/>
            </w:tcBorders>
          </w:tcPr>
          <w:p w14:paraId="6759E672" w14:textId="77777777" w:rsidR="002402A7" w:rsidRPr="002402A7" w:rsidRDefault="002402A7" w:rsidP="009F48E5">
            <w:pPr>
              <w:jc w:val="center"/>
              <w:rPr>
                <w:color w:val="000000" w:themeColor="text1"/>
              </w:rPr>
            </w:pPr>
            <w:r w:rsidRPr="002402A7">
              <w:rPr>
                <w:color w:val="000000" w:themeColor="text1"/>
              </w:rPr>
              <w:t>0.174</w:t>
            </w:r>
          </w:p>
        </w:tc>
      </w:tr>
      <w:tr w:rsidR="002402A7" w:rsidRPr="002402A7" w14:paraId="14AE6C8F" w14:textId="77777777" w:rsidTr="009F48E5">
        <w:tc>
          <w:tcPr>
            <w:tcW w:w="3865" w:type="dxa"/>
          </w:tcPr>
          <w:p w14:paraId="097CE29E" w14:textId="77777777" w:rsidR="002402A7" w:rsidRPr="002402A7" w:rsidRDefault="002402A7" w:rsidP="009F48E5">
            <w:pPr>
              <w:rPr>
                <w:color w:val="000000" w:themeColor="text1"/>
              </w:rPr>
            </w:pPr>
            <w:r w:rsidRPr="002402A7">
              <w:rPr>
                <w:color w:val="000000" w:themeColor="text1"/>
              </w:rPr>
              <w:t>Assaults and Trauma</w:t>
            </w:r>
          </w:p>
        </w:tc>
        <w:tc>
          <w:tcPr>
            <w:tcW w:w="2340" w:type="dxa"/>
            <w:tcBorders>
              <w:right w:val="nil"/>
            </w:tcBorders>
          </w:tcPr>
          <w:p w14:paraId="170E8A9D" w14:textId="77777777" w:rsidR="002402A7" w:rsidRPr="002402A7" w:rsidRDefault="002402A7" w:rsidP="009F48E5">
            <w:pPr>
              <w:pStyle w:val="NormalWeb"/>
              <w:jc w:val="center"/>
            </w:pPr>
            <w:r w:rsidRPr="002402A7">
              <w:t>2381 (5%)</w:t>
            </w:r>
          </w:p>
        </w:tc>
        <w:tc>
          <w:tcPr>
            <w:tcW w:w="1510" w:type="dxa"/>
            <w:tcBorders>
              <w:left w:val="nil"/>
              <w:right w:val="nil"/>
            </w:tcBorders>
          </w:tcPr>
          <w:p w14:paraId="23E859E4" w14:textId="77777777" w:rsidR="002402A7" w:rsidRPr="002402A7" w:rsidRDefault="002402A7" w:rsidP="009F48E5">
            <w:pPr>
              <w:jc w:val="center"/>
              <w:rPr>
                <w:color w:val="000000" w:themeColor="text1"/>
              </w:rPr>
            </w:pPr>
            <w:r w:rsidRPr="002402A7">
              <w:rPr>
                <w:color w:val="000000" w:themeColor="text1"/>
              </w:rPr>
              <w:t>0.023</w:t>
            </w:r>
          </w:p>
        </w:tc>
        <w:tc>
          <w:tcPr>
            <w:tcW w:w="1635" w:type="dxa"/>
            <w:tcBorders>
              <w:left w:val="nil"/>
            </w:tcBorders>
          </w:tcPr>
          <w:p w14:paraId="23CD43CA" w14:textId="77777777" w:rsidR="002402A7" w:rsidRPr="002402A7" w:rsidRDefault="002402A7" w:rsidP="009F48E5">
            <w:pPr>
              <w:jc w:val="center"/>
              <w:rPr>
                <w:color w:val="000000" w:themeColor="text1"/>
              </w:rPr>
            </w:pPr>
            <w:r w:rsidRPr="002402A7">
              <w:rPr>
                <w:color w:val="000000" w:themeColor="text1"/>
              </w:rPr>
              <w:t>0.880</w:t>
            </w:r>
          </w:p>
        </w:tc>
      </w:tr>
      <w:tr w:rsidR="002402A7" w:rsidRPr="002402A7" w14:paraId="7D5A0536" w14:textId="77777777" w:rsidTr="009F48E5">
        <w:tc>
          <w:tcPr>
            <w:tcW w:w="3865" w:type="dxa"/>
          </w:tcPr>
          <w:p w14:paraId="02876B11" w14:textId="77777777" w:rsidR="002402A7" w:rsidRPr="002402A7" w:rsidRDefault="002402A7" w:rsidP="009F48E5">
            <w:pPr>
              <w:rPr>
                <w:color w:val="000000" w:themeColor="text1"/>
              </w:rPr>
            </w:pPr>
            <w:r w:rsidRPr="002402A7">
              <w:rPr>
                <w:color w:val="000000" w:themeColor="text1"/>
              </w:rPr>
              <w:t>Gastrointestinal Issues</w:t>
            </w:r>
          </w:p>
        </w:tc>
        <w:tc>
          <w:tcPr>
            <w:tcW w:w="2340" w:type="dxa"/>
            <w:tcBorders>
              <w:right w:val="nil"/>
            </w:tcBorders>
          </w:tcPr>
          <w:p w14:paraId="202318BC" w14:textId="77777777" w:rsidR="002402A7" w:rsidRPr="002402A7" w:rsidRDefault="002402A7" w:rsidP="009F48E5">
            <w:pPr>
              <w:pStyle w:val="NormalWeb"/>
              <w:jc w:val="center"/>
            </w:pPr>
            <w:r w:rsidRPr="002402A7">
              <w:t>3323 (8%)</w:t>
            </w:r>
          </w:p>
        </w:tc>
        <w:tc>
          <w:tcPr>
            <w:tcW w:w="1510" w:type="dxa"/>
            <w:tcBorders>
              <w:left w:val="nil"/>
              <w:right w:val="nil"/>
            </w:tcBorders>
          </w:tcPr>
          <w:p w14:paraId="7D78A88E" w14:textId="77777777" w:rsidR="002402A7" w:rsidRPr="002402A7" w:rsidRDefault="002402A7" w:rsidP="009F48E5">
            <w:pPr>
              <w:jc w:val="center"/>
              <w:rPr>
                <w:color w:val="000000" w:themeColor="text1"/>
              </w:rPr>
            </w:pPr>
            <w:r w:rsidRPr="002402A7">
              <w:rPr>
                <w:color w:val="000000" w:themeColor="text1"/>
              </w:rPr>
              <w:t>0.105</w:t>
            </w:r>
          </w:p>
        </w:tc>
        <w:tc>
          <w:tcPr>
            <w:tcW w:w="1635" w:type="dxa"/>
            <w:tcBorders>
              <w:left w:val="nil"/>
            </w:tcBorders>
          </w:tcPr>
          <w:p w14:paraId="18E752A3" w14:textId="77777777" w:rsidR="002402A7" w:rsidRPr="002402A7" w:rsidRDefault="002402A7" w:rsidP="009F48E5">
            <w:pPr>
              <w:jc w:val="center"/>
              <w:rPr>
                <w:color w:val="000000" w:themeColor="text1"/>
              </w:rPr>
            </w:pPr>
            <w:r w:rsidRPr="002402A7">
              <w:rPr>
                <w:color w:val="000000" w:themeColor="text1"/>
              </w:rPr>
              <w:t>0.746</w:t>
            </w:r>
          </w:p>
        </w:tc>
      </w:tr>
      <w:tr w:rsidR="002402A7" w:rsidRPr="002402A7" w14:paraId="0663F7F0" w14:textId="77777777" w:rsidTr="009F48E5">
        <w:tc>
          <w:tcPr>
            <w:tcW w:w="3865" w:type="dxa"/>
          </w:tcPr>
          <w:p w14:paraId="0186EC32" w14:textId="77777777" w:rsidR="002402A7" w:rsidRPr="002402A7" w:rsidRDefault="002402A7" w:rsidP="009F48E5">
            <w:pPr>
              <w:rPr>
                <w:color w:val="000000" w:themeColor="text1"/>
              </w:rPr>
            </w:pPr>
            <w:r w:rsidRPr="002402A7">
              <w:rPr>
                <w:color w:val="000000" w:themeColor="text1"/>
              </w:rPr>
              <w:t>Neurological Issue</w:t>
            </w:r>
          </w:p>
        </w:tc>
        <w:tc>
          <w:tcPr>
            <w:tcW w:w="2340" w:type="dxa"/>
            <w:tcBorders>
              <w:right w:val="nil"/>
            </w:tcBorders>
          </w:tcPr>
          <w:p w14:paraId="301FEC24" w14:textId="77777777" w:rsidR="002402A7" w:rsidRPr="002402A7" w:rsidRDefault="002402A7" w:rsidP="009F48E5">
            <w:pPr>
              <w:pStyle w:val="NormalWeb"/>
              <w:jc w:val="center"/>
            </w:pPr>
            <w:r w:rsidRPr="002402A7">
              <w:t>3495 (8%)</w:t>
            </w:r>
          </w:p>
        </w:tc>
        <w:tc>
          <w:tcPr>
            <w:tcW w:w="1510" w:type="dxa"/>
            <w:tcBorders>
              <w:left w:val="nil"/>
              <w:right w:val="nil"/>
            </w:tcBorders>
          </w:tcPr>
          <w:p w14:paraId="53B300D6" w14:textId="77777777" w:rsidR="002402A7" w:rsidRPr="002402A7" w:rsidRDefault="002402A7" w:rsidP="009F48E5">
            <w:pPr>
              <w:jc w:val="center"/>
              <w:rPr>
                <w:color w:val="000000" w:themeColor="text1"/>
              </w:rPr>
            </w:pPr>
            <w:r w:rsidRPr="002402A7">
              <w:rPr>
                <w:color w:val="000000" w:themeColor="text1"/>
              </w:rPr>
              <w:t>0.135</w:t>
            </w:r>
          </w:p>
        </w:tc>
        <w:tc>
          <w:tcPr>
            <w:tcW w:w="1635" w:type="dxa"/>
            <w:tcBorders>
              <w:left w:val="nil"/>
            </w:tcBorders>
          </w:tcPr>
          <w:p w14:paraId="1533FC55" w14:textId="77777777" w:rsidR="002402A7" w:rsidRPr="002402A7" w:rsidRDefault="002402A7" w:rsidP="009F48E5">
            <w:pPr>
              <w:jc w:val="center"/>
              <w:rPr>
                <w:color w:val="000000" w:themeColor="text1"/>
              </w:rPr>
            </w:pPr>
            <w:r w:rsidRPr="002402A7">
              <w:rPr>
                <w:color w:val="000000" w:themeColor="text1"/>
              </w:rPr>
              <w:t>0.713</w:t>
            </w:r>
          </w:p>
        </w:tc>
      </w:tr>
      <w:tr w:rsidR="002402A7" w:rsidRPr="002402A7" w14:paraId="2687FDC6" w14:textId="77777777" w:rsidTr="009F48E5">
        <w:tc>
          <w:tcPr>
            <w:tcW w:w="3865" w:type="dxa"/>
          </w:tcPr>
          <w:p w14:paraId="442B685C" w14:textId="77777777" w:rsidR="002402A7" w:rsidRPr="002402A7" w:rsidRDefault="002402A7" w:rsidP="009F48E5">
            <w:pPr>
              <w:rPr>
                <w:color w:val="000000" w:themeColor="text1"/>
              </w:rPr>
            </w:pPr>
            <w:r w:rsidRPr="002402A7">
              <w:rPr>
                <w:color w:val="000000" w:themeColor="text1"/>
              </w:rPr>
              <w:t>Shortness of Breath</w:t>
            </w:r>
          </w:p>
        </w:tc>
        <w:tc>
          <w:tcPr>
            <w:tcW w:w="2340" w:type="dxa"/>
            <w:tcBorders>
              <w:right w:val="nil"/>
            </w:tcBorders>
          </w:tcPr>
          <w:p w14:paraId="504F77C6" w14:textId="77777777" w:rsidR="002402A7" w:rsidRPr="002402A7" w:rsidRDefault="002402A7" w:rsidP="009F48E5">
            <w:pPr>
              <w:pStyle w:val="NormalWeb"/>
              <w:jc w:val="center"/>
            </w:pPr>
            <w:r w:rsidRPr="002402A7">
              <w:t>2966 (7%)</w:t>
            </w:r>
          </w:p>
        </w:tc>
        <w:tc>
          <w:tcPr>
            <w:tcW w:w="1510" w:type="dxa"/>
            <w:tcBorders>
              <w:left w:val="nil"/>
              <w:right w:val="nil"/>
            </w:tcBorders>
          </w:tcPr>
          <w:p w14:paraId="13B2C56B" w14:textId="77777777" w:rsidR="002402A7" w:rsidRPr="002402A7" w:rsidRDefault="002402A7" w:rsidP="009F48E5">
            <w:pPr>
              <w:jc w:val="center"/>
              <w:rPr>
                <w:color w:val="000000" w:themeColor="text1"/>
              </w:rPr>
            </w:pPr>
            <w:r w:rsidRPr="002402A7">
              <w:rPr>
                <w:color w:val="000000" w:themeColor="text1"/>
              </w:rPr>
              <w:t>1.324</w:t>
            </w:r>
          </w:p>
        </w:tc>
        <w:tc>
          <w:tcPr>
            <w:tcW w:w="1635" w:type="dxa"/>
            <w:tcBorders>
              <w:left w:val="nil"/>
            </w:tcBorders>
          </w:tcPr>
          <w:p w14:paraId="4C4C4F38" w14:textId="77777777" w:rsidR="002402A7" w:rsidRPr="002402A7" w:rsidRDefault="002402A7" w:rsidP="009F48E5">
            <w:pPr>
              <w:jc w:val="center"/>
              <w:rPr>
                <w:color w:val="000000" w:themeColor="text1"/>
              </w:rPr>
            </w:pPr>
            <w:r w:rsidRPr="002402A7">
              <w:rPr>
                <w:color w:val="000000" w:themeColor="text1"/>
              </w:rPr>
              <w:t>0.250</w:t>
            </w:r>
          </w:p>
        </w:tc>
      </w:tr>
      <w:tr w:rsidR="002402A7" w:rsidRPr="002402A7" w14:paraId="3E62A9E0" w14:textId="77777777" w:rsidTr="009F48E5">
        <w:trPr>
          <w:trHeight w:val="65"/>
        </w:trPr>
        <w:tc>
          <w:tcPr>
            <w:tcW w:w="3865" w:type="dxa"/>
          </w:tcPr>
          <w:p w14:paraId="4A1F5405" w14:textId="77777777" w:rsidR="002402A7" w:rsidRPr="002402A7" w:rsidRDefault="002402A7" w:rsidP="009F48E5">
            <w:pPr>
              <w:rPr>
                <w:color w:val="000000" w:themeColor="text1"/>
              </w:rPr>
            </w:pPr>
            <w:r w:rsidRPr="002402A7">
              <w:rPr>
                <w:color w:val="000000" w:themeColor="text1"/>
              </w:rPr>
              <w:t>Skin Complaints</w:t>
            </w:r>
          </w:p>
        </w:tc>
        <w:tc>
          <w:tcPr>
            <w:tcW w:w="2340" w:type="dxa"/>
            <w:tcBorders>
              <w:right w:val="nil"/>
            </w:tcBorders>
          </w:tcPr>
          <w:p w14:paraId="2EE71B69" w14:textId="77777777" w:rsidR="002402A7" w:rsidRPr="002402A7" w:rsidRDefault="002402A7" w:rsidP="009F48E5">
            <w:pPr>
              <w:pStyle w:val="NormalWeb"/>
              <w:jc w:val="center"/>
            </w:pPr>
            <w:r w:rsidRPr="002402A7">
              <w:t>2178 (5%)</w:t>
            </w:r>
          </w:p>
        </w:tc>
        <w:tc>
          <w:tcPr>
            <w:tcW w:w="1510" w:type="dxa"/>
            <w:tcBorders>
              <w:left w:val="nil"/>
              <w:right w:val="nil"/>
            </w:tcBorders>
          </w:tcPr>
          <w:p w14:paraId="73134B94" w14:textId="77777777" w:rsidR="002402A7" w:rsidRPr="002402A7" w:rsidRDefault="002402A7" w:rsidP="009F48E5">
            <w:pPr>
              <w:jc w:val="center"/>
              <w:rPr>
                <w:color w:val="000000" w:themeColor="text1"/>
              </w:rPr>
            </w:pPr>
            <w:r w:rsidRPr="002402A7">
              <w:rPr>
                <w:color w:val="000000" w:themeColor="text1"/>
              </w:rPr>
              <w:t>0.383</w:t>
            </w:r>
          </w:p>
        </w:tc>
        <w:tc>
          <w:tcPr>
            <w:tcW w:w="1635" w:type="dxa"/>
            <w:tcBorders>
              <w:left w:val="nil"/>
            </w:tcBorders>
          </w:tcPr>
          <w:p w14:paraId="4647750F" w14:textId="77777777" w:rsidR="002402A7" w:rsidRPr="002402A7" w:rsidRDefault="002402A7" w:rsidP="009F48E5">
            <w:pPr>
              <w:jc w:val="center"/>
              <w:rPr>
                <w:color w:val="000000" w:themeColor="text1"/>
              </w:rPr>
            </w:pPr>
            <w:r w:rsidRPr="002402A7">
              <w:rPr>
                <w:color w:val="000000" w:themeColor="text1"/>
              </w:rPr>
              <w:t>0.536</w:t>
            </w:r>
          </w:p>
        </w:tc>
      </w:tr>
      <w:tr w:rsidR="002402A7" w:rsidRPr="002402A7" w14:paraId="0355800E" w14:textId="77777777" w:rsidTr="009F48E5">
        <w:tc>
          <w:tcPr>
            <w:tcW w:w="3865" w:type="dxa"/>
          </w:tcPr>
          <w:p w14:paraId="6A1BBFA7" w14:textId="77777777" w:rsidR="002402A7" w:rsidRPr="002402A7" w:rsidRDefault="002402A7" w:rsidP="009F48E5">
            <w:pPr>
              <w:rPr>
                <w:color w:val="000000" w:themeColor="text1"/>
              </w:rPr>
            </w:pPr>
            <w:r w:rsidRPr="002402A7">
              <w:rPr>
                <w:color w:val="000000" w:themeColor="text1"/>
              </w:rPr>
              <w:t>Upper Respiratory Symptoms</w:t>
            </w:r>
          </w:p>
        </w:tc>
        <w:tc>
          <w:tcPr>
            <w:tcW w:w="2340" w:type="dxa"/>
            <w:tcBorders>
              <w:right w:val="nil"/>
            </w:tcBorders>
          </w:tcPr>
          <w:p w14:paraId="45945C3C" w14:textId="77777777" w:rsidR="002402A7" w:rsidRPr="002402A7" w:rsidRDefault="002402A7" w:rsidP="009F48E5">
            <w:pPr>
              <w:pStyle w:val="NormalWeb"/>
              <w:jc w:val="center"/>
            </w:pPr>
            <w:r w:rsidRPr="002402A7">
              <w:t>1917 (4%)</w:t>
            </w:r>
          </w:p>
        </w:tc>
        <w:tc>
          <w:tcPr>
            <w:tcW w:w="1510" w:type="dxa"/>
            <w:tcBorders>
              <w:left w:val="nil"/>
              <w:bottom w:val="single" w:sz="4" w:space="0" w:color="auto"/>
              <w:right w:val="nil"/>
            </w:tcBorders>
          </w:tcPr>
          <w:p w14:paraId="67A33938" w14:textId="77777777" w:rsidR="002402A7" w:rsidRPr="002402A7" w:rsidRDefault="002402A7" w:rsidP="009F48E5">
            <w:pPr>
              <w:jc w:val="center"/>
              <w:rPr>
                <w:color w:val="000000" w:themeColor="text1"/>
              </w:rPr>
            </w:pPr>
            <w:r w:rsidRPr="002402A7">
              <w:rPr>
                <w:color w:val="000000" w:themeColor="text1"/>
              </w:rPr>
              <w:t>0.017</w:t>
            </w:r>
          </w:p>
        </w:tc>
        <w:tc>
          <w:tcPr>
            <w:tcW w:w="1635" w:type="dxa"/>
            <w:tcBorders>
              <w:left w:val="nil"/>
              <w:bottom w:val="single" w:sz="4" w:space="0" w:color="auto"/>
            </w:tcBorders>
          </w:tcPr>
          <w:p w14:paraId="7BD707DC" w14:textId="77777777" w:rsidR="002402A7" w:rsidRPr="002402A7" w:rsidRDefault="002402A7" w:rsidP="009F48E5">
            <w:pPr>
              <w:jc w:val="center"/>
              <w:rPr>
                <w:color w:val="000000" w:themeColor="text1"/>
              </w:rPr>
            </w:pPr>
            <w:r w:rsidRPr="002402A7">
              <w:rPr>
                <w:color w:val="000000" w:themeColor="text1"/>
              </w:rPr>
              <w:t>0.896</w:t>
            </w:r>
          </w:p>
        </w:tc>
      </w:tr>
      <w:tr w:rsidR="002402A7" w:rsidRPr="002402A7" w14:paraId="6AA39AC3" w14:textId="77777777" w:rsidTr="009F48E5">
        <w:tc>
          <w:tcPr>
            <w:tcW w:w="3865" w:type="dxa"/>
          </w:tcPr>
          <w:p w14:paraId="021E599A" w14:textId="77777777" w:rsidR="002402A7" w:rsidRPr="002402A7" w:rsidRDefault="002402A7" w:rsidP="009F48E5">
            <w:pPr>
              <w:rPr>
                <w:b/>
                <w:bCs/>
                <w:color w:val="000000" w:themeColor="text1"/>
              </w:rPr>
            </w:pPr>
            <w:r w:rsidRPr="002402A7">
              <w:rPr>
                <w:b/>
                <w:bCs/>
                <w:color w:val="000000" w:themeColor="text1"/>
              </w:rPr>
              <w:t>Emergency Severity Index (ESI)</w:t>
            </w:r>
          </w:p>
        </w:tc>
        <w:tc>
          <w:tcPr>
            <w:tcW w:w="2340" w:type="dxa"/>
            <w:tcBorders>
              <w:right w:val="nil"/>
            </w:tcBorders>
          </w:tcPr>
          <w:p w14:paraId="61602B7B"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4170F2EA" w14:textId="77777777" w:rsidR="002402A7" w:rsidRPr="002402A7" w:rsidRDefault="002402A7" w:rsidP="009F48E5">
            <w:pPr>
              <w:jc w:val="center"/>
              <w:rPr>
                <w:color w:val="000000" w:themeColor="text1"/>
              </w:rPr>
            </w:pPr>
            <w:r w:rsidRPr="002402A7">
              <w:rPr>
                <w:b/>
                <w:bCs/>
                <w:color w:val="000000" w:themeColor="text1"/>
              </w:rPr>
              <w:t>F-Statistic</w:t>
            </w:r>
          </w:p>
        </w:tc>
        <w:tc>
          <w:tcPr>
            <w:tcW w:w="1635" w:type="dxa"/>
            <w:tcBorders>
              <w:left w:val="nil"/>
            </w:tcBorders>
          </w:tcPr>
          <w:p w14:paraId="2523D4B3" w14:textId="77777777" w:rsidR="002402A7" w:rsidRPr="002402A7" w:rsidRDefault="002402A7" w:rsidP="009F48E5">
            <w:pPr>
              <w:jc w:val="center"/>
              <w:rPr>
                <w:color w:val="000000" w:themeColor="text1"/>
              </w:rPr>
            </w:pPr>
            <w:r w:rsidRPr="002402A7">
              <w:rPr>
                <w:b/>
                <w:bCs/>
                <w:i/>
                <w:iCs/>
                <w:color w:val="000000" w:themeColor="text1"/>
              </w:rPr>
              <w:t>p-value</w:t>
            </w:r>
          </w:p>
        </w:tc>
      </w:tr>
      <w:tr w:rsidR="002402A7" w:rsidRPr="002402A7" w14:paraId="73D6A120" w14:textId="77777777" w:rsidTr="009F48E5">
        <w:tc>
          <w:tcPr>
            <w:tcW w:w="3865" w:type="dxa"/>
          </w:tcPr>
          <w:p w14:paraId="21750C79" w14:textId="77777777" w:rsidR="002402A7" w:rsidRPr="002402A7" w:rsidRDefault="002402A7" w:rsidP="009F48E5">
            <w:pPr>
              <w:rPr>
                <w:color w:val="000000" w:themeColor="text1"/>
              </w:rPr>
            </w:pPr>
            <w:r w:rsidRPr="002402A7">
              <w:rPr>
                <w:color w:val="000000" w:themeColor="text1"/>
              </w:rPr>
              <w:t>ESI 1 or 2</w:t>
            </w:r>
          </w:p>
        </w:tc>
        <w:tc>
          <w:tcPr>
            <w:tcW w:w="2340" w:type="dxa"/>
            <w:tcBorders>
              <w:right w:val="nil"/>
            </w:tcBorders>
          </w:tcPr>
          <w:p w14:paraId="226C4B6F" w14:textId="77777777" w:rsidR="002402A7" w:rsidRPr="002402A7" w:rsidRDefault="002402A7" w:rsidP="009F48E5">
            <w:pPr>
              <w:pStyle w:val="NormalWeb"/>
              <w:jc w:val="center"/>
            </w:pPr>
            <w:r w:rsidRPr="002402A7">
              <w:t>13914 (32%)</w:t>
            </w:r>
          </w:p>
        </w:tc>
        <w:tc>
          <w:tcPr>
            <w:tcW w:w="1510" w:type="dxa"/>
            <w:tcBorders>
              <w:left w:val="nil"/>
              <w:right w:val="nil"/>
            </w:tcBorders>
          </w:tcPr>
          <w:p w14:paraId="2F96B41F" w14:textId="77777777" w:rsidR="002402A7" w:rsidRPr="002402A7" w:rsidRDefault="002402A7" w:rsidP="009F48E5">
            <w:pPr>
              <w:jc w:val="center"/>
              <w:rPr>
                <w:color w:val="000000" w:themeColor="text1"/>
              </w:rPr>
            </w:pPr>
            <w:r w:rsidRPr="002402A7">
              <w:rPr>
                <w:color w:val="000000" w:themeColor="text1"/>
              </w:rPr>
              <w:t>0.011</w:t>
            </w:r>
          </w:p>
        </w:tc>
        <w:tc>
          <w:tcPr>
            <w:tcW w:w="1635" w:type="dxa"/>
            <w:tcBorders>
              <w:left w:val="nil"/>
            </w:tcBorders>
          </w:tcPr>
          <w:p w14:paraId="4388D816" w14:textId="77777777" w:rsidR="002402A7" w:rsidRPr="002402A7" w:rsidRDefault="002402A7" w:rsidP="009F48E5">
            <w:pPr>
              <w:jc w:val="center"/>
              <w:rPr>
                <w:color w:val="000000" w:themeColor="text1"/>
              </w:rPr>
            </w:pPr>
            <w:r w:rsidRPr="002402A7">
              <w:rPr>
                <w:color w:val="000000" w:themeColor="text1"/>
              </w:rPr>
              <w:t>0.915</w:t>
            </w:r>
          </w:p>
        </w:tc>
      </w:tr>
      <w:tr w:rsidR="002402A7" w:rsidRPr="002402A7" w14:paraId="044DFF15" w14:textId="77777777" w:rsidTr="009F48E5">
        <w:tc>
          <w:tcPr>
            <w:tcW w:w="3865" w:type="dxa"/>
          </w:tcPr>
          <w:p w14:paraId="0BF0405D" w14:textId="77777777" w:rsidR="002402A7" w:rsidRPr="002402A7" w:rsidRDefault="002402A7" w:rsidP="009F48E5">
            <w:pPr>
              <w:rPr>
                <w:color w:val="000000" w:themeColor="text1"/>
              </w:rPr>
            </w:pPr>
            <w:r w:rsidRPr="002402A7">
              <w:rPr>
                <w:color w:val="000000" w:themeColor="text1"/>
              </w:rPr>
              <w:t>ESI 3, 4, or 5</w:t>
            </w:r>
          </w:p>
        </w:tc>
        <w:tc>
          <w:tcPr>
            <w:tcW w:w="2340" w:type="dxa"/>
            <w:tcBorders>
              <w:right w:val="nil"/>
            </w:tcBorders>
          </w:tcPr>
          <w:p w14:paraId="1AE1ED4E" w14:textId="77777777" w:rsidR="002402A7" w:rsidRPr="002402A7" w:rsidRDefault="002402A7" w:rsidP="009F48E5">
            <w:pPr>
              <w:pStyle w:val="NormalWeb"/>
              <w:jc w:val="center"/>
            </w:pPr>
            <w:r w:rsidRPr="002402A7">
              <w:t>29386 (68%)</w:t>
            </w:r>
          </w:p>
        </w:tc>
        <w:tc>
          <w:tcPr>
            <w:tcW w:w="1510" w:type="dxa"/>
            <w:tcBorders>
              <w:left w:val="nil"/>
              <w:right w:val="nil"/>
            </w:tcBorders>
          </w:tcPr>
          <w:p w14:paraId="685981AE" w14:textId="77777777" w:rsidR="002402A7" w:rsidRPr="002402A7" w:rsidRDefault="002402A7" w:rsidP="009F48E5">
            <w:pPr>
              <w:jc w:val="center"/>
              <w:rPr>
                <w:color w:val="000000" w:themeColor="text1"/>
              </w:rPr>
            </w:pPr>
            <w:r w:rsidRPr="002402A7">
              <w:rPr>
                <w:color w:val="000000" w:themeColor="text1"/>
              </w:rPr>
              <w:t>0.010</w:t>
            </w:r>
          </w:p>
        </w:tc>
        <w:tc>
          <w:tcPr>
            <w:tcW w:w="1635" w:type="dxa"/>
            <w:tcBorders>
              <w:left w:val="nil"/>
            </w:tcBorders>
          </w:tcPr>
          <w:p w14:paraId="4CD0E0D4" w14:textId="77777777" w:rsidR="002402A7" w:rsidRPr="002402A7" w:rsidRDefault="002402A7" w:rsidP="009F48E5">
            <w:pPr>
              <w:jc w:val="center"/>
              <w:rPr>
                <w:color w:val="000000" w:themeColor="text1"/>
              </w:rPr>
            </w:pPr>
            <w:r w:rsidRPr="002402A7">
              <w:rPr>
                <w:color w:val="000000" w:themeColor="text1"/>
              </w:rPr>
              <w:t>0.921</w:t>
            </w:r>
          </w:p>
        </w:tc>
      </w:tr>
      <w:tr w:rsidR="002402A7" w:rsidRPr="002402A7" w14:paraId="4DC68278" w14:textId="77777777" w:rsidTr="009F48E5">
        <w:tc>
          <w:tcPr>
            <w:tcW w:w="3865" w:type="dxa"/>
          </w:tcPr>
          <w:p w14:paraId="3F3F88D8" w14:textId="77777777" w:rsidR="002402A7" w:rsidRPr="002402A7" w:rsidRDefault="002402A7" w:rsidP="009F48E5">
            <w:pPr>
              <w:rPr>
                <w:b/>
                <w:bCs/>
                <w:color w:val="000000" w:themeColor="text1"/>
              </w:rPr>
            </w:pPr>
            <w:r w:rsidRPr="002402A7">
              <w:rPr>
                <w:b/>
                <w:bCs/>
                <w:color w:val="000000" w:themeColor="text1"/>
              </w:rPr>
              <w:t>Vital Signs</w:t>
            </w:r>
          </w:p>
        </w:tc>
        <w:tc>
          <w:tcPr>
            <w:tcW w:w="2340" w:type="dxa"/>
            <w:tcBorders>
              <w:right w:val="nil"/>
            </w:tcBorders>
          </w:tcPr>
          <w:p w14:paraId="03719380" w14:textId="77777777" w:rsidR="002402A7" w:rsidRPr="002402A7" w:rsidRDefault="002402A7" w:rsidP="009F48E5">
            <w:pPr>
              <w:jc w:val="center"/>
              <w:rPr>
                <w:b/>
                <w:bCs/>
                <w:color w:val="000000" w:themeColor="text1"/>
              </w:rPr>
            </w:pPr>
            <w:r w:rsidRPr="002402A7">
              <w:rPr>
                <w:b/>
                <w:bCs/>
                <w:color w:val="000000" w:themeColor="text1"/>
              </w:rPr>
              <w:t>Frequency No. (%)</w:t>
            </w:r>
          </w:p>
        </w:tc>
        <w:tc>
          <w:tcPr>
            <w:tcW w:w="1510" w:type="dxa"/>
            <w:tcBorders>
              <w:left w:val="nil"/>
              <w:right w:val="nil"/>
            </w:tcBorders>
          </w:tcPr>
          <w:p w14:paraId="37343E7D" w14:textId="77777777" w:rsidR="002402A7" w:rsidRPr="002402A7" w:rsidRDefault="002402A7" w:rsidP="009F48E5">
            <w:pPr>
              <w:jc w:val="center"/>
              <w:rPr>
                <w:color w:val="000000" w:themeColor="text1"/>
              </w:rPr>
            </w:pPr>
            <w:r w:rsidRPr="002402A7">
              <w:rPr>
                <w:b/>
                <w:bCs/>
                <w:color w:val="000000" w:themeColor="text1"/>
              </w:rPr>
              <w:t>F-Statistic</w:t>
            </w:r>
          </w:p>
        </w:tc>
        <w:tc>
          <w:tcPr>
            <w:tcW w:w="1635" w:type="dxa"/>
            <w:tcBorders>
              <w:left w:val="nil"/>
            </w:tcBorders>
          </w:tcPr>
          <w:p w14:paraId="6A4E0298" w14:textId="77777777" w:rsidR="002402A7" w:rsidRPr="002402A7" w:rsidRDefault="002402A7" w:rsidP="009F48E5">
            <w:pPr>
              <w:jc w:val="center"/>
              <w:rPr>
                <w:color w:val="000000" w:themeColor="text1"/>
              </w:rPr>
            </w:pPr>
            <w:r w:rsidRPr="002402A7">
              <w:rPr>
                <w:b/>
                <w:bCs/>
                <w:i/>
                <w:iCs/>
                <w:color w:val="000000" w:themeColor="text1"/>
              </w:rPr>
              <w:t>p-value</w:t>
            </w:r>
          </w:p>
        </w:tc>
      </w:tr>
      <w:tr w:rsidR="002402A7" w:rsidRPr="002402A7" w14:paraId="7E2CBEAD" w14:textId="77777777" w:rsidTr="009F48E5">
        <w:tc>
          <w:tcPr>
            <w:tcW w:w="3865" w:type="dxa"/>
          </w:tcPr>
          <w:p w14:paraId="53881C18" w14:textId="77777777" w:rsidR="002402A7" w:rsidRPr="002402A7" w:rsidRDefault="002402A7" w:rsidP="009F48E5">
            <w:pPr>
              <w:rPr>
                <w:color w:val="000000" w:themeColor="text1"/>
              </w:rPr>
            </w:pPr>
            <w:r w:rsidRPr="002402A7">
              <w:rPr>
                <w:color w:val="000000" w:themeColor="text1"/>
              </w:rPr>
              <w:t>Tachycardic</w:t>
            </w:r>
          </w:p>
        </w:tc>
        <w:tc>
          <w:tcPr>
            <w:tcW w:w="2340" w:type="dxa"/>
            <w:tcBorders>
              <w:right w:val="nil"/>
            </w:tcBorders>
          </w:tcPr>
          <w:p w14:paraId="27AAB124" w14:textId="77777777" w:rsidR="002402A7" w:rsidRPr="002402A7" w:rsidRDefault="002402A7" w:rsidP="009F48E5">
            <w:pPr>
              <w:jc w:val="center"/>
              <w:rPr>
                <w:color w:val="000000" w:themeColor="text1"/>
              </w:rPr>
            </w:pPr>
            <w:r w:rsidRPr="002402A7">
              <w:rPr>
                <w:color w:val="000000" w:themeColor="text1"/>
              </w:rPr>
              <w:t>8367 (19%)</w:t>
            </w:r>
          </w:p>
        </w:tc>
        <w:tc>
          <w:tcPr>
            <w:tcW w:w="1510" w:type="dxa"/>
            <w:tcBorders>
              <w:left w:val="nil"/>
              <w:right w:val="nil"/>
            </w:tcBorders>
          </w:tcPr>
          <w:p w14:paraId="5A5A858C" w14:textId="77777777" w:rsidR="002402A7" w:rsidRPr="002402A7" w:rsidRDefault="002402A7" w:rsidP="009F48E5">
            <w:pPr>
              <w:jc w:val="center"/>
              <w:rPr>
                <w:color w:val="000000" w:themeColor="text1"/>
              </w:rPr>
            </w:pPr>
            <w:r w:rsidRPr="002402A7">
              <w:rPr>
                <w:color w:val="000000" w:themeColor="text1"/>
              </w:rPr>
              <w:t>0.118</w:t>
            </w:r>
          </w:p>
        </w:tc>
        <w:tc>
          <w:tcPr>
            <w:tcW w:w="1635" w:type="dxa"/>
            <w:tcBorders>
              <w:left w:val="nil"/>
            </w:tcBorders>
          </w:tcPr>
          <w:p w14:paraId="5DC23309" w14:textId="77777777" w:rsidR="002402A7" w:rsidRPr="002402A7" w:rsidRDefault="002402A7" w:rsidP="009F48E5">
            <w:pPr>
              <w:jc w:val="center"/>
              <w:rPr>
                <w:color w:val="000000" w:themeColor="text1"/>
              </w:rPr>
            </w:pPr>
            <w:r w:rsidRPr="002402A7">
              <w:rPr>
                <w:color w:val="000000" w:themeColor="text1"/>
              </w:rPr>
              <w:t>0.731</w:t>
            </w:r>
          </w:p>
        </w:tc>
      </w:tr>
      <w:tr w:rsidR="002402A7" w:rsidRPr="002402A7" w14:paraId="6423126C" w14:textId="77777777" w:rsidTr="009F48E5">
        <w:tc>
          <w:tcPr>
            <w:tcW w:w="3865" w:type="dxa"/>
          </w:tcPr>
          <w:p w14:paraId="159BEDF5" w14:textId="77777777" w:rsidR="002402A7" w:rsidRPr="002402A7" w:rsidRDefault="002402A7" w:rsidP="009F48E5">
            <w:pPr>
              <w:rPr>
                <w:color w:val="000000" w:themeColor="text1"/>
              </w:rPr>
            </w:pPr>
            <w:r w:rsidRPr="002402A7">
              <w:rPr>
                <w:color w:val="000000" w:themeColor="text1"/>
              </w:rPr>
              <w:t>Tachypneic</w:t>
            </w:r>
          </w:p>
        </w:tc>
        <w:tc>
          <w:tcPr>
            <w:tcW w:w="2340" w:type="dxa"/>
            <w:tcBorders>
              <w:right w:val="nil"/>
            </w:tcBorders>
          </w:tcPr>
          <w:p w14:paraId="1A049444" w14:textId="77777777" w:rsidR="002402A7" w:rsidRPr="002402A7" w:rsidRDefault="002402A7" w:rsidP="009F48E5">
            <w:pPr>
              <w:jc w:val="center"/>
              <w:rPr>
                <w:color w:val="000000" w:themeColor="text1"/>
              </w:rPr>
            </w:pPr>
            <w:r w:rsidRPr="002402A7">
              <w:rPr>
                <w:color w:val="000000" w:themeColor="text1"/>
              </w:rPr>
              <w:t>4003 (9%)</w:t>
            </w:r>
          </w:p>
        </w:tc>
        <w:tc>
          <w:tcPr>
            <w:tcW w:w="1510" w:type="dxa"/>
            <w:tcBorders>
              <w:left w:val="nil"/>
              <w:right w:val="nil"/>
            </w:tcBorders>
          </w:tcPr>
          <w:p w14:paraId="3CB8BA63" w14:textId="77777777" w:rsidR="002402A7" w:rsidRPr="002402A7" w:rsidRDefault="002402A7" w:rsidP="009F48E5">
            <w:pPr>
              <w:jc w:val="center"/>
              <w:rPr>
                <w:color w:val="000000" w:themeColor="text1"/>
              </w:rPr>
            </w:pPr>
            <w:r w:rsidRPr="002402A7">
              <w:rPr>
                <w:color w:val="000000" w:themeColor="text1"/>
              </w:rPr>
              <w:t>0.043</w:t>
            </w:r>
          </w:p>
        </w:tc>
        <w:tc>
          <w:tcPr>
            <w:tcW w:w="1635" w:type="dxa"/>
            <w:tcBorders>
              <w:left w:val="nil"/>
            </w:tcBorders>
          </w:tcPr>
          <w:p w14:paraId="15D33EF6" w14:textId="77777777" w:rsidR="002402A7" w:rsidRPr="002402A7" w:rsidRDefault="002402A7" w:rsidP="009F48E5">
            <w:pPr>
              <w:jc w:val="center"/>
              <w:rPr>
                <w:color w:val="000000" w:themeColor="text1"/>
              </w:rPr>
            </w:pPr>
            <w:r w:rsidRPr="002402A7">
              <w:rPr>
                <w:color w:val="000000" w:themeColor="text1"/>
              </w:rPr>
              <w:t>0.836</w:t>
            </w:r>
          </w:p>
        </w:tc>
      </w:tr>
      <w:tr w:rsidR="002402A7" w:rsidRPr="002402A7" w14:paraId="05DD4F7F" w14:textId="77777777" w:rsidTr="009F48E5">
        <w:tc>
          <w:tcPr>
            <w:tcW w:w="3865" w:type="dxa"/>
          </w:tcPr>
          <w:p w14:paraId="308695C6" w14:textId="77777777" w:rsidR="002402A7" w:rsidRPr="002402A7" w:rsidRDefault="002402A7" w:rsidP="009F48E5">
            <w:pPr>
              <w:rPr>
                <w:color w:val="000000" w:themeColor="text1"/>
              </w:rPr>
            </w:pPr>
            <w:r w:rsidRPr="002402A7">
              <w:rPr>
                <w:color w:val="000000" w:themeColor="text1"/>
              </w:rPr>
              <w:t>Febrile</w:t>
            </w:r>
          </w:p>
        </w:tc>
        <w:tc>
          <w:tcPr>
            <w:tcW w:w="2340" w:type="dxa"/>
            <w:tcBorders>
              <w:right w:val="nil"/>
            </w:tcBorders>
          </w:tcPr>
          <w:p w14:paraId="362C8CEB" w14:textId="77777777" w:rsidR="002402A7" w:rsidRPr="002402A7" w:rsidRDefault="002402A7" w:rsidP="009F48E5">
            <w:pPr>
              <w:jc w:val="center"/>
              <w:rPr>
                <w:color w:val="000000" w:themeColor="text1"/>
              </w:rPr>
            </w:pPr>
            <w:r w:rsidRPr="002402A7">
              <w:rPr>
                <w:color w:val="000000" w:themeColor="text1"/>
              </w:rPr>
              <w:t>1021(2%)</w:t>
            </w:r>
          </w:p>
        </w:tc>
        <w:tc>
          <w:tcPr>
            <w:tcW w:w="1510" w:type="dxa"/>
            <w:tcBorders>
              <w:left w:val="nil"/>
              <w:right w:val="nil"/>
            </w:tcBorders>
          </w:tcPr>
          <w:p w14:paraId="6626F1DB" w14:textId="77777777" w:rsidR="002402A7" w:rsidRPr="002402A7" w:rsidRDefault="002402A7" w:rsidP="009F48E5">
            <w:pPr>
              <w:jc w:val="center"/>
              <w:rPr>
                <w:color w:val="000000" w:themeColor="text1"/>
              </w:rPr>
            </w:pPr>
            <w:r w:rsidRPr="002402A7">
              <w:rPr>
                <w:color w:val="000000" w:themeColor="text1"/>
              </w:rPr>
              <w:t>0.936</w:t>
            </w:r>
          </w:p>
        </w:tc>
        <w:tc>
          <w:tcPr>
            <w:tcW w:w="1635" w:type="dxa"/>
            <w:tcBorders>
              <w:left w:val="nil"/>
            </w:tcBorders>
          </w:tcPr>
          <w:p w14:paraId="7F193A44" w14:textId="77777777" w:rsidR="002402A7" w:rsidRPr="002402A7" w:rsidRDefault="002402A7" w:rsidP="009F48E5">
            <w:pPr>
              <w:jc w:val="center"/>
              <w:rPr>
                <w:color w:val="000000" w:themeColor="text1"/>
              </w:rPr>
            </w:pPr>
            <w:r w:rsidRPr="002402A7">
              <w:rPr>
                <w:color w:val="000000" w:themeColor="text1"/>
              </w:rPr>
              <w:t>0.333</w:t>
            </w:r>
          </w:p>
        </w:tc>
      </w:tr>
      <w:tr w:rsidR="002402A7" w:rsidRPr="002402A7" w14:paraId="33C20570" w14:textId="77777777" w:rsidTr="009F48E5">
        <w:tc>
          <w:tcPr>
            <w:tcW w:w="3865" w:type="dxa"/>
          </w:tcPr>
          <w:p w14:paraId="163F7A4E" w14:textId="77777777" w:rsidR="002402A7" w:rsidRPr="002402A7" w:rsidRDefault="002402A7" w:rsidP="009F48E5">
            <w:pPr>
              <w:rPr>
                <w:color w:val="000000" w:themeColor="text1"/>
              </w:rPr>
            </w:pPr>
            <w:r w:rsidRPr="002402A7">
              <w:rPr>
                <w:color w:val="000000" w:themeColor="text1"/>
              </w:rPr>
              <w:t>Hypotensive</w:t>
            </w:r>
          </w:p>
        </w:tc>
        <w:tc>
          <w:tcPr>
            <w:tcW w:w="2340" w:type="dxa"/>
            <w:tcBorders>
              <w:right w:val="nil"/>
            </w:tcBorders>
          </w:tcPr>
          <w:p w14:paraId="1C43BA89" w14:textId="77777777" w:rsidR="002402A7" w:rsidRPr="002402A7" w:rsidRDefault="002402A7" w:rsidP="009F48E5">
            <w:pPr>
              <w:jc w:val="center"/>
              <w:rPr>
                <w:color w:val="000000" w:themeColor="text1"/>
              </w:rPr>
            </w:pPr>
            <w:r w:rsidRPr="002402A7">
              <w:rPr>
                <w:color w:val="000000" w:themeColor="text1"/>
              </w:rPr>
              <w:t>647 (1%)</w:t>
            </w:r>
          </w:p>
        </w:tc>
        <w:tc>
          <w:tcPr>
            <w:tcW w:w="1510" w:type="dxa"/>
            <w:tcBorders>
              <w:left w:val="nil"/>
              <w:right w:val="nil"/>
            </w:tcBorders>
          </w:tcPr>
          <w:p w14:paraId="6D57D616" w14:textId="77777777" w:rsidR="002402A7" w:rsidRPr="002402A7" w:rsidRDefault="002402A7" w:rsidP="009F48E5">
            <w:pPr>
              <w:jc w:val="center"/>
              <w:rPr>
                <w:color w:val="000000" w:themeColor="text1"/>
              </w:rPr>
            </w:pPr>
            <w:r w:rsidRPr="002402A7">
              <w:rPr>
                <w:color w:val="000000" w:themeColor="text1"/>
              </w:rPr>
              <w:t>1.127</w:t>
            </w:r>
          </w:p>
        </w:tc>
        <w:tc>
          <w:tcPr>
            <w:tcW w:w="1635" w:type="dxa"/>
            <w:tcBorders>
              <w:left w:val="nil"/>
            </w:tcBorders>
          </w:tcPr>
          <w:p w14:paraId="5DBCEC4C" w14:textId="77777777" w:rsidR="002402A7" w:rsidRPr="002402A7" w:rsidRDefault="002402A7" w:rsidP="009F48E5">
            <w:pPr>
              <w:keepNext/>
              <w:jc w:val="center"/>
              <w:rPr>
                <w:color w:val="000000" w:themeColor="text1"/>
              </w:rPr>
            </w:pPr>
            <w:r w:rsidRPr="002402A7">
              <w:rPr>
                <w:color w:val="000000" w:themeColor="text1"/>
              </w:rPr>
              <w:t>0.288</w:t>
            </w:r>
          </w:p>
        </w:tc>
      </w:tr>
    </w:tbl>
    <w:p w14:paraId="35576DC2" w14:textId="77777777" w:rsidR="002402A7" w:rsidRPr="002402A7" w:rsidRDefault="002402A7" w:rsidP="002402A7">
      <w:pPr>
        <w:rPr>
          <w:i/>
          <w:iCs/>
          <w:color w:val="000000" w:themeColor="text1"/>
        </w:rPr>
      </w:pPr>
      <w:r w:rsidRPr="002402A7">
        <w:rPr>
          <w:i/>
          <w:iCs/>
        </w:rPr>
        <w:t>Table 1 reports the results of a Wald test, which was conducted to assess the balance of chief complaints across physicians in our dataset. We created chief complaint categories before analysis by grouping similar presenting issues. Vital signs were categorized as follows: tachycardia (pulse more significant than 100), tachypnea (respiratory rate greater than 20), fever (temperature greater than 38</w:t>
      </w:r>
      <w:r w:rsidRPr="002402A7">
        <w:rPr>
          <w:rFonts w:ascii="Cambria Math" w:hAnsi="Cambria Math" w:cs="Cambria Math"/>
          <w:i/>
          <w:iCs/>
        </w:rPr>
        <w:t>∘</w:t>
      </w:r>
      <w:r w:rsidRPr="002402A7">
        <w:rPr>
          <w:i/>
          <w:iCs/>
        </w:rPr>
        <w:t xml:space="preserve"> C), and hypotension (systolic blood pressure less than 90). A balanced distribution implies that complaints and severity are evenly distributed across physicians, which we expect to be the case due to randomization. The Wald F-statistic and p-value are reported. Robust standard errors (type HC1) accounted for potential heteroscedasticity in the data</w:t>
      </w:r>
      <w:r w:rsidRPr="002402A7">
        <w:rPr>
          <w:i/>
          <w:iCs/>
          <w:color w:val="000000" w:themeColor="text1"/>
        </w:rPr>
        <w:t>.</w:t>
      </w:r>
    </w:p>
    <w:p w14:paraId="378484B2" w14:textId="77777777" w:rsidR="002402A7" w:rsidRPr="002402A7" w:rsidRDefault="002402A7" w:rsidP="001D04C7">
      <w:pPr>
        <w:rPr>
          <w:b/>
          <w:bCs/>
        </w:rPr>
      </w:pPr>
    </w:p>
    <w:p w14:paraId="402B038B" w14:textId="77777777" w:rsidR="002402A7" w:rsidRPr="002402A7" w:rsidRDefault="002402A7" w:rsidP="001D04C7">
      <w:pPr>
        <w:rPr>
          <w:b/>
          <w:bCs/>
        </w:rPr>
      </w:pPr>
    </w:p>
    <w:p w14:paraId="537A24B1" w14:textId="77777777" w:rsidR="002402A7" w:rsidRPr="002402A7" w:rsidRDefault="002402A7" w:rsidP="001D04C7">
      <w:pPr>
        <w:rPr>
          <w:b/>
          <w:bCs/>
        </w:rPr>
      </w:pPr>
    </w:p>
    <w:p w14:paraId="5B996F85" w14:textId="77777777" w:rsidR="002402A7" w:rsidRPr="002402A7" w:rsidRDefault="002402A7" w:rsidP="001D04C7">
      <w:pPr>
        <w:rPr>
          <w:b/>
          <w:bCs/>
        </w:rPr>
      </w:pPr>
    </w:p>
    <w:p w14:paraId="57757AEF" w14:textId="77777777" w:rsidR="002402A7" w:rsidRPr="002402A7" w:rsidRDefault="002402A7" w:rsidP="001D04C7">
      <w:pPr>
        <w:rPr>
          <w:b/>
          <w:bCs/>
        </w:rPr>
      </w:pPr>
    </w:p>
    <w:p w14:paraId="23EB5A13" w14:textId="77777777" w:rsidR="002402A7" w:rsidRPr="002402A7" w:rsidRDefault="002402A7" w:rsidP="001D04C7">
      <w:pPr>
        <w:rPr>
          <w:b/>
          <w:bCs/>
        </w:rPr>
      </w:pPr>
    </w:p>
    <w:p w14:paraId="5D3D18F2" w14:textId="77777777" w:rsidR="002402A7" w:rsidRPr="002402A7" w:rsidRDefault="002402A7" w:rsidP="001D04C7">
      <w:pPr>
        <w:rPr>
          <w:b/>
          <w:bCs/>
        </w:rPr>
      </w:pPr>
    </w:p>
    <w:p w14:paraId="02910A27" w14:textId="77777777" w:rsidR="002402A7" w:rsidRPr="002402A7" w:rsidRDefault="002402A7" w:rsidP="001D04C7">
      <w:pPr>
        <w:rPr>
          <w:b/>
          <w:bCs/>
        </w:rPr>
      </w:pPr>
    </w:p>
    <w:p w14:paraId="4150B2E6" w14:textId="77777777" w:rsidR="002402A7" w:rsidRPr="002402A7" w:rsidRDefault="002402A7" w:rsidP="001D04C7">
      <w:pPr>
        <w:rPr>
          <w:b/>
          <w:bCs/>
        </w:rPr>
      </w:pPr>
    </w:p>
    <w:p w14:paraId="2A5A6BE7" w14:textId="77777777" w:rsidR="002402A7" w:rsidRPr="002402A7" w:rsidRDefault="002402A7" w:rsidP="001D04C7">
      <w:pPr>
        <w:rPr>
          <w:b/>
          <w:bCs/>
        </w:rPr>
      </w:pPr>
    </w:p>
    <w:p w14:paraId="5233F396" w14:textId="77777777" w:rsidR="002402A7" w:rsidRPr="002402A7" w:rsidRDefault="002402A7" w:rsidP="001D04C7">
      <w:pPr>
        <w:rPr>
          <w:b/>
          <w:bCs/>
        </w:rPr>
      </w:pPr>
    </w:p>
    <w:p w14:paraId="65FFAFEA" w14:textId="77777777" w:rsidR="002402A7" w:rsidRPr="002402A7" w:rsidRDefault="002402A7" w:rsidP="001D04C7">
      <w:pPr>
        <w:rPr>
          <w:b/>
          <w:bCs/>
        </w:rPr>
      </w:pPr>
    </w:p>
    <w:p w14:paraId="04A92F79" w14:textId="77777777" w:rsidR="002402A7" w:rsidRPr="002402A7" w:rsidRDefault="002402A7" w:rsidP="001D04C7">
      <w:pPr>
        <w:rPr>
          <w:b/>
          <w:bCs/>
        </w:rPr>
      </w:pPr>
    </w:p>
    <w:p w14:paraId="288F11FC" w14:textId="77777777" w:rsidR="002402A7" w:rsidRPr="002402A7" w:rsidRDefault="002402A7" w:rsidP="001D04C7">
      <w:pPr>
        <w:rPr>
          <w:b/>
          <w:bCs/>
        </w:rPr>
      </w:pPr>
    </w:p>
    <w:p w14:paraId="225E3B4D" w14:textId="77777777" w:rsidR="002402A7" w:rsidRPr="002402A7" w:rsidRDefault="002402A7" w:rsidP="001D04C7">
      <w:pPr>
        <w:rPr>
          <w:b/>
          <w:bCs/>
        </w:rPr>
      </w:pPr>
    </w:p>
    <w:p w14:paraId="58C25F30" w14:textId="77777777" w:rsidR="002402A7" w:rsidRPr="002402A7" w:rsidRDefault="002402A7" w:rsidP="001D04C7">
      <w:pPr>
        <w:rPr>
          <w:b/>
          <w:bCs/>
        </w:rPr>
      </w:pPr>
    </w:p>
    <w:p w14:paraId="00BA9DB0" w14:textId="77777777" w:rsidR="002402A7" w:rsidRPr="002402A7" w:rsidRDefault="002402A7" w:rsidP="001D04C7">
      <w:pPr>
        <w:rPr>
          <w:b/>
          <w:bCs/>
        </w:rPr>
      </w:pPr>
    </w:p>
    <w:p w14:paraId="405562C5" w14:textId="77777777" w:rsidR="002402A7" w:rsidRPr="002402A7" w:rsidRDefault="002402A7" w:rsidP="001D04C7">
      <w:pPr>
        <w:rPr>
          <w:b/>
          <w:bCs/>
        </w:rPr>
      </w:pPr>
    </w:p>
    <w:p w14:paraId="5DB6611A" w14:textId="77777777" w:rsidR="002402A7" w:rsidRPr="002402A7" w:rsidRDefault="002402A7" w:rsidP="002402A7">
      <w:pPr>
        <w:rPr>
          <w:b/>
          <w:bCs/>
        </w:rPr>
      </w:pPr>
      <w:r w:rsidRPr="002402A7">
        <w:rPr>
          <w:b/>
          <w:bCs/>
        </w:rPr>
        <w:t>Table 2: Main Multivariable Regression Results of Primary Outcomes on Batch Tendency</w:t>
      </w:r>
    </w:p>
    <w:tbl>
      <w:tblPr>
        <w:tblStyle w:val="TableGrid"/>
        <w:tblW w:w="9733" w:type="dxa"/>
        <w:tblLayout w:type="fixed"/>
        <w:tblLook w:val="04A0" w:firstRow="1" w:lastRow="0" w:firstColumn="1" w:lastColumn="0" w:noHBand="0" w:noVBand="1"/>
      </w:tblPr>
      <w:tblGrid>
        <w:gridCol w:w="3415"/>
        <w:gridCol w:w="270"/>
        <w:gridCol w:w="2016"/>
        <w:gridCol w:w="1854"/>
        <w:gridCol w:w="2178"/>
      </w:tblGrid>
      <w:tr w:rsidR="002402A7" w:rsidRPr="002402A7" w14:paraId="1D6068DC" w14:textId="77777777" w:rsidTr="009F48E5">
        <w:tc>
          <w:tcPr>
            <w:tcW w:w="3415" w:type="dxa"/>
            <w:tcBorders>
              <w:top w:val="single" w:sz="4" w:space="0" w:color="auto"/>
              <w:left w:val="single" w:sz="4" w:space="0" w:color="auto"/>
              <w:bottom w:val="nil"/>
              <w:right w:val="nil"/>
            </w:tcBorders>
          </w:tcPr>
          <w:p w14:paraId="38B813D0" w14:textId="77777777" w:rsidR="002402A7" w:rsidRPr="002402A7" w:rsidRDefault="002402A7" w:rsidP="009F48E5">
            <w:pPr>
              <w:rPr>
                <w:color w:val="000000" w:themeColor="text1"/>
              </w:rPr>
            </w:pPr>
          </w:p>
        </w:tc>
        <w:tc>
          <w:tcPr>
            <w:tcW w:w="6318" w:type="dxa"/>
            <w:gridSpan w:val="4"/>
            <w:tcBorders>
              <w:left w:val="nil"/>
              <w:bottom w:val="single" w:sz="4" w:space="0" w:color="auto"/>
            </w:tcBorders>
          </w:tcPr>
          <w:p w14:paraId="08DCE596" w14:textId="77777777" w:rsidR="002402A7" w:rsidRPr="002402A7" w:rsidRDefault="002402A7" w:rsidP="009F48E5">
            <w:pPr>
              <w:jc w:val="center"/>
              <w:rPr>
                <w:color w:val="000000" w:themeColor="text1"/>
              </w:rPr>
            </w:pPr>
            <w:r w:rsidRPr="002402A7">
              <w:rPr>
                <w:color w:val="000000" w:themeColor="text1"/>
              </w:rPr>
              <w:t>Dependent Variables</w:t>
            </w:r>
          </w:p>
        </w:tc>
      </w:tr>
      <w:tr w:rsidR="002402A7" w:rsidRPr="002402A7" w14:paraId="2E9C8040" w14:textId="77777777" w:rsidTr="009F48E5">
        <w:tc>
          <w:tcPr>
            <w:tcW w:w="3685" w:type="dxa"/>
            <w:gridSpan w:val="2"/>
            <w:tcBorders>
              <w:top w:val="nil"/>
              <w:left w:val="single" w:sz="4" w:space="0" w:color="auto"/>
              <w:bottom w:val="nil"/>
              <w:right w:val="nil"/>
            </w:tcBorders>
          </w:tcPr>
          <w:p w14:paraId="16A390B3" w14:textId="77777777" w:rsidR="002402A7" w:rsidRPr="002402A7" w:rsidRDefault="002402A7" w:rsidP="009F48E5">
            <w:pPr>
              <w:rPr>
                <w:color w:val="000000" w:themeColor="text1"/>
              </w:rPr>
            </w:pPr>
          </w:p>
        </w:tc>
        <w:tc>
          <w:tcPr>
            <w:tcW w:w="2016" w:type="dxa"/>
            <w:tcBorders>
              <w:top w:val="single" w:sz="4" w:space="0" w:color="auto"/>
              <w:left w:val="nil"/>
              <w:bottom w:val="nil"/>
              <w:right w:val="nil"/>
            </w:tcBorders>
          </w:tcPr>
          <w:p w14:paraId="1BF2CF2A" w14:textId="77777777" w:rsidR="002402A7" w:rsidRPr="002402A7" w:rsidRDefault="002402A7" w:rsidP="009F48E5">
            <w:pPr>
              <w:rPr>
                <w:color w:val="000000" w:themeColor="text1"/>
              </w:rPr>
            </w:pPr>
          </w:p>
        </w:tc>
        <w:tc>
          <w:tcPr>
            <w:tcW w:w="1854" w:type="dxa"/>
            <w:tcBorders>
              <w:top w:val="single" w:sz="4" w:space="0" w:color="auto"/>
              <w:left w:val="nil"/>
              <w:bottom w:val="nil"/>
              <w:right w:val="nil"/>
            </w:tcBorders>
          </w:tcPr>
          <w:p w14:paraId="4D023135" w14:textId="77777777" w:rsidR="002402A7" w:rsidRPr="002402A7" w:rsidRDefault="002402A7" w:rsidP="009F48E5">
            <w:pPr>
              <w:rPr>
                <w:color w:val="000000" w:themeColor="text1"/>
              </w:rPr>
            </w:pPr>
          </w:p>
        </w:tc>
        <w:tc>
          <w:tcPr>
            <w:tcW w:w="2178" w:type="dxa"/>
            <w:tcBorders>
              <w:top w:val="single" w:sz="4" w:space="0" w:color="auto"/>
              <w:left w:val="nil"/>
              <w:bottom w:val="nil"/>
              <w:right w:val="single" w:sz="4" w:space="0" w:color="auto"/>
            </w:tcBorders>
          </w:tcPr>
          <w:p w14:paraId="6826ABDF" w14:textId="77777777" w:rsidR="002402A7" w:rsidRPr="002402A7" w:rsidRDefault="002402A7" w:rsidP="009F48E5">
            <w:pPr>
              <w:rPr>
                <w:color w:val="000000" w:themeColor="text1"/>
              </w:rPr>
            </w:pPr>
          </w:p>
        </w:tc>
      </w:tr>
      <w:tr w:rsidR="002402A7" w:rsidRPr="002402A7" w14:paraId="45098B5E" w14:textId="77777777" w:rsidTr="009F48E5">
        <w:trPr>
          <w:trHeight w:val="693"/>
        </w:trPr>
        <w:tc>
          <w:tcPr>
            <w:tcW w:w="3685" w:type="dxa"/>
            <w:gridSpan w:val="2"/>
            <w:tcBorders>
              <w:top w:val="nil"/>
              <w:left w:val="single" w:sz="4" w:space="0" w:color="auto"/>
              <w:bottom w:val="single" w:sz="4" w:space="0" w:color="auto"/>
              <w:right w:val="nil"/>
            </w:tcBorders>
          </w:tcPr>
          <w:p w14:paraId="44F0E2DA" w14:textId="77777777" w:rsidR="002402A7" w:rsidRPr="002402A7" w:rsidRDefault="002402A7" w:rsidP="009F48E5">
            <w:pPr>
              <w:rPr>
                <w:color w:val="000000" w:themeColor="text1"/>
              </w:rPr>
            </w:pPr>
          </w:p>
        </w:tc>
        <w:tc>
          <w:tcPr>
            <w:tcW w:w="2016" w:type="dxa"/>
            <w:tcBorders>
              <w:top w:val="nil"/>
              <w:left w:val="nil"/>
              <w:bottom w:val="single" w:sz="4" w:space="0" w:color="auto"/>
              <w:right w:val="nil"/>
            </w:tcBorders>
          </w:tcPr>
          <w:p w14:paraId="683BA999" w14:textId="77777777" w:rsidR="002402A7" w:rsidRPr="002402A7" w:rsidRDefault="002402A7" w:rsidP="009F48E5">
            <w:pPr>
              <w:jc w:val="center"/>
              <w:rPr>
                <w:color w:val="000000" w:themeColor="text1"/>
              </w:rPr>
            </w:pPr>
            <w:proofErr w:type="gramStart"/>
            <w:r w:rsidRPr="002402A7">
              <w:rPr>
                <w:color w:val="000000" w:themeColor="text1"/>
              </w:rPr>
              <w:t>ln(</w:t>
            </w:r>
            <w:proofErr w:type="gramEnd"/>
            <w:r w:rsidRPr="002402A7">
              <w:rPr>
                <w:color w:val="000000" w:themeColor="text1"/>
              </w:rPr>
              <w:t>LOS)</w:t>
            </w:r>
          </w:p>
        </w:tc>
        <w:tc>
          <w:tcPr>
            <w:tcW w:w="1854" w:type="dxa"/>
            <w:tcBorders>
              <w:top w:val="nil"/>
              <w:left w:val="nil"/>
              <w:bottom w:val="single" w:sz="4" w:space="0" w:color="auto"/>
              <w:right w:val="nil"/>
            </w:tcBorders>
          </w:tcPr>
          <w:p w14:paraId="53E63BB5" w14:textId="77777777" w:rsidR="002402A7" w:rsidRPr="002402A7" w:rsidRDefault="002402A7" w:rsidP="009F48E5">
            <w:pPr>
              <w:jc w:val="center"/>
              <w:rPr>
                <w:color w:val="000000" w:themeColor="text1"/>
              </w:rPr>
            </w:pPr>
            <w:r w:rsidRPr="002402A7">
              <w:rPr>
                <w:color w:val="000000" w:themeColor="text1"/>
              </w:rPr>
              <w:t>72 Hour Return</w:t>
            </w:r>
          </w:p>
        </w:tc>
        <w:tc>
          <w:tcPr>
            <w:tcW w:w="2178" w:type="dxa"/>
            <w:tcBorders>
              <w:top w:val="nil"/>
              <w:left w:val="nil"/>
              <w:bottom w:val="single" w:sz="4" w:space="0" w:color="auto"/>
              <w:right w:val="single" w:sz="4" w:space="0" w:color="auto"/>
            </w:tcBorders>
          </w:tcPr>
          <w:p w14:paraId="428D6286" w14:textId="77777777" w:rsidR="002402A7" w:rsidRPr="002402A7" w:rsidRDefault="002402A7" w:rsidP="009F48E5">
            <w:pPr>
              <w:jc w:val="center"/>
              <w:rPr>
                <w:color w:val="000000" w:themeColor="text1"/>
              </w:rPr>
            </w:pPr>
            <w:r w:rsidRPr="002402A7">
              <w:rPr>
                <w:color w:val="000000" w:themeColor="text1"/>
              </w:rPr>
              <w:t>Number of Distinct Imaging Tests</w:t>
            </w:r>
          </w:p>
        </w:tc>
      </w:tr>
      <w:tr w:rsidR="002402A7" w:rsidRPr="002402A7" w14:paraId="1340F464" w14:textId="77777777" w:rsidTr="009F48E5">
        <w:tc>
          <w:tcPr>
            <w:tcW w:w="3685" w:type="dxa"/>
            <w:gridSpan w:val="2"/>
            <w:tcBorders>
              <w:top w:val="single" w:sz="4" w:space="0" w:color="auto"/>
              <w:left w:val="single" w:sz="4" w:space="0" w:color="auto"/>
              <w:bottom w:val="nil"/>
              <w:right w:val="nil"/>
            </w:tcBorders>
          </w:tcPr>
          <w:p w14:paraId="1A346314" w14:textId="77777777" w:rsidR="002402A7" w:rsidRPr="002402A7" w:rsidRDefault="002402A7" w:rsidP="009F48E5">
            <w:pPr>
              <w:rPr>
                <w:color w:val="000000" w:themeColor="text1"/>
              </w:rPr>
            </w:pPr>
            <w:r w:rsidRPr="002402A7">
              <w:rPr>
                <w:color w:val="000000" w:themeColor="text1"/>
              </w:rPr>
              <w:t>Batch Tendency</w:t>
            </w:r>
          </w:p>
        </w:tc>
        <w:tc>
          <w:tcPr>
            <w:tcW w:w="2016" w:type="dxa"/>
            <w:tcBorders>
              <w:top w:val="single" w:sz="4" w:space="0" w:color="auto"/>
              <w:left w:val="nil"/>
              <w:bottom w:val="nil"/>
              <w:right w:val="nil"/>
            </w:tcBorders>
          </w:tcPr>
          <w:p w14:paraId="66C9A625" w14:textId="77777777" w:rsidR="002402A7" w:rsidRPr="002402A7" w:rsidRDefault="002402A7" w:rsidP="009F48E5">
            <w:pPr>
              <w:jc w:val="center"/>
              <w:rPr>
                <w:color w:val="000000" w:themeColor="text1"/>
                <w:vertAlign w:val="superscript"/>
              </w:rPr>
            </w:pPr>
            <w:r w:rsidRPr="002402A7">
              <w:rPr>
                <w:color w:val="000000" w:themeColor="text1"/>
              </w:rPr>
              <w:t>0.065</w:t>
            </w:r>
            <w:r w:rsidRPr="002402A7">
              <w:rPr>
                <w:color w:val="000000" w:themeColor="text1"/>
                <w:vertAlign w:val="superscript"/>
              </w:rPr>
              <w:t>***</w:t>
            </w:r>
          </w:p>
          <w:p w14:paraId="60F7B5E7" w14:textId="77777777" w:rsidR="002402A7" w:rsidRPr="002402A7" w:rsidRDefault="002402A7" w:rsidP="009F48E5">
            <w:pPr>
              <w:jc w:val="center"/>
              <w:rPr>
                <w:color w:val="000000" w:themeColor="text1"/>
              </w:rPr>
            </w:pPr>
            <w:r w:rsidRPr="002402A7">
              <w:rPr>
                <w:color w:val="000000" w:themeColor="text1"/>
              </w:rPr>
              <w:t>(0.023)</w:t>
            </w:r>
          </w:p>
        </w:tc>
        <w:tc>
          <w:tcPr>
            <w:tcW w:w="1854" w:type="dxa"/>
            <w:tcBorders>
              <w:top w:val="single" w:sz="4" w:space="0" w:color="auto"/>
              <w:left w:val="nil"/>
              <w:bottom w:val="nil"/>
              <w:right w:val="nil"/>
            </w:tcBorders>
          </w:tcPr>
          <w:p w14:paraId="1A0A3E4E" w14:textId="77777777" w:rsidR="002402A7" w:rsidRPr="002402A7" w:rsidRDefault="002402A7" w:rsidP="009F48E5">
            <w:pPr>
              <w:jc w:val="center"/>
              <w:rPr>
                <w:color w:val="000000" w:themeColor="text1"/>
                <w:vertAlign w:val="superscript"/>
              </w:rPr>
            </w:pPr>
            <w:r w:rsidRPr="002402A7">
              <w:rPr>
                <w:color w:val="000000" w:themeColor="text1"/>
              </w:rPr>
              <w:t>-0.003</w:t>
            </w:r>
            <w:r w:rsidRPr="002402A7">
              <w:rPr>
                <w:color w:val="000000" w:themeColor="text1"/>
                <w:vertAlign w:val="superscript"/>
              </w:rPr>
              <w:t>***</w:t>
            </w:r>
          </w:p>
          <w:p w14:paraId="1604F295" w14:textId="77777777" w:rsidR="002402A7" w:rsidRPr="002402A7" w:rsidRDefault="002402A7" w:rsidP="009F48E5">
            <w:pPr>
              <w:jc w:val="center"/>
              <w:rPr>
                <w:color w:val="000000" w:themeColor="text1"/>
              </w:rPr>
            </w:pPr>
            <w:r w:rsidRPr="002402A7">
              <w:rPr>
                <w:color w:val="000000" w:themeColor="text1"/>
              </w:rPr>
              <w:t>(0.001)</w:t>
            </w:r>
          </w:p>
        </w:tc>
        <w:tc>
          <w:tcPr>
            <w:tcW w:w="2178" w:type="dxa"/>
            <w:tcBorders>
              <w:top w:val="single" w:sz="4" w:space="0" w:color="auto"/>
              <w:left w:val="nil"/>
              <w:bottom w:val="nil"/>
              <w:right w:val="single" w:sz="4" w:space="0" w:color="auto"/>
            </w:tcBorders>
          </w:tcPr>
          <w:p w14:paraId="56DAF31A" w14:textId="77777777" w:rsidR="002402A7" w:rsidRPr="002402A7" w:rsidRDefault="002402A7" w:rsidP="009F48E5">
            <w:pPr>
              <w:jc w:val="center"/>
              <w:rPr>
                <w:color w:val="000000" w:themeColor="text1"/>
                <w:vertAlign w:val="superscript"/>
              </w:rPr>
            </w:pPr>
            <w:r w:rsidRPr="002402A7">
              <w:rPr>
                <w:color w:val="000000" w:themeColor="text1"/>
              </w:rPr>
              <w:t>0.096</w:t>
            </w:r>
            <w:r w:rsidRPr="002402A7">
              <w:rPr>
                <w:color w:val="000000" w:themeColor="text1"/>
                <w:vertAlign w:val="superscript"/>
              </w:rPr>
              <w:t>***</w:t>
            </w:r>
          </w:p>
          <w:p w14:paraId="28AD1665" w14:textId="77777777" w:rsidR="002402A7" w:rsidRPr="002402A7" w:rsidRDefault="002402A7" w:rsidP="009F48E5">
            <w:pPr>
              <w:jc w:val="center"/>
              <w:rPr>
                <w:color w:val="000000" w:themeColor="text1"/>
              </w:rPr>
            </w:pPr>
            <w:r w:rsidRPr="002402A7">
              <w:rPr>
                <w:color w:val="000000" w:themeColor="text1"/>
              </w:rPr>
              <w:t>(0.009)</w:t>
            </w:r>
          </w:p>
        </w:tc>
      </w:tr>
      <w:tr w:rsidR="002402A7" w:rsidRPr="002402A7" w14:paraId="082E5696" w14:textId="77777777" w:rsidTr="009F48E5">
        <w:tc>
          <w:tcPr>
            <w:tcW w:w="3685" w:type="dxa"/>
            <w:gridSpan w:val="2"/>
            <w:tcBorders>
              <w:top w:val="nil"/>
              <w:left w:val="single" w:sz="4" w:space="0" w:color="auto"/>
              <w:bottom w:val="nil"/>
              <w:right w:val="nil"/>
            </w:tcBorders>
          </w:tcPr>
          <w:p w14:paraId="3DEC4FAF" w14:textId="77777777" w:rsidR="002402A7" w:rsidRPr="002402A7" w:rsidRDefault="002402A7" w:rsidP="009F48E5">
            <w:pPr>
              <w:rPr>
                <w:color w:val="000000" w:themeColor="text1"/>
              </w:rPr>
            </w:pPr>
          </w:p>
        </w:tc>
        <w:tc>
          <w:tcPr>
            <w:tcW w:w="2016" w:type="dxa"/>
            <w:tcBorders>
              <w:top w:val="nil"/>
              <w:left w:val="nil"/>
              <w:bottom w:val="nil"/>
              <w:right w:val="nil"/>
            </w:tcBorders>
          </w:tcPr>
          <w:p w14:paraId="2DB9BE9F"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49D2AFA1"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32A89379" w14:textId="77777777" w:rsidR="002402A7" w:rsidRPr="002402A7" w:rsidRDefault="002402A7" w:rsidP="009F48E5">
            <w:pPr>
              <w:jc w:val="center"/>
              <w:rPr>
                <w:color w:val="000000" w:themeColor="text1"/>
              </w:rPr>
            </w:pPr>
          </w:p>
        </w:tc>
      </w:tr>
      <w:tr w:rsidR="002402A7" w:rsidRPr="002402A7" w14:paraId="5A6981FC" w14:textId="77777777" w:rsidTr="009F48E5">
        <w:tc>
          <w:tcPr>
            <w:tcW w:w="3685" w:type="dxa"/>
            <w:gridSpan w:val="2"/>
            <w:tcBorders>
              <w:top w:val="nil"/>
              <w:left w:val="single" w:sz="4" w:space="0" w:color="auto"/>
              <w:bottom w:val="nil"/>
              <w:right w:val="nil"/>
            </w:tcBorders>
          </w:tcPr>
          <w:p w14:paraId="74BC72DC" w14:textId="77777777" w:rsidR="002402A7" w:rsidRPr="002402A7" w:rsidRDefault="002402A7" w:rsidP="009F48E5">
            <w:pPr>
              <w:rPr>
                <w:color w:val="000000" w:themeColor="text1"/>
              </w:rPr>
            </w:pPr>
            <w:r w:rsidRPr="002402A7">
              <w:rPr>
                <w:color w:val="000000" w:themeColor="text1"/>
              </w:rPr>
              <w:t>Controlling for time and shift?</w:t>
            </w:r>
          </w:p>
        </w:tc>
        <w:tc>
          <w:tcPr>
            <w:tcW w:w="2016" w:type="dxa"/>
            <w:tcBorders>
              <w:top w:val="nil"/>
              <w:left w:val="nil"/>
              <w:bottom w:val="nil"/>
              <w:right w:val="nil"/>
            </w:tcBorders>
          </w:tcPr>
          <w:p w14:paraId="7C8F4ED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20D17889"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1F09EA2D"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41F488A9" w14:textId="77777777" w:rsidTr="009F48E5">
        <w:tc>
          <w:tcPr>
            <w:tcW w:w="3685" w:type="dxa"/>
            <w:gridSpan w:val="2"/>
            <w:tcBorders>
              <w:top w:val="nil"/>
              <w:left w:val="single" w:sz="4" w:space="0" w:color="auto"/>
              <w:bottom w:val="nil"/>
              <w:right w:val="nil"/>
            </w:tcBorders>
          </w:tcPr>
          <w:p w14:paraId="1CAC7EE2" w14:textId="77777777" w:rsidR="002402A7" w:rsidRPr="002402A7" w:rsidRDefault="002402A7" w:rsidP="009F48E5">
            <w:pPr>
              <w:rPr>
                <w:color w:val="000000" w:themeColor="text1"/>
              </w:rPr>
            </w:pPr>
            <w:r w:rsidRPr="002402A7">
              <w:rPr>
                <w:color w:val="000000" w:themeColor="text1"/>
              </w:rPr>
              <w:t>Controlling for complaint and ESI?</w:t>
            </w:r>
          </w:p>
        </w:tc>
        <w:tc>
          <w:tcPr>
            <w:tcW w:w="2016" w:type="dxa"/>
            <w:tcBorders>
              <w:top w:val="nil"/>
              <w:left w:val="nil"/>
              <w:bottom w:val="nil"/>
              <w:right w:val="nil"/>
            </w:tcBorders>
          </w:tcPr>
          <w:p w14:paraId="208C71E1"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46F98D0B"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EA4C3B2"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1CA982C9" w14:textId="77777777" w:rsidTr="009F48E5">
        <w:tc>
          <w:tcPr>
            <w:tcW w:w="3685" w:type="dxa"/>
            <w:gridSpan w:val="2"/>
            <w:tcBorders>
              <w:top w:val="nil"/>
              <w:left w:val="single" w:sz="4" w:space="0" w:color="auto"/>
              <w:bottom w:val="nil"/>
              <w:right w:val="nil"/>
            </w:tcBorders>
          </w:tcPr>
          <w:p w14:paraId="5D2BA51E" w14:textId="77777777" w:rsidR="002402A7" w:rsidRPr="002402A7" w:rsidRDefault="002402A7" w:rsidP="009F48E5">
            <w:pPr>
              <w:rPr>
                <w:color w:val="000000" w:themeColor="text1"/>
              </w:rPr>
            </w:pPr>
            <w:r w:rsidRPr="002402A7">
              <w:rPr>
                <w:color w:val="000000" w:themeColor="text1"/>
              </w:rPr>
              <w:t>Controlling for hospital occupancy?</w:t>
            </w:r>
          </w:p>
        </w:tc>
        <w:tc>
          <w:tcPr>
            <w:tcW w:w="2016" w:type="dxa"/>
            <w:tcBorders>
              <w:top w:val="nil"/>
              <w:left w:val="nil"/>
              <w:bottom w:val="nil"/>
              <w:right w:val="nil"/>
            </w:tcBorders>
          </w:tcPr>
          <w:p w14:paraId="6E6A550D"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04DB5CF"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404470D5"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65544EA1" w14:textId="77777777" w:rsidTr="009F48E5">
        <w:tc>
          <w:tcPr>
            <w:tcW w:w="3685" w:type="dxa"/>
            <w:gridSpan w:val="2"/>
            <w:tcBorders>
              <w:top w:val="nil"/>
              <w:left w:val="single" w:sz="4" w:space="0" w:color="auto"/>
              <w:bottom w:val="nil"/>
              <w:right w:val="nil"/>
            </w:tcBorders>
          </w:tcPr>
          <w:p w14:paraId="2E0B0DFF" w14:textId="77777777" w:rsidR="002402A7" w:rsidRPr="002402A7" w:rsidRDefault="002402A7" w:rsidP="009F48E5">
            <w:pPr>
              <w:rPr>
                <w:color w:val="000000" w:themeColor="text1"/>
              </w:rPr>
            </w:pPr>
            <w:r w:rsidRPr="002402A7">
              <w:rPr>
                <w:color w:val="000000" w:themeColor="text1"/>
              </w:rPr>
              <w:t>Controlling for lab tests ordered?</w:t>
            </w:r>
          </w:p>
        </w:tc>
        <w:tc>
          <w:tcPr>
            <w:tcW w:w="2016" w:type="dxa"/>
            <w:tcBorders>
              <w:top w:val="nil"/>
              <w:left w:val="nil"/>
              <w:bottom w:val="nil"/>
              <w:right w:val="nil"/>
            </w:tcBorders>
          </w:tcPr>
          <w:p w14:paraId="7924B338" w14:textId="77777777" w:rsidR="002402A7" w:rsidRPr="002402A7" w:rsidRDefault="002402A7" w:rsidP="009F48E5">
            <w:pPr>
              <w:jc w:val="center"/>
              <w:rPr>
                <w:color w:val="000000" w:themeColor="text1"/>
              </w:rPr>
            </w:pPr>
            <w:r w:rsidRPr="002402A7">
              <w:rPr>
                <w:color w:val="000000" w:themeColor="text1"/>
              </w:rPr>
              <w:t>Yes</w:t>
            </w:r>
          </w:p>
        </w:tc>
        <w:tc>
          <w:tcPr>
            <w:tcW w:w="1854" w:type="dxa"/>
            <w:tcBorders>
              <w:top w:val="nil"/>
              <w:left w:val="nil"/>
              <w:bottom w:val="nil"/>
              <w:right w:val="nil"/>
            </w:tcBorders>
          </w:tcPr>
          <w:p w14:paraId="0FFC6568" w14:textId="77777777" w:rsidR="002402A7" w:rsidRPr="002402A7" w:rsidRDefault="002402A7" w:rsidP="009F48E5">
            <w:pPr>
              <w:jc w:val="center"/>
              <w:rPr>
                <w:color w:val="000000" w:themeColor="text1"/>
              </w:rPr>
            </w:pPr>
            <w:r w:rsidRPr="002402A7">
              <w:rPr>
                <w:color w:val="000000" w:themeColor="text1"/>
              </w:rPr>
              <w:t>Yes</w:t>
            </w:r>
          </w:p>
        </w:tc>
        <w:tc>
          <w:tcPr>
            <w:tcW w:w="2178" w:type="dxa"/>
            <w:tcBorders>
              <w:top w:val="nil"/>
              <w:left w:val="nil"/>
              <w:bottom w:val="nil"/>
              <w:right w:val="single" w:sz="4" w:space="0" w:color="auto"/>
            </w:tcBorders>
          </w:tcPr>
          <w:p w14:paraId="60CAF636" w14:textId="77777777" w:rsidR="002402A7" w:rsidRPr="002402A7" w:rsidRDefault="002402A7" w:rsidP="009F48E5">
            <w:pPr>
              <w:jc w:val="center"/>
              <w:rPr>
                <w:color w:val="000000" w:themeColor="text1"/>
              </w:rPr>
            </w:pPr>
            <w:r w:rsidRPr="002402A7">
              <w:rPr>
                <w:color w:val="000000" w:themeColor="text1"/>
              </w:rPr>
              <w:t>Yes</w:t>
            </w:r>
          </w:p>
        </w:tc>
      </w:tr>
      <w:tr w:rsidR="002402A7" w:rsidRPr="002402A7" w14:paraId="30E77039" w14:textId="77777777" w:rsidTr="009F48E5">
        <w:tc>
          <w:tcPr>
            <w:tcW w:w="3685" w:type="dxa"/>
            <w:gridSpan w:val="2"/>
            <w:tcBorders>
              <w:top w:val="nil"/>
              <w:left w:val="single" w:sz="4" w:space="0" w:color="auto"/>
              <w:bottom w:val="nil"/>
              <w:right w:val="nil"/>
            </w:tcBorders>
          </w:tcPr>
          <w:p w14:paraId="6E596E99" w14:textId="77777777" w:rsidR="002402A7" w:rsidRPr="002402A7" w:rsidRDefault="002402A7" w:rsidP="009F48E5">
            <w:pPr>
              <w:rPr>
                <w:color w:val="000000" w:themeColor="text1"/>
              </w:rPr>
            </w:pPr>
          </w:p>
        </w:tc>
        <w:tc>
          <w:tcPr>
            <w:tcW w:w="2016" w:type="dxa"/>
            <w:tcBorders>
              <w:top w:val="nil"/>
              <w:left w:val="nil"/>
              <w:bottom w:val="nil"/>
              <w:right w:val="nil"/>
            </w:tcBorders>
          </w:tcPr>
          <w:p w14:paraId="77F4C3F0" w14:textId="77777777" w:rsidR="002402A7" w:rsidRPr="002402A7" w:rsidRDefault="002402A7" w:rsidP="009F48E5">
            <w:pPr>
              <w:jc w:val="center"/>
              <w:rPr>
                <w:color w:val="000000" w:themeColor="text1"/>
              </w:rPr>
            </w:pPr>
          </w:p>
        </w:tc>
        <w:tc>
          <w:tcPr>
            <w:tcW w:w="1854" w:type="dxa"/>
            <w:tcBorders>
              <w:top w:val="nil"/>
              <w:left w:val="nil"/>
              <w:bottom w:val="nil"/>
              <w:right w:val="nil"/>
            </w:tcBorders>
          </w:tcPr>
          <w:p w14:paraId="040DBEA9" w14:textId="77777777" w:rsidR="002402A7" w:rsidRPr="002402A7" w:rsidRDefault="002402A7" w:rsidP="009F48E5">
            <w:pPr>
              <w:jc w:val="center"/>
              <w:rPr>
                <w:color w:val="000000" w:themeColor="text1"/>
              </w:rPr>
            </w:pPr>
          </w:p>
        </w:tc>
        <w:tc>
          <w:tcPr>
            <w:tcW w:w="2178" w:type="dxa"/>
            <w:tcBorders>
              <w:top w:val="nil"/>
              <w:left w:val="nil"/>
              <w:bottom w:val="nil"/>
              <w:right w:val="single" w:sz="4" w:space="0" w:color="auto"/>
            </w:tcBorders>
          </w:tcPr>
          <w:p w14:paraId="1E57FF3C" w14:textId="77777777" w:rsidR="002402A7" w:rsidRPr="002402A7" w:rsidRDefault="002402A7" w:rsidP="009F48E5">
            <w:pPr>
              <w:jc w:val="center"/>
              <w:rPr>
                <w:color w:val="000000" w:themeColor="text1"/>
              </w:rPr>
            </w:pPr>
          </w:p>
        </w:tc>
      </w:tr>
      <w:tr w:rsidR="002402A7" w:rsidRPr="002402A7" w14:paraId="0FFEBDC9" w14:textId="77777777" w:rsidTr="009F48E5">
        <w:tc>
          <w:tcPr>
            <w:tcW w:w="3685" w:type="dxa"/>
            <w:gridSpan w:val="2"/>
            <w:tcBorders>
              <w:top w:val="nil"/>
              <w:left w:val="single" w:sz="4" w:space="0" w:color="auto"/>
              <w:bottom w:val="single" w:sz="4" w:space="0" w:color="auto"/>
              <w:right w:val="nil"/>
            </w:tcBorders>
          </w:tcPr>
          <w:p w14:paraId="39C902DD" w14:textId="77777777" w:rsidR="002402A7" w:rsidRPr="002402A7" w:rsidRDefault="002402A7" w:rsidP="009F48E5">
            <w:pPr>
              <w:rPr>
                <w:color w:val="000000" w:themeColor="text1"/>
              </w:rPr>
            </w:pPr>
            <w:r w:rsidRPr="002402A7">
              <w:rPr>
                <w:color w:val="000000" w:themeColor="text1"/>
              </w:rPr>
              <w:t>Observations</w:t>
            </w:r>
          </w:p>
        </w:tc>
        <w:tc>
          <w:tcPr>
            <w:tcW w:w="2016" w:type="dxa"/>
            <w:tcBorders>
              <w:top w:val="nil"/>
              <w:left w:val="nil"/>
              <w:bottom w:val="single" w:sz="4" w:space="0" w:color="auto"/>
              <w:right w:val="nil"/>
            </w:tcBorders>
          </w:tcPr>
          <w:p w14:paraId="6F7FAF0D" w14:textId="77777777" w:rsidR="002402A7" w:rsidRPr="002402A7" w:rsidRDefault="002402A7" w:rsidP="009F48E5">
            <w:pPr>
              <w:jc w:val="center"/>
              <w:rPr>
                <w:color w:val="000000" w:themeColor="text1"/>
              </w:rPr>
            </w:pPr>
            <w:r w:rsidRPr="002402A7">
              <w:rPr>
                <w:color w:val="000000" w:themeColor="text1"/>
              </w:rPr>
              <w:t>43,299</w:t>
            </w:r>
          </w:p>
        </w:tc>
        <w:tc>
          <w:tcPr>
            <w:tcW w:w="1854" w:type="dxa"/>
            <w:tcBorders>
              <w:top w:val="nil"/>
              <w:left w:val="nil"/>
              <w:bottom w:val="single" w:sz="4" w:space="0" w:color="auto"/>
              <w:right w:val="nil"/>
            </w:tcBorders>
          </w:tcPr>
          <w:p w14:paraId="106B6C9A" w14:textId="77777777" w:rsidR="002402A7" w:rsidRPr="002402A7" w:rsidRDefault="002402A7" w:rsidP="009F48E5">
            <w:pPr>
              <w:jc w:val="center"/>
              <w:rPr>
                <w:color w:val="000000" w:themeColor="text1"/>
              </w:rPr>
            </w:pPr>
            <w:r w:rsidRPr="002402A7">
              <w:rPr>
                <w:color w:val="000000" w:themeColor="text1"/>
              </w:rPr>
              <w:t>43,299</w:t>
            </w:r>
          </w:p>
        </w:tc>
        <w:tc>
          <w:tcPr>
            <w:tcW w:w="2178" w:type="dxa"/>
            <w:tcBorders>
              <w:top w:val="nil"/>
              <w:left w:val="nil"/>
              <w:bottom w:val="single" w:sz="4" w:space="0" w:color="auto"/>
              <w:right w:val="single" w:sz="4" w:space="0" w:color="auto"/>
            </w:tcBorders>
          </w:tcPr>
          <w:p w14:paraId="0432128F" w14:textId="77777777" w:rsidR="002402A7" w:rsidRPr="002402A7" w:rsidRDefault="002402A7" w:rsidP="009F48E5">
            <w:pPr>
              <w:jc w:val="center"/>
              <w:rPr>
                <w:color w:val="000000" w:themeColor="text1"/>
              </w:rPr>
            </w:pPr>
            <w:r w:rsidRPr="002402A7">
              <w:rPr>
                <w:color w:val="000000" w:themeColor="text1"/>
              </w:rPr>
              <w:t>43,299</w:t>
            </w:r>
          </w:p>
        </w:tc>
      </w:tr>
    </w:tbl>
    <w:p w14:paraId="3AC38696" w14:textId="77777777" w:rsidR="002402A7" w:rsidRPr="002402A7" w:rsidRDefault="002402A7" w:rsidP="002402A7">
      <w:pPr>
        <w:rPr>
          <w:i/>
          <w:iCs/>
        </w:rPr>
      </w:pPr>
      <w:r w:rsidRPr="002402A7">
        <w:rPr>
          <w:i/>
          <w:iCs/>
        </w:rPr>
        <w:t>The coefficient comes from a multivariable linear regression where we regress batch tendency on our primary outcomes. We control for time and shift fixed effects (necessary for quasi random assignment), as well as patient level variables, hospital occupancy, and whether the patient also had laboratory tests ordered in their visit. Standard errors are clustered at the physician level.</w:t>
      </w:r>
    </w:p>
    <w:p w14:paraId="7A0EF5AA" w14:textId="77777777" w:rsidR="002402A7" w:rsidRPr="002402A7" w:rsidRDefault="002402A7" w:rsidP="002402A7">
      <w:r w:rsidRPr="002402A7">
        <w:rPr>
          <w:i/>
          <w:iCs/>
        </w:rPr>
        <w:t>*p&lt;0.1; **p&lt;0.05; ***p&lt;0.01</w:t>
      </w:r>
    </w:p>
    <w:p w14:paraId="2AF37E69" w14:textId="77777777" w:rsidR="002402A7" w:rsidRPr="002402A7" w:rsidRDefault="002402A7" w:rsidP="002402A7"/>
    <w:p w14:paraId="6AC191CC" w14:textId="77777777" w:rsidR="002402A7" w:rsidRPr="002402A7" w:rsidRDefault="002402A7" w:rsidP="001D04C7">
      <w:pPr>
        <w:rPr>
          <w:b/>
          <w:bCs/>
        </w:rPr>
      </w:pPr>
    </w:p>
    <w:p w14:paraId="5B082D14" w14:textId="77777777" w:rsidR="002402A7" w:rsidRPr="002402A7" w:rsidRDefault="002402A7" w:rsidP="001D04C7">
      <w:pPr>
        <w:rPr>
          <w:b/>
          <w:bCs/>
        </w:rPr>
      </w:pPr>
    </w:p>
    <w:p w14:paraId="605F3F76" w14:textId="77777777" w:rsidR="002402A7" w:rsidRPr="002402A7" w:rsidRDefault="002402A7" w:rsidP="001D04C7">
      <w:pPr>
        <w:rPr>
          <w:b/>
          <w:bCs/>
        </w:rPr>
      </w:pPr>
    </w:p>
    <w:p w14:paraId="1FE439AC" w14:textId="77777777" w:rsidR="002402A7" w:rsidRPr="002402A7" w:rsidRDefault="002402A7" w:rsidP="001D04C7">
      <w:pPr>
        <w:rPr>
          <w:b/>
          <w:bCs/>
        </w:rPr>
      </w:pPr>
    </w:p>
    <w:p w14:paraId="427AAA95" w14:textId="77777777" w:rsidR="002402A7" w:rsidRPr="002402A7" w:rsidRDefault="002402A7" w:rsidP="001D04C7">
      <w:pPr>
        <w:rPr>
          <w:b/>
          <w:bCs/>
        </w:rPr>
      </w:pPr>
    </w:p>
    <w:p w14:paraId="49F6F20E" w14:textId="77777777" w:rsidR="002402A7" w:rsidRPr="002402A7" w:rsidRDefault="002402A7" w:rsidP="001D04C7">
      <w:pPr>
        <w:rPr>
          <w:b/>
          <w:bCs/>
        </w:rPr>
      </w:pPr>
    </w:p>
    <w:p w14:paraId="19E73876" w14:textId="77777777" w:rsidR="002402A7" w:rsidRPr="002402A7" w:rsidRDefault="002402A7" w:rsidP="001D04C7">
      <w:pPr>
        <w:rPr>
          <w:b/>
          <w:bCs/>
        </w:rPr>
      </w:pPr>
    </w:p>
    <w:p w14:paraId="4C0842D4" w14:textId="77777777" w:rsidR="002402A7" w:rsidRPr="002402A7" w:rsidRDefault="002402A7" w:rsidP="001D04C7">
      <w:pPr>
        <w:rPr>
          <w:b/>
          <w:bCs/>
        </w:rPr>
      </w:pPr>
    </w:p>
    <w:p w14:paraId="232F59AE" w14:textId="77777777" w:rsidR="002402A7" w:rsidRPr="002402A7" w:rsidRDefault="002402A7" w:rsidP="001D04C7">
      <w:pPr>
        <w:rPr>
          <w:b/>
          <w:bCs/>
        </w:rPr>
      </w:pPr>
    </w:p>
    <w:p w14:paraId="39881250" w14:textId="77777777" w:rsidR="002402A7" w:rsidRPr="002402A7" w:rsidRDefault="002402A7" w:rsidP="001D04C7">
      <w:pPr>
        <w:rPr>
          <w:b/>
          <w:bCs/>
        </w:rPr>
      </w:pPr>
    </w:p>
    <w:p w14:paraId="2F676EA1" w14:textId="77777777" w:rsidR="002402A7" w:rsidRPr="002402A7" w:rsidRDefault="002402A7" w:rsidP="001D04C7">
      <w:pPr>
        <w:rPr>
          <w:b/>
          <w:bCs/>
        </w:rPr>
      </w:pPr>
    </w:p>
    <w:p w14:paraId="19BC6773" w14:textId="77777777" w:rsidR="002402A7" w:rsidRPr="002402A7" w:rsidRDefault="002402A7" w:rsidP="001D04C7">
      <w:pPr>
        <w:rPr>
          <w:b/>
          <w:bCs/>
        </w:rPr>
      </w:pPr>
    </w:p>
    <w:p w14:paraId="10399551" w14:textId="77777777" w:rsidR="002402A7" w:rsidRPr="002402A7" w:rsidRDefault="002402A7" w:rsidP="001D04C7">
      <w:pPr>
        <w:rPr>
          <w:b/>
          <w:bCs/>
        </w:rPr>
      </w:pPr>
    </w:p>
    <w:p w14:paraId="10DC4BD0" w14:textId="77777777" w:rsidR="002402A7" w:rsidRPr="002402A7" w:rsidRDefault="002402A7" w:rsidP="001D04C7">
      <w:pPr>
        <w:rPr>
          <w:b/>
          <w:bCs/>
        </w:rPr>
      </w:pPr>
    </w:p>
    <w:p w14:paraId="54DB1B5F" w14:textId="77777777" w:rsidR="002402A7" w:rsidRPr="002402A7" w:rsidRDefault="002402A7" w:rsidP="001D04C7">
      <w:pPr>
        <w:rPr>
          <w:b/>
          <w:bCs/>
        </w:rPr>
      </w:pPr>
    </w:p>
    <w:p w14:paraId="7FF04D97" w14:textId="77777777" w:rsidR="002402A7" w:rsidRPr="002402A7" w:rsidRDefault="002402A7" w:rsidP="001D04C7">
      <w:pPr>
        <w:rPr>
          <w:b/>
          <w:bCs/>
        </w:rPr>
      </w:pPr>
    </w:p>
    <w:p w14:paraId="0F4C9022" w14:textId="77777777" w:rsidR="002402A7" w:rsidRPr="002402A7" w:rsidRDefault="002402A7" w:rsidP="001D04C7">
      <w:pPr>
        <w:rPr>
          <w:b/>
          <w:bCs/>
        </w:rPr>
      </w:pPr>
    </w:p>
    <w:p w14:paraId="0DB10B83" w14:textId="77777777" w:rsidR="002402A7" w:rsidRPr="002402A7" w:rsidRDefault="002402A7" w:rsidP="001D04C7">
      <w:pPr>
        <w:rPr>
          <w:b/>
          <w:bCs/>
        </w:rPr>
      </w:pPr>
    </w:p>
    <w:p w14:paraId="6B874D9D" w14:textId="77777777" w:rsidR="002402A7" w:rsidRPr="002402A7" w:rsidRDefault="002402A7" w:rsidP="001D04C7">
      <w:pPr>
        <w:rPr>
          <w:b/>
          <w:bCs/>
        </w:rPr>
      </w:pPr>
    </w:p>
    <w:p w14:paraId="261DA57B" w14:textId="77777777" w:rsidR="002402A7" w:rsidRPr="002402A7" w:rsidRDefault="002402A7" w:rsidP="001D04C7">
      <w:pPr>
        <w:rPr>
          <w:b/>
          <w:bCs/>
        </w:rPr>
      </w:pPr>
    </w:p>
    <w:p w14:paraId="05317C43" w14:textId="77777777" w:rsidR="002402A7" w:rsidRPr="002402A7" w:rsidRDefault="002402A7" w:rsidP="001D04C7">
      <w:pPr>
        <w:rPr>
          <w:b/>
          <w:bCs/>
        </w:rPr>
      </w:pPr>
    </w:p>
    <w:p w14:paraId="7164D9CC" w14:textId="77777777" w:rsidR="002402A7" w:rsidRPr="002402A7" w:rsidRDefault="002402A7" w:rsidP="001D04C7">
      <w:pPr>
        <w:rPr>
          <w:b/>
          <w:bCs/>
        </w:rPr>
      </w:pPr>
    </w:p>
    <w:p w14:paraId="50D1C9B7" w14:textId="77777777" w:rsidR="002402A7" w:rsidRPr="002402A7" w:rsidRDefault="002402A7" w:rsidP="001D04C7">
      <w:pPr>
        <w:rPr>
          <w:b/>
          <w:bCs/>
        </w:rPr>
      </w:pPr>
    </w:p>
    <w:p w14:paraId="3F5184F0" w14:textId="77777777" w:rsidR="002402A7" w:rsidRPr="002402A7" w:rsidRDefault="002402A7" w:rsidP="001D04C7">
      <w:pPr>
        <w:rPr>
          <w:b/>
          <w:bCs/>
        </w:rPr>
      </w:pPr>
    </w:p>
    <w:p w14:paraId="7C9DBAB2" w14:textId="77777777" w:rsidR="002402A7" w:rsidRPr="002402A7" w:rsidRDefault="002402A7" w:rsidP="001D04C7">
      <w:pPr>
        <w:rPr>
          <w:b/>
          <w:bCs/>
        </w:rPr>
      </w:pPr>
    </w:p>
    <w:p w14:paraId="6858520E" w14:textId="2A59ED15" w:rsidR="001D04C7" w:rsidRPr="002402A7" w:rsidRDefault="001D04C7" w:rsidP="001D04C7">
      <w:pPr>
        <w:rPr>
          <w:b/>
          <w:bCs/>
        </w:rPr>
      </w:pPr>
      <w:r w:rsidRPr="002402A7">
        <w:rPr>
          <w:b/>
          <w:bCs/>
        </w:rPr>
        <w:lastRenderedPageBreak/>
        <w:t>Figure 1: Relevance of Batch Tendency on Batch Ordering Probability</w:t>
      </w:r>
    </w:p>
    <w:p w14:paraId="1F50D8FD" w14:textId="77777777" w:rsidR="001D04C7" w:rsidRPr="002402A7" w:rsidRDefault="001D04C7" w:rsidP="001D04C7">
      <w:r w:rsidRPr="002402A7">
        <w:rPr>
          <w:noProof/>
        </w:rPr>
        <w:drawing>
          <wp:inline distT="0" distB="0" distL="0" distR="0" wp14:anchorId="6F8A33F1" wp14:editId="23F79D1D">
            <wp:extent cx="5943600" cy="3467100"/>
            <wp:effectExtent l="0" t="0" r="0" b="0"/>
            <wp:docPr id="1464208087" name="Picture 1" descr="A graph with a red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4208087" name="Picture 1" descr="A graph with a red line&#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7BA1215F" w14:textId="77777777" w:rsidR="001D04C7" w:rsidRPr="002402A7" w:rsidRDefault="001D04C7" w:rsidP="001D04C7">
      <w:pPr>
        <w:pStyle w:val="Caption"/>
        <w:rPr>
          <w:color w:val="000000" w:themeColor="text1"/>
          <w:sz w:val="24"/>
          <w:szCs w:val="24"/>
        </w:rPr>
      </w:pPr>
      <w:r w:rsidRPr="002402A7">
        <w:rPr>
          <w:color w:val="000000" w:themeColor="text1"/>
          <w:sz w:val="24"/>
          <w:szCs w:val="24"/>
        </w:rPr>
        <w:t>Figure 1 shows the predicted probability of batch-ordering at a given patient encounter, conditional on time, patient complaint, and severity, from a logistic regression model controlling for these features. The x-axis represents the batch tendency score, which measures the physician's tendency to batch-order. The red line represents the predicted probability of batch-ordering at a specific patient encounter, and the shaded area represents the 95% confidence interval.</w:t>
      </w:r>
    </w:p>
    <w:p w14:paraId="292C8A89" w14:textId="77777777" w:rsidR="001D04C7" w:rsidRPr="002402A7" w:rsidRDefault="001D04C7" w:rsidP="001D04C7"/>
    <w:p w14:paraId="145A024E" w14:textId="77777777" w:rsidR="001D04C7" w:rsidRPr="002402A7" w:rsidRDefault="001D04C7" w:rsidP="001D04C7"/>
    <w:p w14:paraId="02043684" w14:textId="77777777" w:rsidR="001D04C7" w:rsidRPr="002402A7" w:rsidRDefault="001D04C7" w:rsidP="001D04C7"/>
    <w:p w14:paraId="455AEB7C" w14:textId="77777777" w:rsidR="001D04C7" w:rsidRPr="002402A7" w:rsidRDefault="001D04C7" w:rsidP="001D04C7"/>
    <w:p w14:paraId="0AE03758" w14:textId="77777777" w:rsidR="001D04C7" w:rsidRPr="002402A7" w:rsidRDefault="001D04C7" w:rsidP="001D04C7"/>
    <w:p w14:paraId="68253E57" w14:textId="77777777" w:rsidR="001D04C7" w:rsidRDefault="001D04C7" w:rsidP="001D04C7"/>
    <w:p w14:paraId="557F5AF1" w14:textId="77777777" w:rsidR="001D04C7" w:rsidRDefault="001D04C7" w:rsidP="001D04C7"/>
    <w:p w14:paraId="0DF667E2" w14:textId="77777777" w:rsidR="001D04C7" w:rsidRDefault="001D04C7" w:rsidP="001D04C7"/>
    <w:p w14:paraId="1CA59BFE" w14:textId="77777777" w:rsidR="001D04C7" w:rsidRDefault="001D04C7" w:rsidP="001D04C7"/>
    <w:p w14:paraId="7040B089" w14:textId="77777777" w:rsidR="001D04C7" w:rsidRDefault="001D04C7" w:rsidP="001D04C7"/>
    <w:p w14:paraId="21980613" w14:textId="77777777" w:rsidR="001D04C7" w:rsidRDefault="001D04C7" w:rsidP="001D04C7"/>
    <w:p w14:paraId="56006526" w14:textId="77777777" w:rsidR="001D04C7" w:rsidRDefault="001D04C7" w:rsidP="001D04C7"/>
    <w:p w14:paraId="608373A9" w14:textId="77777777" w:rsidR="001D04C7" w:rsidRDefault="001D04C7" w:rsidP="001D04C7"/>
    <w:p w14:paraId="43766B31" w14:textId="77777777" w:rsidR="001D04C7" w:rsidRDefault="001D04C7" w:rsidP="001D04C7"/>
    <w:p w14:paraId="2B60EDC0" w14:textId="77777777" w:rsidR="001D04C7" w:rsidRDefault="001D04C7" w:rsidP="001D04C7"/>
    <w:p w14:paraId="168ADA91" w14:textId="77777777" w:rsidR="001D04C7" w:rsidRDefault="001D04C7" w:rsidP="001D04C7"/>
    <w:p w14:paraId="3AC5C4BD" w14:textId="77777777" w:rsidR="00EF4F7A" w:rsidRDefault="00EF4F7A" w:rsidP="001D04C7"/>
    <w:p w14:paraId="70A5F567" w14:textId="77777777" w:rsidR="001D04C7" w:rsidRDefault="001D04C7" w:rsidP="001D04C7"/>
    <w:p w14:paraId="6EB59237" w14:textId="77777777" w:rsidR="001D04C7" w:rsidRPr="001D04C7" w:rsidRDefault="001D04C7" w:rsidP="001D04C7"/>
    <w:p w14:paraId="7660EE95" w14:textId="77777777" w:rsidR="001D04C7" w:rsidRPr="000B5529" w:rsidRDefault="001D04C7" w:rsidP="001D04C7">
      <w:pPr>
        <w:rPr>
          <w:b/>
          <w:bCs/>
        </w:rPr>
      </w:pPr>
      <w:r w:rsidRPr="000B5529">
        <w:rPr>
          <w:b/>
          <w:bCs/>
        </w:rPr>
        <w:lastRenderedPageBreak/>
        <w:t>Figure 2</w:t>
      </w:r>
      <w:r>
        <w:rPr>
          <w:b/>
          <w:bCs/>
        </w:rPr>
        <w:t>: Variation in Physician Imaging Batch Rates</w:t>
      </w:r>
    </w:p>
    <w:p w14:paraId="7FADBAE4" w14:textId="77777777" w:rsidR="001D04C7" w:rsidRPr="000B5529" w:rsidRDefault="001D04C7" w:rsidP="001D04C7">
      <w:r w:rsidRPr="000B5529">
        <w:rPr>
          <w:noProof/>
        </w:rPr>
        <w:drawing>
          <wp:inline distT="0" distB="0" distL="0" distR="0" wp14:anchorId="456DD515" wp14:editId="21945741">
            <wp:extent cx="5943600" cy="3467100"/>
            <wp:effectExtent l="0" t="0" r="0" b="0"/>
            <wp:docPr id="518518036" name="Picture 2" descr="A graph with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518036" name="Picture 2" descr="A graph with different colored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467100"/>
                    </a:xfrm>
                    <a:prstGeom prst="rect">
                      <a:avLst/>
                    </a:prstGeom>
                  </pic:spPr>
                </pic:pic>
              </a:graphicData>
            </a:graphic>
          </wp:inline>
        </w:drawing>
      </w:r>
    </w:p>
    <w:p w14:paraId="46E7CB44" w14:textId="77777777" w:rsidR="001D04C7" w:rsidRPr="00EF4F7A" w:rsidRDefault="001D04C7" w:rsidP="001D04C7">
      <w:pPr>
        <w:rPr>
          <w:color w:val="000000" w:themeColor="text1"/>
        </w:rPr>
      </w:pPr>
      <w:r w:rsidRPr="00EF4F7A">
        <w:rPr>
          <w:i/>
          <w:iCs/>
          <w:color w:val="000000" w:themeColor="text1"/>
        </w:rPr>
        <w:t>Figure 2 illuminates the marked differences among physicians in their propensity to batch order imaging tests. The 24 physicians are represented with points, revealing that specific complaint areas have more variance than others when it comes to differing batch rates among physicians.</w:t>
      </w:r>
    </w:p>
    <w:p w14:paraId="070F12FE" w14:textId="77777777" w:rsidR="001D04C7" w:rsidRDefault="001D04C7" w:rsidP="0067667B">
      <w:pPr>
        <w:spacing w:line="480" w:lineRule="auto"/>
        <w:rPr>
          <w:color w:val="000000" w:themeColor="text1"/>
        </w:rPr>
      </w:pPr>
    </w:p>
    <w:p w14:paraId="0CDEDAE1" w14:textId="77777777" w:rsidR="001D04C7" w:rsidRDefault="001D04C7" w:rsidP="0067667B">
      <w:pPr>
        <w:spacing w:line="480" w:lineRule="auto"/>
        <w:rPr>
          <w:color w:val="000000" w:themeColor="text1"/>
        </w:rPr>
      </w:pPr>
    </w:p>
    <w:p w14:paraId="2762F148" w14:textId="77777777" w:rsidR="001D04C7" w:rsidRDefault="001D04C7" w:rsidP="0067667B">
      <w:pPr>
        <w:spacing w:line="480" w:lineRule="auto"/>
        <w:rPr>
          <w:color w:val="000000" w:themeColor="text1"/>
        </w:rPr>
      </w:pPr>
    </w:p>
    <w:p w14:paraId="3BD1213C" w14:textId="77777777" w:rsidR="001D04C7" w:rsidRDefault="001D04C7" w:rsidP="0067667B">
      <w:pPr>
        <w:spacing w:line="480" w:lineRule="auto"/>
        <w:rPr>
          <w:color w:val="000000" w:themeColor="text1"/>
        </w:rPr>
      </w:pPr>
    </w:p>
    <w:p w14:paraId="281BCA97" w14:textId="77777777" w:rsidR="001D04C7" w:rsidRDefault="001D04C7" w:rsidP="0067667B">
      <w:pPr>
        <w:spacing w:line="480" w:lineRule="auto"/>
        <w:rPr>
          <w:color w:val="000000" w:themeColor="text1"/>
        </w:rPr>
      </w:pPr>
    </w:p>
    <w:p w14:paraId="72E98C88" w14:textId="77777777" w:rsidR="001D04C7" w:rsidRDefault="001D04C7" w:rsidP="0067667B">
      <w:pPr>
        <w:spacing w:line="480" w:lineRule="auto"/>
        <w:rPr>
          <w:color w:val="000000" w:themeColor="text1"/>
        </w:rPr>
      </w:pPr>
    </w:p>
    <w:p w14:paraId="035447A2" w14:textId="77777777" w:rsidR="001D04C7" w:rsidRDefault="001D04C7" w:rsidP="0067667B">
      <w:pPr>
        <w:spacing w:line="480" w:lineRule="auto"/>
        <w:rPr>
          <w:color w:val="000000" w:themeColor="text1"/>
        </w:rPr>
      </w:pPr>
    </w:p>
    <w:p w14:paraId="44578C63" w14:textId="77777777" w:rsidR="001D04C7" w:rsidRDefault="001D04C7" w:rsidP="0067667B">
      <w:pPr>
        <w:spacing w:line="480" w:lineRule="auto"/>
        <w:rPr>
          <w:color w:val="000000" w:themeColor="text1"/>
        </w:rPr>
      </w:pPr>
    </w:p>
    <w:p w14:paraId="4F08329C" w14:textId="77777777" w:rsidR="001D04C7" w:rsidRDefault="001D04C7" w:rsidP="0067667B">
      <w:pPr>
        <w:spacing w:line="480" w:lineRule="auto"/>
        <w:rPr>
          <w:color w:val="000000" w:themeColor="text1"/>
        </w:rPr>
      </w:pPr>
    </w:p>
    <w:p w14:paraId="438061C2" w14:textId="77777777" w:rsidR="001D04C7" w:rsidRDefault="001D04C7" w:rsidP="0067667B">
      <w:pPr>
        <w:spacing w:line="480" w:lineRule="auto"/>
        <w:rPr>
          <w:color w:val="000000" w:themeColor="text1"/>
        </w:rPr>
      </w:pPr>
    </w:p>
    <w:p w14:paraId="7F2D0125" w14:textId="77777777" w:rsidR="001D04C7" w:rsidRDefault="001D04C7" w:rsidP="0067667B">
      <w:pPr>
        <w:spacing w:line="480" w:lineRule="auto"/>
        <w:rPr>
          <w:color w:val="000000" w:themeColor="text1"/>
        </w:rPr>
      </w:pPr>
    </w:p>
    <w:p w14:paraId="2C7C09F0" w14:textId="77777777" w:rsidR="008C4A3D" w:rsidRDefault="008C4A3D" w:rsidP="0067667B">
      <w:pPr>
        <w:spacing w:line="480" w:lineRule="auto"/>
        <w:rPr>
          <w:color w:val="000000" w:themeColor="text1"/>
        </w:rPr>
      </w:pPr>
    </w:p>
    <w:p w14:paraId="79ACB420" w14:textId="77777777" w:rsidR="001D04C7" w:rsidRPr="000B5529" w:rsidRDefault="001D04C7" w:rsidP="001D04C7">
      <w:pPr>
        <w:rPr>
          <w:b/>
          <w:bCs/>
        </w:rPr>
      </w:pPr>
      <w:r w:rsidRPr="000B5529">
        <w:rPr>
          <w:b/>
          <w:bCs/>
        </w:rPr>
        <w:lastRenderedPageBreak/>
        <w:t>Figure 3</w:t>
      </w:r>
      <w:r>
        <w:rPr>
          <w:b/>
          <w:bCs/>
        </w:rPr>
        <w:t>: Regression Coefficients with Confidence Intervals from Subgroup Analysis</w:t>
      </w:r>
    </w:p>
    <w:p w14:paraId="71871C45" w14:textId="77777777" w:rsidR="001D04C7" w:rsidRPr="000B5529" w:rsidRDefault="001D04C7" w:rsidP="001D04C7"/>
    <w:p w14:paraId="67546B70" w14:textId="77777777" w:rsidR="001D04C7" w:rsidRDefault="001D04C7" w:rsidP="001D04C7">
      <w:r>
        <w:rPr>
          <w:noProof/>
        </w:rPr>
        <w:drawing>
          <wp:inline distT="0" distB="0" distL="0" distR="0" wp14:anchorId="2A1FE5B1" wp14:editId="24BB7D5C">
            <wp:extent cx="5943600" cy="3962400"/>
            <wp:effectExtent l="0" t="0" r="0" b="0"/>
            <wp:docPr id="1667109872" name="Picture 17"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109872" name="Picture 17" descr="A graph of a graph&#10;&#10;Description automatically generated with medium confidenc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2CAAA8F1" w14:textId="77777777" w:rsidR="001D04C7" w:rsidRPr="00EF4F7A" w:rsidRDefault="001D04C7" w:rsidP="001D04C7">
      <w:pPr>
        <w:rPr>
          <w:i/>
          <w:iCs/>
        </w:rPr>
      </w:pPr>
      <w:r w:rsidRPr="00EF4F7A">
        <w:rPr>
          <w:i/>
          <w:iCs/>
        </w:rPr>
        <w:t>Each complaint, severity subgroup regression model was run using controlling for the same covariates in the main analysis.</w:t>
      </w:r>
    </w:p>
    <w:p w14:paraId="0690BCEE" w14:textId="77777777" w:rsidR="001D04C7" w:rsidRPr="00256E3F" w:rsidRDefault="001D04C7" w:rsidP="0067667B">
      <w:pPr>
        <w:spacing w:line="480" w:lineRule="auto"/>
        <w:rPr>
          <w:color w:val="000000" w:themeColor="text1"/>
        </w:rPr>
      </w:pPr>
    </w:p>
    <w:sectPr w:rsidR="001D04C7" w:rsidRPr="00256E3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96CA2F" w14:textId="77777777" w:rsidR="00E6016F" w:rsidRDefault="00E6016F" w:rsidP="00D856CA">
      <w:r>
        <w:separator/>
      </w:r>
    </w:p>
  </w:endnote>
  <w:endnote w:type="continuationSeparator" w:id="0">
    <w:p w14:paraId="285018A5" w14:textId="77777777" w:rsidR="00E6016F" w:rsidRDefault="00E6016F" w:rsidP="00D856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1AD8F3" w14:textId="77777777" w:rsidR="00E6016F" w:rsidRDefault="00E6016F" w:rsidP="00D856CA">
      <w:r>
        <w:separator/>
      </w:r>
    </w:p>
  </w:footnote>
  <w:footnote w:type="continuationSeparator" w:id="0">
    <w:p w14:paraId="0844EE7C" w14:textId="77777777" w:rsidR="00E6016F" w:rsidRDefault="00E6016F" w:rsidP="00D856C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F399E"/>
    <w:multiLevelType w:val="hybridMultilevel"/>
    <w:tmpl w:val="72B2AB50"/>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6943DE"/>
    <w:multiLevelType w:val="hybridMultilevel"/>
    <w:tmpl w:val="B172126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F721517"/>
    <w:multiLevelType w:val="hybridMultilevel"/>
    <w:tmpl w:val="8F867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56527929">
    <w:abstractNumId w:val="0"/>
  </w:num>
  <w:num w:numId="2" w16cid:durableId="1407532100">
    <w:abstractNumId w:val="2"/>
  </w:num>
  <w:num w:numId="3" w16cid:durableId="2603765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0168"/>
    <w:rsid w:val="0007447E"/>
    <w:rsid w:val="00083D19"/>
    <w:rsid w:val="00091FC5"/>
    <w:rsid w:val="000A03B3"/>
    <w:rsid w:val="000D3C8C"/>
    <w:rsid w:val="001030B7"/>
    <w:rsid w:val="00115583"/>
    <w:rsid w:val="0011578F"/>
    <w:rsid w:val="00166987"/>
    <w:rsid w:val="00170C48"/>
    <w:rsid w:val="00197B8A"/>
    <w:rsid w:val="001A2CCE"/>
    <w:rsid w:val="001A52C9"/>
    <w:rsid w:val="001C2A36"/>
    <w:rsid w:val="001C587B"/>
    <w:rsid w:val="001D04C7"/>
    <w:rsid w:val="001E2F75"/>
    <w:rsid w:val="00216987"/>
    <w:rsid w:val="002402A7"/>
    <w:rsid w:val="00256E3F"/>
    <w:rsid w:val="00276A82"/>
    <w:rsid w:val="00283B62"/>
    <w:rsid w:val="002876B1"/>
    <w:rsid w:val="002A4D95"/>
    <w:rsid w:val="002E1B0B"/>
    <w:rsid w:val="00302FD3"/>
    <w:rsid w:val="003712E6"/>
    <w:rsid w:val="003974C4"/>
    <w:rsid w:val="003A0168"/>
    <w:rsid w:val="003C13F0"/>
    <w:rsid w:val="0040713D"/>
    <w:rsid w:val="00444D9E"/>
    <w:rsid w:val="004A06F8"/>
    <w:rsid w:val="004A5293"/>
    <w:rsid w:val="004E2A4A"/>
    <w:rsid w:val="00533E6B"/>
    <w:rsid w:val="0053599D"/>
    <w:rsid w:val="0057496D"/>
    <w:rsid w:val="00576ADB"/>
    <w:rsid w:val="00580A12"/>
    <w:rsid w:val="005A668F"/>
    <w:rsid w:val="005A66D6"/>
    <w:rsid w:val="005F116A"/>
    <w:rsid w:val="005F7591"/>
    <w:rsid w:val="006018C2"/>
    <w:rsid w:val="00614BE1"/>
    <w:rsid w:val="006554CB"/>
    <w:rsid w:val="00667397"/>
    <w:rsid w:val="006714BD"/>
    <w:rsid w:val="0067667B"/>
    <w:rsid w:val="006E32A0"/>
    <w:rsid w:val="006F0084"/>
    <w:rsid w:val="006F6321"/>
    <w:rsid w:val="00704D0E"/>
    <w:rsid w:val="0074301C"/>
    <w:rsid w:val="00744975"/>
    <w:rsid w:val="007B44ED"/>
    <w:rsid w:val="00804BD1"/>
    <w:rsid w:val="008356C7"/>
    <w:rsid w:val="00853B54"/>
    <w:rsid w:val="00862609"/>
    <w:rsid w:val="008841C1"/>
    <w:rsid w:val="008C4A3D"/>
    <w:rsid w:val="0090017E"/>
    <w:rsid w:val="00906165"/>
    <w:rsid w:val="00934EA5"/>
    <w:rsid w:val="009D24C4"/>
    <w:rsid w:val="00A07F70"/>
    <w:rsid w:val="00A85558"/>
    <w:rsid w:val="00AA7D97"/>
    <w:rsid w:val="00AC7158"/>
    <w:rsid w:val="00AD27FA"/>
    <w:rsid w:val="00AF6567"/>
    <w:rsid w:val="00B30C2F"/>
    <w:rsid w:val="00B54BE8"/>
    <w:rsid w:val="00B8683A"/>
    <w:rsid w:val="00B871C7"/>
    <w:rsid w:val="00BD461B"/>
    <w:rsid w:val="00BD695E"/>
    <w:rsid w:val="00BE50BE"/>
    <w:rsid w:val="00C32674"/>
    <w:rsid w:val="00C66956"/>
    <w:rsid w:val="00C848FE"/>
    <w:rsid w:val="00CB6186"/>
    <w:rsid w:val="00D03841"/>
    <w:rsid w:val="00D315B4"/>
    <w:rsid w:val="00D33E33"/>
    <w:rsid w:val="00D51A24"/>
    <w:rsid w:val="00D61D75"/>
    <w:rsid w:val="00D856CA"/>
    <w:rsid w:val="00DB611A"/>
    <w:rsid w:val="00DE3C68"/>
    <w:rsid w:val="00DE485D"/>
    <w:rsid w:val="00DE6F74"/>
    <w:rsid w:val="00E147FB"/>
    <w:rsid w:val="00E6016F"/>
    <w:rsid w:val="00E856AC"/>
    <w:rsid w:val="00ED5C4A"/>
    <w:rsid w:val="00EE4A27"/>
    <w:rsid w:val="00EF4F7A"/>
    <w:rsid w:val="00F205C2"/>
    <w:rsid w:val="00F33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F714CFA"/>
  <w15:chartTrackingRefBased/>
  <w15:docId w15:val="{84A25F6A-BF97-264B-8A27-ACF4F7754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75"/>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3A0168"/>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3A0168"/>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3A0168"/>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3A0168"/>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3A0168"/>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3A0168"/>
    <w:pPr>
      <w:keepNext/>
      <w:keepLines/>
      <w:spacing w:before="4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3A0168"/>
    <w:pPr>
      <w:keepNext/>
      <w:keepLines/>
      <w:spacing w:before="4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3A0168"/>
    <w:pPr>
      <w:keepNext/>
      <w:keepLines/>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3A0168"/>
    <w:pPr>
      <w:keepNext/>
      <w:keepLines/>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01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A01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A01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A01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A01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A01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A01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A01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A0168"/>
    <w:rPr>
      <w:rFonts w:eastAsiaTheme="majorEastAsia" w:cstheme="majorBidi"/>
      <w:color w:val="272727" w:themeColor="text1" w:themeTint="D8"/>
    </w:rPr>
  </w:style>
  <w:style w:type="paragraph" w:styleId="Title">
    <w:name w:val="Title"/>
    <w:basedOn w:val="Normal"/>
    <w:next w:val="Normal"/>
    <w:link w:val="TitleChar"/>
    <w:uiPriority w:val="10"/>
    <w:qFormat/>
    <w:rsid w:val="003A016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3A01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A0168"/>
    <w:pPr>
      <w:numPr>
        <w:ilvl w:val="1"/>
      </w:numPr>
      <w:spacing w:after="16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3A01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A0168"/>
    <w:pPr>
      <w:spacing w:before="160" w:after="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3A0168"/>
    <w:rPr>
      <w:i/>
      <w:iCs/>
      <w:color w:val="404040" w:themeColor="text1" w:themeTint="BF"/>
    </w:rPr>
  </w:style>
  <w:style w:type="paragraph" w:styleId="ListParagraph">
    <w:name w:val="List Paragraph"/>
    <w:basedOn w:val="Normal"/>
    <w:uiPriority w:val="34"/>
    <w:qFormat/>
    <w:rsid w:val="003A0168"/>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3A0168"/>
    <w:rPr>
      <w:i/>
      <w:iCs/>
      <w:color w:val="0F4761" w:themeColor="accent1" w:themeShade="BF"/>
    </w:rPr>
  </w:style>
  <w:style w:type="paragraph" w:styleId="IntenseQuote">
    <w:name w:val="Intense Quote"/>
    <w:basedOn w:val="Normal"/>
    <w:next w:val="Normal"/>
    <w:link w:val="IntenseQuoteChar"/>
    <w:uiPriority w:val="30"/>
    <w:qFormat/>
    <w:rsid w:val="003A0168"/>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3A0168"/>
    <w:rPr>
      <w:i/>
      <w:iCs/>
      <w:color w:val="0F4761" w:themeColor="accent1" w:themeShade="BF"/>
    </w:rPr>
  </w:style>
  <w:style w:type="character" w:styleId="IntenseReference">
    <w:name w:val="Intense Reference"/>
    <w:basedOn w:val="DefaultParagraphFont"/>
    <w:uiPriority w:val="32"/>
    <w:qFormat/>
    <w:rsid w:val="003A0168"/>
    <w:rPr>
      <w:b/>
      <w:bCs/>
      <w:smallCaps/>
      <w:color w:val="0F4761" w:themeColor="accent1" w:themeShade="BF"/>
      <w:spacing w:val="5"/>
    </w:rPr>
  </w:style>
  <w:style w:type="character" w:customStyle="1" w:styleId="heading-text">
    <w:name w:val="heading-text"/>
    <w:basedOn w:val="DefaultParagraphFont"/>
    <w:rsid w:val="003A0168"/>
  </w:style>
  <w:style w:type="paragraph" w:styleId="NormalWeb">
    <w:name w:val="Normal (Web)"/>
    <w:basedOn w:val="Normal"/>
    <w:uiPriority w:val="99"/>
    <w:unhideWhenUsed/>
    <w:rsid w:val="003A0168"/>
    <w:pPr>
      <w:spacing w:before="100" w:beforeAutospacing="1" w:after="100" w:afterAutospacing="1"/>
    </w:pPr>
  </w:style>
  <w:style w:type="character" w:styleId="Strong">
    <w:name w:val="Strong"/>
    <w:basedOn w:val="DefaultParagraphFont"/>
    <w:uiPriority w:val="22"/>
    <w:qFormat/>
    <w:rsid w:val="003A0168"/>
    <w:rPr>
      <w:b/>
      <w:bCs/>
    </w:rPr>
  </w:style>
  <w:style w:type="character" w:customStyle="1" w:styleId="apple-converted-space">
    <w:name w:val="apple-converted-space"/>
    <w:basedOn w:val="DefaultParagraphFont"/>
    <w:rsid w:val="003A0168"/>
  </w:style>
  <w:style w:type="character" w:styleId="PlaceholderText">
    <w:name w:val="Placeholder Text"/>
    <w:basedOn w:val="DefaultParagraphFont"/>
    <w:uiPriority w:val="99"/>
    <w:semiHidden/>
    <w:rsid w:val="00804BD1"/>
    <w:rPr>
      <w:color w:val="666666"/>
    </w:rPr>
  </w:style>
  <w:style w:type="table" w:styleId="TableGrid">
    <w:name w:val="Table Grid"/>
    <w:basedOn w:val="TableNormal"/>
    <w:uiPriority w:val="39"/>
    <w:rsid w:val="00934E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D856CA"/>
    <w:rPr>
      <w:rFonts w:asciiTheme="minorHAnsi" w:eastAsiaTheme="minorHAnsi" w:hAnsiTheme="minorHAnsi" w:cstheme="minorBidi"/>
      <w:kern w:val="2"/>
      <w:sz w:val="20"/>
      <w:szCs w:val="20"/>
      <w14:ligatures w14:val="standardContextual"/>
    </w:rPr>
  </w:style>
  <w:style w:type="character" w:customStyle="1" w:styleId="EndnoteTextChar">
    <w:name w:val="Endnote Text Char"/>
    <w:basedOn w:val="DefaultParagraphFont"/>
    <w:link w:val="EndnoteText"/>
    <w:uiPriority w:val="99"/>
    <w:semiHidden/>
    <w:rsid w:val="00D856CA"/>
    <w:rPr>
      <w:sz w:val="20"/>
      <w:szCs w:val="20"/>
    </w:rPr>
  </w:style>
  <w:style w:type="character" w:styleId="EndnoteReference">
    <w:name w:val="endnote reference"/>
    <w:basedOn w:val="DefaultParagraphFont"/>
    <w:uiPriority w:val="99"/>
    <w:semiHidden/>
    <w:unhideWhenUsed/>
    <w:rsid w:val="00D856CA"/>
    <w:rPr>
      <w:vertAlign w:val="superscript"/>
    </w:rPr>
  </w:style>
  <w:style w:type="paragraph" w:styleId="FootnoteText">
    <w:name w:val="footnote text"/>
    <w:basedOn w:val="Normal"/>
    <w:link w:val="FootnoteTextChar"/>
    <w:uiPriority w:val="99"/>
    <w:semiHidden/>
    <w:unhideWhenUsed/>
    <w:rsid w:val="001A52C9"/>
    <w:rPr>
      <w:rFonts w:asciiTheme="minorHAnsi" w:eastAsiaTheme="minorHAnsi" w:hAnsiTheme="minorHAnsi" w:cstheme="minorBidi"/>
      <w:kern w:val="2"/>
      <w:sz w:val="20"/>
      <w:szCs w:val="20"/>
      <w14:ligatures w14:val="standardContextual"/>
    </w:rPr>
  </w:style>
  <w:style w:type="character" w:customStyle="1" w:styleId="FootnoteTextChar">
    <w:name w:val="Footnote Text Char"/>
    <w:basedOn w:val="DefaultParagraphFont"/>
    <w:link w:val="FootnoteText"/>
    <w:uiPriority w:val="99"/>
    <w:semiHidden/>
    <w:rsid w:val="001A52C9"/>
    <w:rPr>
      <w:sz w:val="20"/>
      <w:szCs w:val="20"/>
    </w:rPr>
  </w:style>
  <w:style w:type="character" w:styleId="FootnoteReference">
    <w:name w:val="footnote reference"/>
    <w:basedOn w:val="DefaultParagraphFont"/>
    <w:uiPriority w:val="99"/>
    <w:semiHidden/>
    <w:unhideWhenUsed/>
    <w:rsid w:val="001A52C9"/>
    <w:rPr>
      <w:vertAlign w:val="superscript"/>
    </w:rPr>
  </w:style>
  <w:style w:type="character" w:styleId="Hyperlink">
    <w:name w:val="Hyperlink"/>
    <w:basedOn w:val="DefaultParagraphFont"/>
    <w:uiPriority w:val="99"/>
    <w:unhideWhenUsed/>
    <w:rsid w:val="00704D0E"/>
    <w:rPr>
      <w:color w:val="0000FF"/>
      <w:u w:val="single"/>
    </w:rPr>
  </w:style>
  <w:style w:type="character" w:customStyle="1" w:styleId="ref-journal">
    <w:name w:val="ref-journal"/>
    <w:basedOn w:val="DefaultParagraphFont"/>
    <w:rsid w:val="00BE50BE"/>
  </w:style>
  <w:style w:type="character" w:customStyle="1" w:styleId="ref-vol">
    <w:name w:val="ref-vol"/>
    <w:basedOn w:val="DefaultParagraphFont"/>
    <w:rsid w:val="00BE50BE"/>
  </w:style>
  <w:style w:type="character" w:customStyle="1" w:styleId="year">
    <w:name w:val="year"/>
    <w:basedOn w:val="DefaultParagraphFont"/>
    <w:rsid w:val="00906165"/>
  </w:style>
  <w:style w:type="character" w:customStyle="1" w:styleId="title0">
    <w:name w:val="title"/>
    <w:basedOn w:val="DefaultParagraphFont"/>
    <w:rsid w:val="00906165"/>
  </w:style>
  <w:style w:type="character" w:customStyle="1" w:styleId="journal">
    <w:name w:val="journal"/>
    <w:basedOn w:val="DefaultParagraphFont"/>
    <w:rsid w:val="00906165"/>
  </w:style>
  <w:style w:type="character" w:customStyle="1" w:styleId="vol">
    <w:name w:val="vol"/>
    <w:basedOn w:val="DefaultParagraphFont"/>
    <w:rsid w:val="00906165"/>
  </w:style>
  <w:style w:type="character" w:customStyle="1" w:styleId="pages">
    <w:name w:val="pages"/>
    <w:basedOn w:val="DefaultParagraphFont"/>
    <w:rsid w:val="00906165"/>
  </w:style>
  <w:style w:type="paragraph" w:styleId="Caption">
    <w:name w:val="caption"/>
    <w:basedOn w:val="Normal"/>
    <w:next w:val="Normal"/>
    <w:uiPriority w:val="35"/>
    <w:unhideWhenUsed/>
    <w:qFormat/>
    <w:rsid w:val="001D04C7"/>
    <w:pPr>
      <w:spacing w:after="200"/>
    </w:pPr>
    <w:rPr>
      <w:i/>
      <w:iCs/>
      <w:color w:val="0E2841" w:themeColor="text2"/>
      <w:sz w:val="18"/>
      <w:szCs w:val="18"/>
    </w:rPr>
  </w:style>
  <w:style w:type="character" w:styleId="UnresolvedMention">
    <w:name w:val="Unresolved Mention"/>
    <w:basedOn w:val="DefaultParagraphFont"/>
    <w:uiPriority w:val="99"/>
    <w:semiHidden/>
    <w:unhideWhenUsed/>
    <w:rsid w:val="0074497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697658">
      <w:bodyDiv w:val="1"/>
      <w:marLeft w:val="0"/>
      <w:marRight w:val="0"/>
      <w:marTop w:val="0"/>
      <w:marBottom w:val="0"/>
      <w:divBdr>
        <w:top w:val="none" w:sz="0" w:space="0" w:color="auto"/>
        <w:left w:val="none" w:sz="0" w:space="0" w:color="auto"/>
        <w:bottom w:val="none" w:sz="0" w:space="0" w:color="auto"/>
        <w:right w:val="none" w:sz="0" w:space="0" w:color="auto"/>
      </w:divBdr>
      <w:divsChild>
        <w:div w:id="1835875953">
          <w:marLeft w:val="0"/>
          <w:marRight w:val="0"/>
          <w:marTop w:val="0"/>
          <w:marBottom w:val="0"/>
          <w:divBdr>
            <w:top w:val="none" w:sz="0" w:space="0" w:color="auto"/>
            <w:left w:val="none" w:sz="0" w:space="0" w:color="auto"/>
            <w:bottom w:val="none" w:sz="0" w:space="0" w:color="auto"/>
            <w:right w:val="none" w:sz="0" w:space="0" w:color="auto"/>
          </w:divBdr>
          <w:divsChild>
            <w:div w:id="1202789451">
              <w:marLeft w:val="0"/>
              <w:marRight w:val="0"/>
              <w:marTop w:val="0"/>
              <w:marBottom w:val="0"/>
              <w:divBdr>
                <w:top w:val="none" w:sz="0" w:space="0" w:color="auto"/>
                <w:left w:val="none" w:sz="0" w:space="0" w:color="auto"/>
                <w:bottom w:val="none" w:sz="0" w:space="0" w:color="auto"/>
                <w:right w:val="none" w:sz="0" w:space="0" w:color="auto"/>
              </w:divBdr>
              <w:divsChild>
                <w:div w:id="814225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449340">
      <w:bodyDiv w:val="1"/>
      <w:marLeft w:val="0"/>
      <w:marRight w:val="0"/>
      <w:marTop w:val="0"/>
      <w:marBottom w:val="0"/>
      <w:divBdr>
        <w:top w:val="none" w:sz="0" w:space="0" w:color="auto"/>
        <w:left w:val="none" w:sz="0" w:space="0" w:color="auto"/>
        <w:bottom w:val="none" w:sz="0" w:space="0" w:color="auto"/>
        <w:right w:val="none" w:sz="0" w:space="0" w:color="auto"/>
      </w:divBdr>
      <w:divsChild>
        <w:div w:id="641351451">
          <w:marLeft w:val="0"/>
          <w:marRight w:val="0"/>
          <w:marTop w:val="0"/>
          <w:marBottom w:val="0"/>
          <w:divBdr>
            <w:top w:val="none" w:sz="0" w:space="0" w:color="auto"/>
            <w:left w:val="none" w:sz="0" w:space="0" w:color="auto"/>
            <w:bottom w:val="none" w:sz="0" w:space="0" w:color="auto"/>
            <w:right w:val="none" w:sz="0" w:space="0" w:color="auto"/>
          </w:divBdr>
          <w:divsChild>
            <w:div w:id="1254587101">
              <w:marLeft w:val="0"/>
              <w:marRight w:val="0"/>
              <w:marTop w:val="0"/>
              <w:marBottom w:val="0"/>
              <w:divBdr>
                <w:top w:val="none" w:sz="0" w:space="0" w:color="auto"/>
                <w:left w:val="none" w:sz="0" w:space="0" w:color="auto"/>
                <w:bottom w:val="none" w:sz="0" w:space="0" w:color="auto"/>
                <w:right w:val="none" w:sz="0" w:space="0" w:color="auto"/>
              </w:divBdr>
              <w:divsChild>
                <w:div w:id="145544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08954">
      <w:bodyDiv w:val="1"/>
      <w:marLeft w:val="0"/>
      <w:marRight w:val="0"/>
      <w:marTop w:val="0"/>
      <w:marBottom w:val="0"/>
      <w:divBdr>
        <w:top w:val="none" w:sz="0" w:space="0" w:color="auto"/>
        <w:left w:val="none" w:sz="0" w:space="0" w:color="auto"/>
        <w:bottom w:val="none" w:sz="0" w:space="0" w:color="auto"/>
        <w:right w:val="none" w:sz="0" w:space="0" w:color="auto"/>
      </w:divBdr>
    </w:div>
    <w:div w:id="357778976">
      <w:bodyDiv w:val="1"/>
      <w:marLeft w:val="0"/>
      <w:marRight w:val="0"/>
      <w:marTop w:val="0"/>
      <w:marBottom w:val="0"/>
      <w:divBdr>
        <w:top w:val="none" w:sz="0" w:space="0" w:color="auto"/>
        <w:left w:val="none" w:sz="0" w:space="0" w:color="auto"/>
        <w:bottom w:val="none" w:sz="0" w:space="0" w:color="auto"/>
        <w:right w:val="none" w:sz="0" w:space="0" w:color="auto"/>
      </w:divBdr>
      <w:divsChild>
        <w:div w:id="2027947843">
          <w:marLeft w:val="0"/>
          <w:marRight w:val="0"/>
          <w:marTop w:val="48"/>
          <w:marBottom w:val="120"/>
          <w:divBdr>
            <w:top w:val="none" w:sz="0" w:space="0" w:color="auto"/>
            <w:left w:val="none" w:sz="0" w:space="0" w:color="auto"/>
            <w:bottom w:val="none" w:sz="0" w:space="0" w:color="auto"/>
            <w:right w:val="none" w:sz="0" w:space="0" w:color="auto"/>
          </w:divBdr>
          <w:divsChild>
            <w:div w:id="5650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29512">
      <w:bodyDiv w:val="1"/>
      <w:marLeft w:val="0"/>
      <w:marRight w:val="0"/>
      <w:marTop w:val="0"/>
      <w:marBottom w:val="0"/>
      <w:divBdr>
        <w:top w:val="none" w:sz="0" w:space="0" w:color="auto"/>
        <w:left w:val="none" w:sz="0" w:space="0" w:color="auto"/>
        <w:bottom w:val="none" w:sz="0" w:space="0" w:color="auto"/>
        <w:right w:val="none" w:sz="0" w:space="0" w:color="auto"/>
      </w:divBdr>
      <w:divsChild>
        <w:div w:id="150685148">
          <w:marLeft w:val="0"/>
          <w:marRight w:val="0"/>
          <w:marTop w:val="0"/>
          <w:marBottom w:val="0"/>
          <w:divBdr>
            <w:top w:val="none" w:sz="0" w:space="0" w:color="auto"/>
            <w:left w:val="none" w:sz="0" w:space="0" w:color="auto"/>
            <w:bottom w:val="none" w:sz="0" w:space="0" w:color="auto"/>
            <w:right w:val="none" w:sz="0" w:space="0" w:color="auto"/>
          </w:divBdr>
          <w:divsChild>
            <w:div w:id="2030376858">
              <w:marLeft w:val="0"/>
              <w:marRight w:val="0"/>
              <w:marTop w:val="0"/>
              <w:marBottom w:val="0"/>
              <w:divBdr>
                <w:top w:val="none" w:sz="0" w:space="0" w:color="auto"/>
                <w:left w:val="none" w:sz="0" w:space="0" w:color="auto"/>
                <w:bottom w:val="none" w:sz="0" w:space="0" w:color="auto"/>
                <w:right w:val="none" w:sz="0" w:space="0" w:color="auto"/>
              </w:divBdr>
              <w:divsChild>
                <w:div w:id="191708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008561">
      <w:bodyDiv w:val="1"/>
      <w:marLeft w:val="0"/>
      <w:marRight w:val="0"/>
      <w:marTop w:val="0"/>
      <w:marBottom w:val="0"/>
      <w:divBdr>
        <w:top w:val="none" w:sz="0" w:space="0" w:color="auto"/>
        <w:left w:val="none" w:sz="0" w:space="0" w:color="auto"/>
        <w:bottom w:val="none" w:sz="0" w:space="0" w:color="auto"/>
        <w:right w:val="none" w:sz="0" w:space="0" w:color="auto"/>
      </w:divBdr>
      <w:divsChild>
        <w:div w:id="312879815">
          <w:marLeft w:val="0"/>
          <w:marRight w:val="0"/>
          <w:marTop w:val="0"/>
          <w:marBottom w:val="0"/>
          <w:divBdr>
            <w:top w:val="none" w:sz="0" w:space="0" w:color="auto"/>
            <w:left w:val="none" w:sz="0" w:space="0" w:color="auto"/>
            <w:bottom w:val="none" w:sz="0" w:space="0" w:color="auto"/>
            <w:right w:val="none" w:sz="0" w:space="0" w:color="auto"/>
          </w:divBdr>
          <w:divsChild>
            <w:div w:id="2001080278">
              <w:marLeft w:val="0"/>
              <w:marRight w:val="0"/>
              <w:marTop w:val="0"/>
              <w:marBottom w:val="0"/>
              <w:divBdr>
                <w:top w:val="none" w:sz="0" w:space="0" w:color="auto"/>
                <w:left w:val="none" w:sz="0" w:space="0" w:color="auto"/>
                <w:bottom w:val="none" w:sz="0" w:space="0" w:color="auto"/>
                <w:right w:val="none" w:sz="0" w:space="0" w:color="auto"/>
              </w:divBdr>
              <w:divsChild>
                <w:div w:id="92603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932246">
      <w:bodyDiv w:val="1"/>
      <w:marLeft w:val="0"/>
      <w:marRight w:val="0"/>
      <w:marTop w:val="0"/>
      <w:marBottom w:val="0"/>
      <w:divBdr>
        <w:top w:val="none" w:sz="0" w:space="0" w:color="auto"/>
        <w:left w:val="none" w:sz="0" w:space="0" w:color="auto"/>
        <w:bottom w:val="none" w:sz="0" w:space="0" w:color="auto"/>
        <w:right w:val="none" w:sz="0" w:space="0" w:color="auto"/>
      </w:divBdr>
    </w:div>
    <w:div w:id="1195146408">
      <w:bodyDiv w:val="1"/>
      <w:marLeft w:val="0"/>
      <w:marRight w:val="0"/>
      <w:marTop w:val="0"/>
      <w:marBottom w:val="0"/>
      <w:divBdr>
        <w:top w:val="none" w:sz="0" w:space="0" w:color="auto"/>
        <w:left w:val="none" w:sz="0" w:space="0" w:color="auto"/>
        <w:bottom w:val="none" w:sz="0" w:space="0" w:color="auto"/>
        <w:right w:val="none" w:sz="0" w:space="0" w:color="auto"/>
      </w:divBdr>
      <w:divsChild>
        <w:div w:id="1049647849">
          <w:marLeft w:val="0"/>
          <w:marRight w:val="0"/>
          <w:marTop w:val="0"/>
          <w:marBottom w:val="0"/>
          <w:divBdr>
            <w:top w:val="none" w:sz="0" w:space="0" w:color="auto"/>
            <w:left w:val="none" w:sz="0" w:space="0" w:color="auto"/>
            <w:bottom w:val="none" w:sz="0" w:space="0" w:color="auto"/>
            <w:right w:val="none" w:sz="0" w:space="0" w:color="auto"/>
          </w:divBdr>
          <w:divsChild>
            <w:div w:id="1000884904">
              <w:marLeft w:val="0"/>
              <w:marRight w:val="0"/>
              <w:marTop w:val="0"/>
              <w:marBottom w:val="0"/>
              <w:divBdr>
                <w:top w:val="none" w:sz="0" w:space="0" w:color="auto"/>
                <w:left w:val="none" w:sz="0" w:space="0" w:color="auto"/>
                <w:bottom w:val="none" w:sz="0" w:space="0" w:color="auto"/>
                <w:right w:val="none" w:sz="0" w:space="0" w:color="auto"/>
              </w:divBdr>
              <w:divsChild>
                <w:div w:id="243077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865269">
      <w:bodyDiv w:val="1"/>
      <w:marLeft w:val="0"/>
      <w:marRight w:val="0"/>
      <w:marTop w:val="0"/>
      <w:marBottom w:val="0"/>
      <w:divBdr>
        <w:top w:val="none" w:sz="0" w:space="0" w:color="auto"/>
        <w:left w:val="none" w:sz="0" w:space="0" w:color="auto"/>
        <w:bottom w:val="none" w:sz="0" w:space="0" w:color="auto"/>
        <w:right w:val="none" w:sz="0" w:space="0" w:color="auto"/>
      </w:divBdr>
      <w:divsChild>
        <w:div w:id="1044988788">
          <w:marLeft w:val="0"/>
          <w:marRight w:val="0"/>
          <w:marTop w:val="0"/>
          <w:marBottom w:val="0"/>
          <w:divBdr>
            <w:top w:val="none" w:sz="0" w:space="0" w:color="auto"/>
            <w:left w:val="none" w:sz="0" w:space="0" w:color="auto"/>
            <w:bottom w:val="none" w:sz="0" w:space="0" w:color="auto"/>
            <w:right w:val="none" w:sz="0" w:space="0" w:color="auto"/>
          </w:divBdr>
          <w:divsChild>
            <w:div w:id="2088186455">
              <w:marLeft w:val="0"/>
              <w:marRight w:val="0"/>
              <w:marTop w:val="0"/>
              <w:marBottom w:val="0"/>
              <w:divBdr>
                <w:top w:val="none" w:sz="0" w:space="0" w:color="auto"/>
                <w:left w:val="none" w:sz="0" w:space="0" w:color="auto"/>
                <w:bottom w:val="none" w:sz="0" w:space="0" w:color="auto"/>
                <w:right w:val="none" w:sz="0" w:space="0" w:color="auto"/>
              </w:divBdr>
              <w:divsChild>
                <w:div w:id="165035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3623707">
      <w:bodyDiv w:val="1"/>
      <w:marLeft w:val="0"/>
      <w:marRight w:val="0"/>
      <w:marTop w:val="0"/>
      <w:marBottom w:val="0"/>
      <w:divBdr>
        <w:top w:val="none" w:sz="0" w:space="0" w:color="auto"/>
        <w:left w:val="none" w:sz="0" w:space="0" w:color="auto"/>
        <w:bottom w:val="none" w:sz="0" w:space="0" w:color="auto"/>
        <w:right w:val="none" w:sz="0" w:space="0" w:color="auto"/>
      </w:divBdr>
      <w:divsChild>
        <w:div w:id="1814371653">
          <w:marLeft w:val="0"/>
          <w:marRight w:val="0"/>
          <w:marTop w:val="0"/>
          <w:marBottom w:val="0"/>
          <w:divBdr>
            <w:top w:val="none" w:sz="0" w:space="0" w:color="auto"/>
            <w:left w:val="none" w:sz="0" w:space="0" w:color="auto"/>
            <w:bottom w:val="none" w:sz="0" w:space="0" w:color="auto"/>
            <w:right w:val="none" w:sz="0" w:space="0" w:color="auto"/>
          </w:divBdr>
          <w:divsChild>
            <w:div w:id="983386957">
              <w:marLeft w:val="0"/>
              <w:marRight w:val="0"/>
              <w:marTop w:val="0"/>
              <w:marBottom w:val="0"/>
              <w:divBdr>
                <w:top w:val="none" w:sz="0" w:space="0" w:color="auto"/>
                <w:left w:val="none" w:sz="0" w:space="0" w:color="auto"/>
                <w:bottom w:val="none" w:sz="0" w:space="0" w:color="auto"/>
                <w:right w:val="none" w:sz="0" w:space="0" w:color="auto"/>
              </w:divBdr>
              <w:divsChild>
                <w:div w:id="2013683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949799">
      <w:bodyDiv w:val="1"/>
      <w:marLeft w:val="0"/>
      <w:marRight w:val="0"/>
      <w:marTop w:val="0"/>
      <w:marBottom w:val="0"/>
      <w:divBdr>
        <w:top w:val="none" w:sz="0" w:space="0" w:color="auto"/>
        <w:left w:val="none" w:sz="0" w:space="0" w:color="auto"/>
        <w:bottom w:val="none" w:sz="0" w:space="0" w:color="auto"/>
        <w:right w:val="none" w:sz="0" w:space="0" w:color="auto"/>
      </w:divBdr>
      <w:divsChild>
        <w:div w:id="472874259">
          <w:marLeft w:val="0"/>
          <w:marRight w:val="0"/>
          <w:marTop w:val="48"/>
          <w:marBottom w:val="120"/>
          <w:divBdr>
            <w:top w:val="none" w:sz="0" w:space="0" w:color="auto"/>
            <w:left w:val="none" w:sz="0" w:space="0" w:color="auto"/>
            <w:bottom w:val="none" w:sz="0" w:space="0" w:color="auto"/>
            <w:right w:val="none" w:sz="0" w:space="0" w:color="auto"/>
          </w:divBdr>
          <w:divsChild>
            <w:div w:id="12531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acobjameson@g.harvard.ed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FC6AE320-E89A-1748-BCED-96CBBD9F72CB}">
  <we:reference id="wa200001011" version="1.2.0.0" store="en-US"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{1B12227E-DB48-A740-BB3E-5C8252E64F51}</b:Guid>
    <b:RefOrder>1</b:RefOrder>
  </b:Source>
</b:Sources>
</file>

<file path=customXml/itemProps1.xml><?xml version="1.0" encoding="utf-8"?>
<ds:datastoreItem xmlns:ds="http://schemas.openxmlformats.org/officeDocument/2006/customXml" ds:itemID="{95B9D065-8784-804D-8CC5-3AE7E2CA3A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24</Pages>
  <Words>4825</Words>
  <Characters>28907</Characters>
  <Application>Microsoft Office Word</Application>
  <DocSecurity>0</DocSecurity>
  <Lines>498</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Jameson, Jacob</dc:creator>
  <cp:keywords/>
  <dc:description/>
  <cp:lastModifiedBy>Jameson, Jacob</cp:lastModifiedBy>
  <cp:revision>5</cp:revision>
  <dcterms:created xsi:type="dcterms:W3CDTF">2024-04-07T23:29:00Z</dcterms:created>
  <dcterms:modified xsi:type="dcterms:W3CDTF">2024-04-08T01:42:00Z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documentId_538</vt:lpwstr>
  </property>
  <property fmtid="{D5CDD505-2E9C-101B-9397-08002B2CF9AE}" pid="3" name="grammarly_documentContext">
    <vt:lpwstr>{"goals":[],"domain":"general","emotions":[],"dialect":"american"}</vt:lpwstr>
  </property>
</Properties>
</file>