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63134" w14:textId="77777777" w:rsidR="00EB3063" w:rsidRDefault="00EB3063" w:rsidP="00EB3063">
      <w:pPr>
        <w:pStyle w:val="Ttulo"/>
        <w:spacing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5384F06" wp14:editId="50D80F3B">
            <wp:simplePos x="0" y="0"/>
            <wp:positionH relativeFrom="margin">
              <wp:align>center</wp:align>
            </wp:positionH>
            <wp:positionV relativeFrom="paragraph">
              <wp:posOffset>454</wp:posOffset>
            </wp:positionV>
            <wp:extent cx="2353128" cy="1009776"/>
            <wp:effectExtent l="0" t="0" r="0" b="0"/>
            <wp:wrapTopAndBottom/>
            <wp:docPr id="50582606" name="Imagen 1" descr="Volumen 46 - U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olumen 46 - UV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128" cy="1009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F1E1F8" w14:textId="77777777" w:rsidR="006E60B1" w:rsidRPr="006E60B1" w:rsidRDefault="006E60B1" w:rsidP="006E60B1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Universidad Del Valle de Guatemala</w:t>
      </w:r>
    </w:p>
    <w:p w14:paraId="6C4F7909" w14:textId="4EE360FF" w:rsidR="00F846D4" w:rsidRPr="006E60B1" w:rsidRDefault="00F846D4" w:rsidP="006E60B1">
      <w:pPr>
        <w:pStyle w:val="Ttulo"/>
        <w:spacing w:line="360" w:lineRule="auto"/>
        <w:jc w:val="center"/>
        <w:rPr>
          <w:rFonts w:ascii="Arial" w:hAnsi="Arial" w:cs="Arial"/>
          <w:b/>
          <w:bCs/>
        </w:rPr>
      </w:pPr>
      <w:r w:rsidRPr="006E60B1">
        <w:rPr>
          <w:rFonts w:ascii="Arial" w:hAnsi="Arial" w:cs="Arial"/>
          <w:b/>
          <w:bCs/>
          <w:sz w:val="40"/>
          <w:szCs w:val="40"/>
        </w:rPr>
        <w:t xml:space="preserve">Pasaporte # </w:t>
      </w:r>
      <w:r w:rsidR="00D0189B">
        <w:rPr>
          <w:rFonts w:ascii="Arial" w:hAnsi="Arial" w:cs="Arial"/>
          <w:b/>
          <w:bCs/>
          <w:sz w:val="40"/>
          <w:szCs w:val="40"/>
        </w:rPr>
        <w:t>3</w:t>
      </w:r>
    </w:p>
    <w:p w14:paraId="162ECDE2" w14:textId="77A69541" w:rsidR="00F846D4" w:rsidRPr="006E60B1" w:rsidRDefault="00F846D4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Jacob Juárez Guerra</w:t>
      </w:r>
    </w:p>
    <w:p w14:paraId="2BCD54DD" w14:textId="76FD7130" w:rsidR="002D5909" w:rsidRPr="006E60B1" w:rsidRDefault="002D5909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Carné: 261521</w:t>
      </w:r>
    </w:p>
    <w:p w14:paraId="4004467B" w14:textId="7D100B52" w:rsidR="002D5909" w:rsidRPr="006E60B1" w:rsidRDefault="002D5909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Curso: Ciencias De La Vida</w:t>
      </w:r>
    </w:p>
    <w:p w14:paraId="7209C29F" w14:textId="09AF0F06" w:rsidR="002D5909" w:rsidRPr="006E60B1" w:rsidRDefault="005A7178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Docente</w:t>
      </w:r>
      <w:r w:rsidR="002D5909" w:rsidRPr="006E60B1">
        <w:rPr>
          <w:rFonts w:ascii="Arial" w:hAnsi="Arial" w:cs="Arial"/>
          <w:b/>
          <w:bCs/>
          <w:sz w:val="40"/>
          <w:szCs w:val="40"/>
        </w:rPr>
        <w:t>: Marie Andre Cosenza Barnéond</w:t>
      </w:r>
    </w:p>
    <w:p w14:paraId="5B3583BF" w14:textId="49BACC06" w:rsidR="002D5909" w:rsidRPr="006E60B1" w:rsidRDefault="002D5909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Secci</w:t>
      </w:r>
      <w:r w:rsidR="006E60B1" w:rsidRPr="006E60B1">
        <w:rPr>
          <w:rFonts w:ascii="Arial" w:hAnsi="Arial" w:cs="Arial"/>
          <w:b/>
          <w:bCs/>
          <w:sz w:val="40"/>
          <w:szCs w:val="40"/>
        </w:rPr>
        <w:t>ó</w:t>
      </w:r>
      <w:r w:rsidRPr="006E60B1">
        <w:rPr>
          <w:rFonts w:ascii="Arial" w:hAnsi="Arial" w:cs="Arial"/>
          <w:b/>
          <w:bCs/>
          <w:sz w:val="40"/>
          <w:szCs w:val="40"/>
        </w:rPr>
        <w:t>n: 40</w:t>
      </w:r>
    </w:p>
    <w:p w14:paraId="2FB8D462" w14:textId="3B955B2F" w:rsidR="004E0F2C" w:rsidRDefault="00D0189B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10</w:t>
      </w:r>
      <w:r w:rsidR="00F846D4" w:rsidRPr="006E60B1">
        <w:rPr>
          <w:rFonts w:ascii="Arial" w:hAnsi="Arial" w:cs="Arial"/>
          <w:b/>
          <w:bCs/>
          <w:sz w:val="40"/>
          <w:szCs w:val="40"/>
        </w:rPr>
        <w:t>/0</w:t>
      </w:r>
      <w:r w:rsidR="00D47439">
        <w:rPr>
          <w:rFonts w:ascii="Arial" w:hAnsi="Arial" w:cs="Arial"/>
          <w:b/>
          <w:bCs/>
          <w:sz w:val="40"/>
          <w:szCs w:val="40"/>
        </w:rPr>
        <w:t>2</w:t>
      </w:r>
      <w:r w:rsidR="00F846D4" w:rsidRPr="006E60B1">
        <w:rPr>
          <w:rFonts w:ascii="Arial" w:hAnsi="Arial" w:cs="Arial"/>
          <w:b/>
          <w:bCs/>
          <w:sz w:val="40"/>
          <w:szCs w:val="40"/>
        </w:rPr>
        <w:t>/2026</w:t>
      </w:r>
    </w:p>
    <w:p w14:paraId="70C65C44" w14:textId="77777777" w:rsidR="004E0F2C" w:rsidRDefault="004E0F2C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739630782"/>
        <w:docPartObj>
          <w:docPartGallery w:val="Table of Contents"/>
          <w:docPartUnique/>
        </w:docPartObj>
      </w:sdtPr>
      <w:sdtContent>
        <w:p w14:paraId="5FB204D7" w14:textId="026C722B" w:rsidR="004E0F2C" w:rsidRPr="004E0F2C" w:rsidRDefault="004E0F2C">
          <w:pPr>
            <w:pStyle w:val="TtuloTDC"/>
            <w:rPr>
              <w:b/>
              <w:bCs/>
              <w:color w:val="auto"/>
            </w:rPr>
          </w:pPr>
          <w:r w:rsidRPr="004E0F2C">
            <w:rPr>
              <w:b/>
              <w:bCs/>
              <w:color w:val="auto"/>
              <w:lang w:val="es-ES"/>
            </w:rPr>
            <w:t>Contenido explicativo</w:t>
          </w:r>
        </w:p>
        <w:p w14:paraId="063D51E2" w14:textId="408905E5" w:rsidR="004A12E3" w:rsidRDefault="004E0F2C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GT"/>
            </w:rPr>
          </w:pPr>
          <w:r w:rsidRPr="004E0F2C">
            <w:fldChar w:fldCharType="begin"/>
          </w:r>
          <w:r w:rsidRPr="004E0F2C">
            <w:instrText xml:space="preserve"> TOC \o "1-3" \h \z \u </w:instrText>
          </w:r>
          <w:r w:rsidRPr="004E0F2C">
            <w:fldChar w:fldCharType="separate"/>
          </w:r>
          <w:hyperlink w:anchor="_Toc221650475" w:history="1">
            <w:r w:rsidR="004A12E3" w:rsidRPr="00815363">
              <w:rPr>
                <w:rStyle w:val="Hipervnculo"/>
                <w:rFonts w:ascii="Arial" w:hAnsi="Arial" w:cs="Arial"/>
                <w:b/>
                <w:bCs/>
                <w:noProof/>
              </w:rPr>
              <w:t>Instrucciones Y Respuestas</w:t>
            </w:r>
            <w:r w:rsidR="004A12E3">
              <w:rPr>
                <w:noProof/>
                <w:webHidden/>
              </w:rPr>
              <w:tab/>
            </w:r>
            <w:r w:rsidR="004A12E3">
              <w:rPr>
                <w:noProof/>
                <w:webHidden/>
              </w:rPr>
              <w:fldChar w:fldCharType="begin"/>
            </w:r>
            <w:r w:rsidR="004A12E3">
              <w:rPr>
                <w:noProof/>
                <w:webHidden/>
              </w:rPr>
              <w:instrText xml:space="preserve"> PAGEREF _Toc221650475 \h </w:instrText>
            </w:r>
            <w:r w:rsidR="004A12E3">
              <w:rPr>
                <w:noProof/>
                <w:webHidden/>
              </w:rPr>
            </w:r>
            <w:r w:rsidR="004A12E3">
              <w:rPr>
                <w:noProof/>
                <w:webHidden/>
              </w:rPr>
              <w:fldChar w:fldCharType="separate"/>
            </w:r>
            <w:r w:rsidR="004A12E3">
              <w:rPr>
                <w:noProof/>
                <w:webHidden/>
              </w:rPr>
              <w:t>3</w:t>
            </w:r>
            <w:r w:rsidR="004A12E3">
              <w:rPr>
                <w:noProof/>
                <w:webHidden/>
              </w:rPr>
              <w:fldChar w:fldCharType="end"/>
            </w:r>
          </w:hyperlink>
        </w:p>
        <w:p w14:paraId="797B03BF" w14:textId="08DEA758" w:rsidR="004A12E3" w:rsidRDefault="004A12E3">
          <w:pPr>
            <w:pStyle w:val="TD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1650476" w:history="1">
            <w:r w:rsidRPr="00815363">
              <w:rPr>
                <w:rStyle w:val="Hipervnculo"/>
                <w:noProof/>
              </w:rPr>
              <w:t>1.</w:t>
            </w:r>
            <w:r>
              <w:rPr>
                <w:noProof/>
              </w:rPr>
              <w:tab/>
            </w:r>
            <w:r w:rsidRPr="00815363">
              <w:rPr>
                <w:rStyle w:val="Hipervnculo"/>
                <w:noProof/>
              </w:rPr>
              <w:t>Investigue y explique la diferencia entre un microscopio y un estereoscopio.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B9C83" w14:textId="3BB84412" w:rsidR="004A12E3" w:rsidRDefault="004A12E3">
          <w:pPr>
            <w:pStyle w:val="TD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1650477" w:history="1">
            <w:r w:rsidRPr="00815363">
              <w:rPr>
                <w:rStyle w:val="Hipervnculo"/>
                <w:noProof/>
              </w:rPr>
              <w:t>2.</w:t>
            </w:r>
            <w:r>
              <w:rPr>
                <w:noProof/>
              </w:rPr>
              <w:tab/>
            </w:r>
            <w:r w:rsidRPr="00815363">
              <w:rPr>
                <w:rStyle w:val="Hipervnculo"/>
                <w:noProof/>
              </w:rPr>
              <w:t>Lea detenidamente la información disponible en la guía, además ubique las partes de cada equipo (usando las figuras adjuntas). Escriba la función de cada parte de cada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03D9C" w14:textId="673428E0" w:rsidR="004A12E3" w:rsidRDefault="004A12E3">
          <w:pPr>
            <w:pStyle w:val="TDC2"/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21650478" w:history="1">
            <w:r w:rsidRPr="00815363">
              <w:rPr>
                <w:rStyle w:val="Hipervnculo"/>
                <w:rFonts w:eastAsia="Times New Roman"/>
                <w:noProof/>
                <w:lang w:eastAsia="es-GT"/>
              </w:rPr>
              <w:t>3.</w:t>
            </w:r>
            <w:r>
              <w:rPr>
                <w:noProof/>
              </w:rPr>
              <w:tab/>
            </w:r>
            <w:r w:rsidRPr="00815363">
              <w:rPr>
                <w:rStyle w:val="Hipervnculo"/>
                <w:rFonts w:eastAsia="Times New Roman"/>
                <w:noProof/>
                <w:lang w:eastAsia="es-GT"/>
              </w:rPr>
              <w:t>Realice un cuadro comparativo entre la célula animal y la vegetal enfocándose en estructuras y organelos compartidos y diferentes.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8526D" w14:textId="43B36F99" w:rsidR="004A12E3" w:rsidRDefault="004A12E3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GT"/>
            </w:rPr>
          </w:pPr>
          <w:hyperlink w:anchor="_Toc221650479" w:history="1">
            <w:r w:rsidRPr="00815363">
              <w:rPr>
                <w:rStyle w:val="Hipervnculo"/>
                <w:b/>
                <w:bCs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090F5" w14:textId="7E4F07BF" w:rsidR="004E0F2C" w:rsidRPr="004E0F2C" w:rsidRDefault="004E0F2C">
          <w:r w:rsidRPr="004E0F2C">
            <w:rPr>
              <w:lang w:val="es-ES"/>
            </w:rPr>
            <w:fldChar w:fldCharType="end"/>
          </w:r>
        </w:p>
      </w:sdtContent>
    </w:sdt>
    <w:p w14:paraId="3794CC69" w14:textId="615C5C54" w:rsidR="001C7410" w:rsidRPr="001C7410" w:rsidRDefault="004E0F2C" w:rsidP="004E0F2C">
      <w:pPr>
        <w:pStyle w:val="TtuloTDC"/>
        <w:rPr>
          <w:rFonts w:ascii="Arial" w:hAnsi="Arial" w:cs="Arial"/>
          <w:sz w:val="40"/>
          <w:szCs w:val="40"/>
        </w:rPr>
      </w:pPr>
      <w:r w:rsidRPr="004E0F2C">
        <w:rPr>
          <w:b/>
          <w:bCs/>
          <w:color w:val="auto"/>
          <w:lang w:val="es-ES"/>
        </w:rPr>
        <w:t>Contenid</w:t>
      </w:r>
      <w:r w:rsidR="001C7410" w:rsidRPr="004E0F2C">
        <w:rPr>
          <w:b/>
          <w:bCs/>
          <w:color w:val="auto"/>
          <w:lang w:val="es-ES"/>
        </w:rPr>
        <w:t>o ilustrativo</w:t>
      </w:r>
      <w:r w:rsidR="001C7410">
        <w:rPr>
          <w:b/>
          <w:bCs/>
          <w:color w:val="auto"/>
          <w:lang w:val="es-ES"/>
        </w:rPr>
        <w:fldChar w:fldCharType="begin"/>
      </w:r>
      <w:r w:rsidR="001C7410">
        <w:rPr>
          <w:b/>
          <w:bCs/>
          <w:color w:val="auto"/>
          <w:lang w:val="es-ES"/>
        </w:rPr>
        <w:instrText xml:space="preserve"> TOC \o "1-3" \h \z \u </w:instrText>
      </w:r>
      <w:r w:rsidR="001C7410">
        <w:rPr>
          <w:b/>
          <w:bCs/>
          <w:color w:val="auto"/>
          <w:lang w:val="es-ES"/>
        </w:rPr>
        <w:fldChar w:fldCharType="separate"/>
      </w:r>
    </w:p>
    <w:p w14:paraId="6272B774" w14:textId="41525EC8" w:rsidR="001C7410" w:rsidRPr="001C7410" w:rsidRDefault="001C7410">
      <w:pPr>
        <w:pStyle w:val="TDC1"/>
        <w:tabs>
          <w:tab w:val="right" w:leader="dot" w:pos="9350"/>
        </w:tabs>
        <w:rPr>
          <w:rStyle w:val="Hipervnculo"/>
          <w:rFonts w:eastAsiaTheme="minorEastAsia"/>
          <w:noProof/>
          <w:lang w:eastAsia="es-GT"/>
        </w:rPr>
      </w:pPr>
      <w:r>
        <w:rPr>
          <w:rStyle w:val="Hipervnculo"/>
          <w:rFonts w:ascii="Arial" w:hAnsi="Arial" w:cs="Arial"/>
          <w:b/>
          <w:bCs/>
          <w:noProof/>
        </w:rPr>
        <w:fldChar w:fldCharType="begin"/>
      </w:r>
      <w:r>
        <w:rPr>
          <w:rStyle w:val="Hipervnculo"/>
          <w:rFonts w:ascii="Arial" w:hAnsi="Arial" w:cs="Arial"/>
          <w:b/>
          <w:bCs/>
          <w:noProof/>
        </w:rPr>
        <w:instrText>HYPERLINK  \l "_Elaborar_un_cuadro"</w:instrText>
      </w:r>
      <w:r>
        <w:rPr>
          <w:rStyle w:val="Hipervnculo"/>
          <w:rFonts w:ascii="Arial" w:hAnsi="Arial" w:cs="Arial"/>
          <w:b/>
          <w:bCs/>
          <w:noProof/>
        </w:rPr>
      </w:r>
      <w:r>
        <w:rPr>
          <w:rStyle w:val="Hipervnculo"/>
          <w:rFonts w:ascii="Arial" w:hAnsi="Arial" w:cs="Arial"/>
          <w:b/>
          <w:bCs/>
          <w:noProof/>
        </w:rPr>
        <w:fldChar w:fldCharType="separate"/>
      </w:r>
      <w:r w:rsidR="004A12E3">
        <w:rPr>
          <w:rStyle w:val="Hipervnculo"/>
          <w:rFonts w:ascii="Arial" w:hAnsi="Arial" w:cs="Arial"/>
          <w:b/>
          <w:bCs/>
          <w:noProof/>
        </w:rPr>
        <w:t>Cuadro comparativo de la celula animal y vegetal</w:t>
      </w:r>
      <w:r w:rsidRPr="001C7410">
        <w:rPr>
          <w:rStyle w:val="Hipervnculo"/>
          <w:noProof/>
          <w:webHidden/>
        </w:rPr>
        <w:tab/>
        <w:t>5</w:t>
      </w:r>
    </w:p>
    <w:p w14:paraId="65F4B8C7" w14:textId="04BDC34E" w:rsidR="001C7410" w:rsidRPr="001C7410" w:rsidRDefault="001C7410">
      <w:pPr>
        <w:pStyle w:val="TDC1"/>
        <w:tabs>
          <w:tab w:val="right" w:leader="dot" w:pos="9350"/>
        </w:tabs>
        <w:rPr>
          <w:rStyle w:val="Hipervnculo"/>
          <w:rFonts w:eastAsiaTheme="minorEastAsia"/>
          <w:noProof/>
          <w:lang w:eastAsia="es-GT"/>
        </w:rPr>
      </w:pPr>
    </w:p>
    <w:p w14:paraId="78B7C3F1" w14:textId="36C622F8" w:rsidR="001C7410" w:rsidRPr="004E0F2C" w:rsidRDefault="001C7410" w:rsidP="001C7410">
      <w:pPr>
        <w:pStyle w:val="TtuloTDC"/>
        <w:rPr>
          <w:rFonts w:ascii="Arial" w:hAnsi="Arial" w:cs="Arial"/>
          <w:sz w:val="40"/>
          <w:szCs w:val="40"/>
        </w:rPr>
      </w:pPr>
      <w:r>
        <w:rPr>
          <w:rStyle w:val="Hipervnculo"/>
          <w:rFonts w:ascii="Arial" w:eastAsiaTheme="minorHAnsi" w:hAnsi="Arial" w:cs="Arial"/>
          <w:b/>
          <w:bCs/>
          <w:noProof/>
          <w:kern w:val="2"/>
          <w:sz w:val="24"/>
          <w:szCs w:val="24"/>
          <w:lang w:eastAsia="en-US"/>
          <w14:ligatures w14:val="standardContextual"/>
        </w:rPr>
        <w:fldChar w:fldCharType="end"/>
      </w:r>
      <w:r>
        <w:rPr>
          <w:b/>
          <w:bCs/>
          <w:color w:val="auto"/>
          <w:lang w:val="es-ES"/>
        </w:rPr>
        <w:fldChar w:fldCharType="end"/>
      </w:r>
    </w:p>
    <w:p w14:paraId="6AB0382A" w14:textId="161EA98A" w:rsidR="006E60B1" w:rsidRPr="004E0F2C" w:rsidRDefault="006E60B1" w:rsidP="005A7178">
      <w:pPr>
        <w:spacing w:line="360" w:lineRule="auto"/>
        <w:jc w:val="center"/>
        <w:rPr>
          <w:rFonts w:ascii="Arial" w:hAnsi="Arial" w:cs="Arial"/>
          <w:sz w:val="40"/>
          <w:szCs w:val="40"/>
        </w:rPr>
      </w:pPr>
    </w:p>
    <w:p w14:paraId="24261AF5" w14:textId="76683694" w:rsidR="00F846D4" w:rsidRPr="004E0F2C" w:rsidRDefault="00F846D4" w:rsidP="006E60B1">
      <w:pPr>
        <w:spacing w:line="360" w:lineRule="auto"/>
        <w:rPr>
          <w:rFonts w:ascii="Arial" w:hAnsi="Arial" w:cs="Arial"/>
          <w:sz w:val="40"/>
          <w:szCs w:val="40"/>
        </w:rPr>
      </w:pPr>
      <w:r w:rsidRPr="004E0F2C">
        <w:rPr>
          <w:rFonts w:ascii="Arial" w:hAnsi="Arial" w:cs="Arial"/>
        </w:rPr>
        <w:br w:type="page"/>
      </w:r>
    </w:p>
    <w:p w14:paraId="2A47321A" w14:textId="50646BE7" w:rsidR="00EB6016" w:rsidRPr="00232BDD" w:rsidRDefault="005A7178" w:rsidP="005A7178">
      <w:pPr>
        <w:pStyle w:val="Ttulo1"/>
        <w:rPr>
          <w:rFonts w:ascii="Arial" w:hAnsi="Arial" w:cs="Arial"/>
          <w:color w:val="auto"/>
        </w:rPr>
      </w:pPr>
      <w:bookmarkStart w:id="0" w:name="_Toc221045085"/>
      <w:bookmarkStart w:id="1" w:name="_Toc221650475"/>
      <w:r w:rsidRPr="00232BDD">
        <w:rPr>
          <w:rFonts w:ascii="Arial" w:hAnsi="Arial" w:cs="Arial"/>
          <w:b/>
          <w:bCs/>
          <w:color w:val="auto"/>
        </w:rPr>
        <w:lastRenderedPageBreak/>
        <w:t>I</w:t>
      </w:r>
      <w:r w:rsidR="00EB6016" w:rsidRPr="00232BDD">
        <w:rPr>
          <w:rFonts w:ascii="Arial" w:hAnsi="Arial" w:cs="Arial"/>
          <w:b/>
          <w:bCs/>
          <w:color w:val="auto"/>
        </w:rPr>
        <w:t>nstrucciones</w:t>
      </w:r>
      <w:r w:rsidR="00547548" w:rsidRPr="00232BDD">
        <w:rPr>
          <w:rFonts w:ascii="Arial" w:hAnsi="Arial" w:cs="Arial"/>
          <w:b/>
          <w:bCs/>
          <w:color w:val="auto"/>
        </w:rPr>
        <w:t xml:space="preserve"> Y Respuestas</w:t>
      </w:r>
      <w:bookmarkEnd w:id="0"/>
      <w:bookmarkEnd w:id="1"/>
    </w:p>
    <w:p w14:paraId="5B5D1CB5" w14:textId="77777777" w:rsidR="00D0189B" w:rsidRDefault="00D0189B" w:rsidP="00D0189B">
      <w:pPr>
        <w:pStyle w:val="Ttulo2"/>
        <w:numPr>
          <w:ilvl w:val="0"/>
          <w:numId w:val="13"/>
        </w:numPr>
      </w:pPr>
      <w:bookmarkStart w:id="2" w:name="_Toc221650476"/>
      <w:r w:rsidRPr="00D0189B">
        <w:t>Investigue y explique la diferencia entre un microscopio y un estereoscopio.</w:t>
      </w:r>
      <w:bookmarkEnd w:id="2"/>
    </w:p>
    <w:p w14:paraId="7CBE3B3A" w14:textId="77777777" w:rsidR="002713D2" w:rsidRDefault="002713D2" w:rsidP="002713D2">
      <w:pPr>
        <w:pStyle w:val="Subttulo"/>
      </w:pPr>
      <w:r>
        <w:t>Diferencia entre microscopio y estereoscopio</w:t>
      </w:r>
    </w:p>
    <w:p w14:paraId="12DC2729" w14:textId="2D701301" w:rsidR="002713D2" w:rsidRDefault="002713D2" w:rsidP="002713D2">
      <w:pPr>
        <w:pStyle w:val="NormalWeb"/>
      </w:pPr>
      <w:r>
        <w:t xml:space="preserve">El </w:t>
      </w:r>
      <w:r w:rsidRPr="002713D2">
        <w:rPr>
          <w:rStyle w:val="Fuerte"/>
          <w:rFonts w:eastAsiaTheme="majorEastAsia"/>
          <w:b w:val="0"/>
          <w:bCs w:val="0"/>
        </w:rPr>
        <w:t xml:space="preserve">microscopio </w:t>
      </w:r>
      <w:r>
        <w:t>es un instrumento que permite observar estructuras muy pequeñas, como células y tejidos, mediante el uso de un sistema de lentes. Aumenta la imagen varias veces, proporcionando una imagen en 2 dimensiones lo que es crucial para el estudio de la biología de la célula. (Campbell &amp; Reece, 2014).</w:t>
      </w:r>
    </w:p>
    <w:p w14:paraId="5F0268AF" w14:textId="1129D217" w:rsidR="002713D2" w:rsidRDefault="002713D2" w:rsidP="002713D2">
      <w:pPr>
        <w:pStyle w:val="NormalWeb"/>
      </w:pPr>
      <w:r>
        <w:t>El estereoscopio se utiliza para observar muestras con un mayor tamaño, teniendo un aumento más reducido que el microscopio, pero permite ver las imágenes en 3 dimensiones, facilitando las observaciones de forma y profundidad de las muestras.</w:t>
      </w:r>
      <w:r w:rsidRPr="002713D2">
        <w:t xml:space="preserve"> </w:t>
      </w:r>
      <w:r>
        <w:t>(Alberts et al., 2015).</w:t>
      </w:r>
    </w:p>
    <w:p w14:paraId="7DC683D9" w14:textId="77777777" w:rsidR="002713D2" w:rsidRPr="002713D2" w:rsidRDefault="002713D2" w:rsidP="002713D2"/>
    <w:p w14:paraId="4BA04DCD" w14:textId="77777777" w:rsidR="002713D2" w:rsidRDefault="002713D2">
      <w:pPr>
        <w:rPr>
          <w:rStyle w:val="Ttulo2Car"/>
        </w:rPr>
      </w:pPr>
      <w:r>
        <w:rPr>
          <w:rStyle w:val="Ttulo2Car"/>
        </w:rPr>
        <w:br w:type="page"/>
      </w:r>
    </w:p>
    <w:p w14:paraId="10B02B73" w14:textId="2C1F6632" w:rsidR="00D0189B" w:rsidRDefault="00D0189B" w:rsidP="00D0189B">
      <w:pPr>
        <w:pStyle w:val="Prrafodelista"/>
        <w:numPr>
          <w:ilvl w:val="0"/>
          <w:numId w:val="13"/>
        </w:numPr>
      </w:pPr>
      <w:bookmarkStart w:id="3" w:name="_Toc221650477"/>
      <w:r w:rsidRPr="00D0189B">
        <w:rPr>
          <w:rStyle w:val="Ttulo2Car"/>
        </w:rPr>
        <w:lastRenderedPageBreak/>
        <w:t>Lea detenidamente la información disponible en la guía, además ubique las partes de cada equipo (usando las figuras adjuntas). Escriba la función de cada parte de cada equipo</w:t>
      </w:r>
      <w:bookmarkEnd w:id="3"/>
      <w:r w:rsidRPr="00D0189B">
        <w:t>.</w:t>
      </w:r>
    </w:p>
    <w:p w14:paraId="27AA267A" w14:textId="77777777" w:rsidR="002713D2" w:rsidRDefault="002713D2" w:rsidP="002713D2">
      <w:pPr>
        <w:pStyle w:val="Prrafodelista"/>
      </w:pPr>
    </w:p>
    <w:p w14:paraId="230ECCF5" w14:textId="77777777" w:rsidR="002713D2" w:rsidRPr="002713D2" w:rsidRDefault="002713D2" w:rsidP="002713D2">
      <w:pPr>
        <w:pStyle w:val="Subttulo"/>
      </w:pPr>
      <w:r w:rsidRPr="002713D2">
        <w:t>Función de las partes del microscopio y del estereoscopio</w:t>
      </w:r>
    </w:p>
    <w:p w14:paraId="09D9A7AD" w14:textId="77777777" w:rsidR="002713D2" w:rsidRPr="002713D2" w:rsidRDefault="002713D2" w:rsidP="002713D2">
      <w:pPr>
        <w:pStyle w:val="Prrafodelista"/>
      </w:pPr>
      <w:r w:rsidRPr="002713D2">
        <w:rPr>
          <w:b/>
          <w:bCs/>
        </w:rPr>
        <w:t>Microscopio compuesto:</w:t>
      </w:r>
    </w:p>
    <w:p w14:paraId="7E025510" w14:textId="141B0D5D" w:rsidR="002713D2" w:rsidRPr="002713D2" w:rsidRDefault="002713D2" w:rsidP="002713D2">
      <w:pPr>
        <w:pStyle w:val="Prrafodelista"/>
      </w:pPr>
      <w:r w:rsidRPr="002713D2">
        <w:rPr>
          <w:b/>
          <w:bCs/>
        </w:rPr>
        <w:t>Oculares</w:t>
      </w:r>
      <w:r w:rsidRPr="002713D2">
        <w:t xml:space="preserve">: Permiten </w:t>
      </w:r>
      <w:r>
        <w:t>visión de</w:t>
      </w:r>
      <w:r w:rsidRPr="002713D2">
        <w:t xml:space="preserve"> la </w:t>
      </w:r>
      <w:r>
        <w:t>muestra</w:t>
      </w:r>
      <w:r w:rsidRPr="002713D2">
        <w:t>.</w:t>
      </w:r>
    </w:p>
    <w:p w14:paraId="3A863003" w14:textId="70E7068B" w:rsidR="002713D2" w:rsidRPr="002713D2" w:rsidRDefault="002713D2" w:rsidP="002713D2">
      <w:pPr>
        <w:pStyle w:val="Prrafodelista"/>
      </w:pPr>
      <w:r w:rsidRPr="002713D2">
        <w:rPr>
          <w:b/>
          <w:bCs/>
        </w:rPr>
        <w:t>Objetivos</w:t>
      </w:r>
      <w:r w:rsidRPr="002713D2">
        <w:t>: Aumentan la imagen.</w:t>
      </w:r>
    </w:p>
    <w:p w14:paraId="48ECBDD4" w14:textId="77777777" w:rsidR="002713D2" w:rsidRPr="002713D2" w:rsidRDefault="002713D2" w:rsidP="002713D2">
      <w:pPr>
        <w:pStyle w:val="Prrafodelista"/>
      </w:pPr>
      <w:r w:rsidRPr="002713D2">
        <w:rPr>
          <w:b/>
          <w:bCs/>
        </w:rPr>
        <w:t>Revólver</w:t>
      </w:r>
      <w:r w:rsidRPr="002713D2">
        <w:t>: Cambia los objetivos.</w:t>
      </w:r>
    </w:p>
    <w:p w14:paraId="3D3B4695" w14:textId="77777777" w:rsidR="002713D2" w:rsidRPr="002713D2" w:rsidRDefault="002713D2" w:rsidP="002713D2">
      <w:pPr>
        <w:pStyle w:val="Prrafodelista"/>
      </w:pPr>
      <w:r w:rsidRPr="002713D2">
        <w:rPr>
          <w:b/>
          <w:bCs/>
        </w:rPr>
        <w:t>Platina</w:t>
      </w:r>
      <w:r w:rsidRPr="002713D2">
        <w:t>: Sostiene la preparación.</w:t>
      </w:r>
    </w:p>
    <w:p w14:paraId="260F906E" w14:textId="77777777" w:rsidR="002713D2" w:rsidRPr="002713D2" w:rsidRDefault="002713D2" w:rsidP="002713D2">
      <w:pPr>
        <w:pStyle w:val="Prrafodelista"/>
      </w:pPr>
      <w:r w:rsidRPr="002713D2">
        <w:rPr>
          <w:b/>
          <w:bCs/>
        </w:rPr>
        <w:t>Pinzas</w:t>
      </w:r>
      <w:r w:rsidRPr="002713D2">
        <w:t>: Fijan el portaobjetos.</w:t>
      </w:r>
    </w:p>
    <w:p w14:paraId="3E249EAF" w14:textId="07801599" w:rsidR="002713D2" w:rsidRPr="002713D2" w:rsidRDefault="002713D2" w:rsidP="002713D2">
      <w:pPr>
        <w:pStyle w:val="Prrafodelista"/>
      </w:pPr>
      <w:r w:rsidRPr="002713D2">
        <w:rPr>
          <w:b/>
          <w:bCs/>
        </w:rPr>
        <w:t>Condensador</w:t>
      </w:r>
      <w:r w:rsidRPr="002713D2">
        <w:t>: Dirige la luz</w:t>
      </w:r>
      <w:r>
        <w:t>.</w:t>
      </w:r>
    </w:p>
    <w:p w14:paraId="1DE8676F" w14:textId="77777777" w:rsidR="002713D2" w:rsidRPr="002713D2" w:rsidRDefault="002713D2" w:rsidP="002713D2">
      <w:pPr>
        <w:pStyle w:val="Prrafodelista"/>
      </w:pPr>
      <w:r w:rsidRPr="002713D2">
        <w:rPr>
          <w:b/>
          <w:bCs/>
        </w:rPr>
        <w:t>Fuente de luz</w:t>
      </w:r>
      <w:r w:rsidRPr="002713D2">
        <w:t>: Ilumina la muestra.</w:t>
      </w:r>
    </w:p>
    <w:p w14:paraId="77D4C837" w14:textId="77777777" w:rsidR="002713D2" w:rsidRPr="002713D2" w:rsidRDefault="002713D2" w:rsidP="002713D2">
      <w:pPr>
        <w:pStyle w:val="Prrafodelista"/>
      </w:pPr>
      <w:r w:rsidRPr="002713D2">
        <w:rPr>
          <w:b/>
          <w:bCs/>
        </w:rPr>
        <w:t>Tornillo macrométrico</w:t>
      </w:r>
      <w:r w:rsidRPr="002713D2">
        <w:t>: Enfoque general.</w:t>
      </w:r>
    </w:p>
    <w:p w14:paraId="3911DD58" w14:textId="77777777" w:rsidR="002713D2" w:rsidRPr="002713D2" w:rsidRDefault="002713D2" w:rsidP="002713D2">
      <w:pPr>
        <w:pStyle w:val="Prrafodelista"/>
      </w:pPr>
      <w:r w:rsidRPr="002713D2">
        <w:rPr>
          <w:b/>
          <w:bCs/>
        </w:rPr>
        <w:t>Tornillo micrométrico</w:t>
      </w:r>
      <w:r w:rsidRPr="002713D2">
        <w:t>: Enfoque fino.</w:t>
      </w:r>
    </w:p>
    <w:p w14:paraId="7D653A14" w14:textId="77777777" w:rsidR="002713D2" w:rsidRPr="002713D2" w:rsidRDefault="002713D2" w:rsidP="002713D2">
      <w:pPr>
        <w:pStyle w:val="Prrafodelista"/>
      </w:pPr>
      <w:r w:rsidRPr="002713D2">
        <w:rPr>
          <w:b/>
          <w:bCs/>
        </w:rPr>
        <w:t>Brazo</w:t>
      </w:r>
      <w:r w:rsidRPr="002713D2">
        <w:t>: Soporte del microscopio.</w:t>
      </w:r>
    </w:p>
    <w:p w14:paraId="2F720B8D" w14:textId="77777777" w:rsidR="002713D2" w:rsidRDefault="002713D2" w:rsidP="002713D2">
      <w:pPr>
        <w:pStyle w:val="Prrafodelista"/>
      </w:pPr>
      <w:r w:rsidRPr="002713D2">
        <w:rPr>
          <w:b/>
          <w:bCs/>
        </w:rPr>
        <w:t>Base</w:t>
      </w:r>
      <w:r w:rsidRPr="002713D2">
        <w:t>: Proporciona estabilidad.</w:t>
      </w:r>
    </w:p>
    <w:p w14:paraId="5CB6451D" w14:textId="77777777" w:rsidR="002713D2" w:rsidRPr="002713D2" w:rsidRDefault="002713D2" w:rsidP="002713D2">
      <w:pPr>
        <w:pStyle w:val="Prrafodelista"/>
      </w:pPr>
    </w:p>
    <w:p w14:paraId="4531E47B" w14:textId="77777777" w:rsidR="002713D2" w:rsidRPr="002713D2" w:rsidRDefault="002713D2" w:rsidP="002713D2">
      <w:pPr>
        <w:pStyle w:val="Subttulo"/>
      </w:pPr>
      <w:r w:rsidRPr="002713D2">
        <w:t>Estereoscopio:</w:t>
      </w:r>
    </w:p>
    <w:p w14:paraId="26172EBB" w14:textId="77777777" w:rsidR="002713D2" w:rsidRPr="002713D2" w:rsidRDefault="002713D2" w:rsidP="002713D2">
      <w:pPr>
        <w:pStyle w:val="Prrafodelista"/>
      </w:pPr>
      <w:r w:rsidRPr="002713D2">
        <w:rPr>
          <w:b/>
          <w:bCs/>
        </w:rPr>
        <w:t>Oculares</w:t>
      </w:r>
      <w:r w:rsidRPr="002713D2">
        <w:t>: Permiten visión binocular.</w:t>
      </w:r>
    </w:p>
    <w:p w14:paraId="626892EC" w14:textId="77777777" w:rsidR="002713D2" w:rsidRPr="002713D2" w:rsidRDefault="002713D2" w:rsidP="002713D2">
      <w:pPr>
        <w:pStyle w:val="Prrafodelista"/>
      </w:pPr>
      <w:r w:rsidRPr="002713D2">
        <w:rPr>
          <w:b/>
          <w:bCs/>
        </w:rPr>
        <w:t>Ajuste de dioptría</w:t>
      </w:r>
      <w:r w:rsidRPr="002713D2">
        <w:t>: Corrige diferencias visuales.</w:t>
      </w:r>
    </w:p>
    <w:p w14:paraId="60D96384" w14:textId="77777777" w:rsidR="002713D2" w:rsidRPr="002713D2" w:rsidRDefault="002713D2" w:rsidP="002713D2">
      <w:pPr>
        <w:pStyle w:val="Prrafodelista"/>
      </w:pPr>
      <w:r w:rsidRPr="002713D2">
        <w:rPr>
          <w:b/>
          <w:bCs/>
        </w:rPr>
        <w:t>Cabezal</w:t>
      </w:r>
      <w:r w:rsidRPr="002713D2">
        <w:t>: Contiene el sistema óptico.</w:t>
      </w:r>
    </w:p>
    <w:p w14:paraId="0ECB9B7E" w14:textId="3F3EA172" w:rsidR="002713D2" w:rsidRPr="002713D2" w:rsidRDefault="002713D2" w:rsidP="002713D2">
      <w:pPr>
        <w:pStyle w:val="Prrafodelista"/>
      </w:pPr>
      <w:r w:rsidRPr="002713D2">
        <w:rPr>
          <w:b/>
          <w:bCs/>
        </w:rPr>
        <w:t>Lentes auxiliares</w:t>
      </w:r>
      <w:r w:rsidRPr="002713D2">
        <w:t>: Modifican el aumento</w:t>
      </w:r>
      <w:r>
        <w:t xml:space="preserve"> de la imagen</w:t>
      </w:r>
      <w:r w:rsidRPr="002713D2">
        <w:t>.</w:t>
      </w:r>
    </w:p>
    <w:p w14:paraId="3418F0C3" w14:textId="60C4558C" w:rsidR="002713D2" w:rsidRPr="002713D2" w:rsidRDefault="002713D2" w:rsidP="002713D2">
      <w:pPr>
        <w:pStyle w:val="Prrafodelista"/>
      </w:pPr>
      <w:r w:rsidRPr="002713D2">
        <w:rPr>
          <w:b/>
          <w:bCs/>
        </w:rPr>
        <w:t>Botón de ajuste</w:t>
      </w:r>
      <w:r w:rsidRPr="002713D2">
        <w:t>: Permite enfocar.</w:t>
      </w:r>
    </w:p>
    <w:p w14:paraId="3BD94753" w14:textId="77777777" w:rsidR="002713D2" w:rsidRPr="002713D2" w:rsidRDefault="002713D2" w:rsidP="002713D2">
      <w:pPr>
        <w:pStyle w:val="Prrafodelista"/>
      </w:pPr>
      <w:r w:rsidRPr="002713D2">
        <w:rPr>
          <w:b/>
          <w:bCs/>
        </w:rPr>
        <w:t>Platina</w:t>
      </w:r>
      <w:r w:rsidRPr="002713D2">
        <w:t>: Coloca la muestra.</w:t>
      </w:r>
    </w:p>
    <w:p w14:paraId="199216DE" w14:textId="77777777" w:rsidR="002713D2" w:rsidRPr="002713D2" w:rsidRDefault="002713D2" w:rsidP="002713D2">
      <w:pPr>
        <w:pStyle w:val="Prrafodelista"/>
      </w:pPr>
      <w:r w:rsidRPr="002713D2">
        <w:rPr>
          <w:b/>
          <w:bCs/>
        </w:rPr>
        <w:t>Pinzas</w:t>
      </w:r>
      <w:r w:rsidRPr="002713D2">
        <w:t>: Sujetan la muestra.</w:t>
      </w:r>
    </w:p>
    <w:p w14:paraId="21C9E77C" w14:textId="195596D2" w:rsidR="002713D2" w:rsidRDefault="002713D2" w:rsidP="002713D2">
      <w:pPr>
        <w:pStyle w:val="Prrafodelista"/>
      </w:pPr>
      <w:r w:rsidRPr="002713D2">
        <w:rPr>
          <w:b/>
          <w:bCs/>
        </w:rPr>
        <w:t>Brazo y base</w:t>
      </w:r>
      <w:r w:rsidRPr="002713D2">
        <w:t xml:space="preserve">: </w:t>
      </w:r>
      <w:r>
        <w:t>Proporcionan estabilidad al equipo.</w:t>
      </w:r>
    </w:p>
    <w:p w14:paraId="4B46367C" w14:textId="77777777" w:rsidR="002713D2" w:rsidRDefault="002713D2">
      <w:pPr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  <w:lang w:eastAsia="es-GT"/>
        </w:rPr>
      </w:pPr>
      <w:r>
        <w:rPr>
          <w:rFonts w:eastAsia="Times New Roman"/>
          <w:lang w:eastAsia="es-GT"/>
        </w:rPr>
        <w:br w:type="page"/>
      </w:r>
    </w:p>
    <w:p w14:paraId="7994BD48" w14:textId="747518D2" w:rsidR="00D0189B" w:rsidRDefault="00D0189B" w:rsidP="00D0189B">
      <w:pPr>
        <w:pStyle w:val="Ttulo2"/>
        <w:numPr>
          <w:ilvl w:val="0"/>
          <w:numId w:val="13"/>
        </w:numPr>
        <w:rPr>
          <w:rFonts w:eastAsia="Times New Roman"/>
          <w:lang w:eastAsia="es-GT"/>
        </w:rPr>
      </w:pPr>
      <w:bookmarkStart w:id="4" w:name="_Toc221650478"/>
      <w:r w:rsidRPr="00D0189B">
        <w:rPr>
          <w:rFonts w:eastAsia="Times New Roman"/>
          <w:lang w:eastAsia="es-GT"/>
        </w:rPr>
        <w:lastRenderedPageBreak/>
        <w:t>Realice un cuadro comparativo entre la célula animal y la vegetal enfocándose en estructuras y organelos compartidos y diferentes.</w:t>
      </w:r>
      <w:bookmarkStart w:id="5" w:name="_Elaborar_un_cuadro"/>
      <w:bookmarkEnd w:id="4"/>
      <w:bookmarkEnd w:id="5"/>
    </w:p>
    <w:p w14:paraId="7646313F" w14:textId="77777777" w:rsidR="00D0189B" w:rsidRPr="00D0189B" w:rsidRDefault="00D0189B" w:rsidP="00D0189B">
      <w:pPr>
        <w:rPr>
          <w:lang w:eastAsia="es-GT"/>
        </w:rPr>
      </w:pPr>
    </w:p>
    <w:p w14:paraId="7C77D5A5" w14:textId="697FC115" w:rsidR="00D0189B" w:rsidRDefault="00D0189B" w:rsidP="002713D2">
      <w:pPr>
        <w:pStyle w:val="Subttulo"/>
        <w:jc w:val="center"/>
        <w:rPr>
          <w:lang w:eastAsia="es-GT"/>
        </w:rPr>
      </w:pPr>
      <w:r w:rsidRPr="00D0189B">
        <w:rPr>
          <w:lang w:eastAsia="es-GT"/>
        </w:rPr>
        <w:t>Cuadro comparativo entre la célula animal y la vegetal</w:t>
      </w:r>
    </w:p>
    <w:p w14:paraId="0169F698" w14:textId="1336C297" w:rsidR="00D0189B" w:rsidRPr="00D0189B" w:rsidRDefault="00D0189B" w:rsidP="00D0189B">
      <w:pPr>
        <w:jc w:val="both"/>
        <w:rPr>
          <w:lang w:eastAsia="es-GT"/>
        </w:rPr>
      </w:pPr>
      <w:r>
        <w:rPr>
          <w:lang w:eastAsia="es-GT"/>
        </w:rPr>
        <w:t>Este cuadro compara las estructuras de las células animal y vegetal, indicando los organelos comunes y las diferencias de estos entre ambas células.</w:t>
      </w:r>
    </w:p>
    <w:tbl>
      <w:tblPr>
        <w:tblStyle w:val="Tablaconcuadrcula2-nfasis6"/>
        <w:tblW w:w="0" w:type="auto"/>
        <w:jc w:val="center"/>
        <w:tblLook w:val="04A0" w:firstRow="1" w:lastRow="0" w:firstColumn="1" w:lastColumn="0" w:noHBand="0" w:noVBand="1"/>
      </w:tblPr>
      <w:tblGrid>
        <w:gridCol w:w="2257"/>
        <w:gridCol w:w="2298"/>
        <w:gridCol w:w="1991"/>
      </w:tblGrid>
      <w:tr w:rsidR="00D0189B" w:rsidRPr="00D0189B" w14:paraId="57E05FD0" w14:textId="77777777" w:rsidTr="00D018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8A29D" w14:textId="77777777" w:rsidR="00D0189B" w:rsidRPr="00D0189B" w:rsidRDefault="00D0189B" w:rsidP="00D0189B">
            <w:pPr>
              <w:spacing w:after="160" w:line="278" w:lineRule="auto"/>
              <w:jc w:val="right"/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</w:pPr>
            <w:r w:rsidRPr="00D0189B"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  <w:t>Característica</w:t>
            </w:r>
          </w:p>
        </w:tc>
        <w:tc>
          <w:tcPr>
            <w:tcW w:w="0" w:type="auto"/>
            <w:hideMark/>
          </w:tcPr>
          <w:p w14:paraId="7BB343CA" w14:textId="77777777" w:rsidR="00D0189B" w:rsidRPr="00D0189B" w:rsidRDefault="00D0189B" w:rsidP="00D0189B">
            <w:pPr>
              <w:spacing w:after="160" w:line="278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</w:pPr>
            <w:r w:rsidRPr="00D0189B"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  <w:t>Célula animal</w:t>
            </w:r>
          </w:p>
        </w:tc>
        <w:tc>
          <w:tcPr>
            <w:tcW w:w="0" w:type="auto"/>
            <w:hideMark/>
          </w:tcPr>
          <w:p w14:paraId="273C85A9" w14:textId="77777777" w:rsidR="00D0189B" w:rsidRPr="00D0189B" w:rsidRDefault="00D0189B" w:rsidP="00D0189B">
            <w:pPr>
              <w:spacing w:after="160" w:line="278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</w:pPr>
            <w:r w:rsidRPr="00D0189B"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  <w:t>Célula vegetal</w:t>
            </w:r>
          </w:p>
        </w:tc>
      </w:tr>
      <w:tr w:rsidR="00D0189B" w:rsidRPr="00D0189B" w14:paraId="33CFF1DF" w14:textId="77777777" w:rsidTr="00D01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889F9" w14:textId="77777777" w:rsidR="00D0189B" w:rsidRPr="00D0189B" w:rsidRDefault="00D0189B" w:rsidP="00D0189B">
            <w:pPr>
              <w:spacing w:after="160" w:line="278" w:lineRule="auto"/>
              <w:jc w:val="right"/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</w:pPr>
            <w:r w:rsidRPr="00D0189B"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  <w:t>Membrana celular</w:t>
            </w:r>
          </w:p>
        </w:tc>
        <w:tc>
          <w:tcPr>
            <w:tcW w:w="0" w:type="auto"/>
            <w:hideMark/>
          </w:tcPr>
          <w:p w14:paraId="09620661" w14:textId="77777777" w:rsidR="00D0189B" w:rsidRPr="00D0189B" w:rsidRDefault="00D0189B" w:rsidP="00D0189B">
            <w:pPr>
              <w:spacing w:after="160" w:line="27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</w:pPr>
            <w:r w:rsidRPr="00D0189B"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  <w:t>Presente</w:t>
            </w:r>
          </w:p>
        </w:tc>
        <w:tc>
          <w:tcPr>
            <w:tcW w:w="0" w:type="auto"/>
            <w:hideMark/>
          </w:tcPr>
          <w:p w14:paraId="109B6074" w14:textId="77777777" w:rsidR="00D0189B" w:rsidRPr="00D0189B" w:rsidRDefault="00D0189B" w:rsidP="00D0189B">
            <w:pPr>
              <w:spacing w:after="160" w:line="27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</w:pPr>
            <w:r w:rsidRPr="00D0189B"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  <w:t>Presente</w:t>
            </w:r>
          </w:p>
        </w:tc>
      </w:tr>
      <w:tr w:rsidR="00D0189B" w:rsidRPr="00D0189B" w14:paraId="2044563E" w14:textId="77777777" w:rsidTr="00D0189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7EC689" w14:textId="77777777" w:rsidR="00D0189B" w:rsidRPr="00D0189B" w:rsidRDefault="00D0189B" w:rsidP="00D0189B">
            <w:pPr>
              <w:spacing w:after="160" w:line="278" w:lineRule="auto"/>
              <w:jc w:val="right"/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</w:pPr>
            <w:r w:rsidRPr="00D0189B"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  <w:t>Núcleo</w:t>
            </w:r>
          </w:p>
        </w:tc>
        <w:tc>
          <w:tcPr>
            <w:tcW w:w="0" w:type="auto"/>
            <w:hideMark/>
          </w:tcPr>
          <w:p w14:paraId="59935D65" w14:textId="77777777" w:rsidR="00D0189B" w:rsidRPr="00D0189B" w:rsidRDefault="00D0189B" w:rsidP="00D0189B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</w:pPr>
            <w:r w:rsidRPr="00D0189B"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  <w:t>Presente</w:t>
            </w:r>
          </w:p>
        </w:tc>
        <w:tc>
          <w:tcPr>
            <w:tcW w:w="0" w:type="auto"/>
            <w:hideMark/>
          </w:tcPr>
          <w:p w14:paraId="0572CD8D" w14:textId="77777777" w:rsidR="00D0189B" w:rsidRPr="00D0189B" w:rsidRDefault="00D0189B" w:rsidP="00D0189B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</w:pPr>
            <w:r w:rsidRPr="00D0189B"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  <w:t>Presente</w:t>
            </w:r>
          </w:p>
        </w:tc>
      </w:tr>
      <w:tr w:rsidR="00D0189B" w:rsidRPr="00D0189B" w14:paraId="3EDD8AC5" w14:textId="77777777" w:rsidTr="00D01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D4EF4" w14:textId="77777777" w:rsidR="00D0189B" w:rsidRPr="00D0189B" w:rsidRDefault="00D0189B" w:rsidP="00D0189B">
            <w:pPr>
              <w:spacing w:after="160" w:line="278" w:lineRule="auto"/>
              <w:jc w:val="right"/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</w:pPr>
            <w:r w:rsidRPr="00D0189B"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  <w:t>Mitocondrias</w:t>
            </w:r>
          </w:p>
        </w:tc>
        <w:tc>
          <w:tcPr>
            <w:tcW w:w="0" w:type="auto"/>
            <w:hideMark/>
          </w:tcPr>
          <w:p w14:paraId="2BBADCF4" w14:textId="77777777" w:rsidR="00D0189B" w:rsidRPr="00D0189B" w:rsidRDefault="00D0189B" w:rsidP="00D0189B">
            <w:pPr>
              <w:spacing w:after="160" w:line="27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</w:pPr>
            <w:r w:rsidRPr="00D0189B"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  <w:t>Presentes</w:t>
            </w:r>
          </w:p>
        </w:tc>
        <w:tc>
          <w:tcPr>
            <w:tcW w:w="0" w:type="auto"/>
            <w:hideMark/>
          </w:tcPr>
          <w:p w14:paraId="3ABB4F4A" w14:textId="77777777" w:rsidR="00D0189B" w:rsidRPr="00D0189B" w:rsidRDefault="00D0189B" w:rsidP="00D0189B">
            <w:pPr>
              <w:spacing w:after="160" w:line="27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</w:pPr>
            <w:r w:rsidRPr="00D0189B"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  <w:t>Presentes</w:t>
            </w:r>
          </w:p>
        </w:tc>
      </w:tr>
      <w:tr w:rsidR="00D0189B" w:rsidRPr="00D0189B" w14:paraId="2C8E41DC" w14:textId="77777777" w:rsidTr="00D0189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218CF2" w14:textId="77777777" w:rsidR="00D0189B" w:rsidRPr="00D0189B" w:rsidRDefault="00D0189B" w:rsidP="00D0189B">
            <w:pPr>
              <w:spacing w:after="160" w:line="278" w:lineRule="auto"/>
              <w:jc w:val="right"/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</w:pPr>
            <w:r w:rsidRPr="00D0189B"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  <w:t>Ribosomas</w:t>
            </w:r>
          </w:p>
        </w:tc>
        <w:tc>
          <w:tcPr>
            <w:tcW w:w="0" w:type="auto"/>
            <w:hideMark/>
          </w:tcPr>
          <w:p w14:paraId="2628F08A" w14:textId="77777777" w:rsidR="00D0189B" w:rsidRPr="00D0189B" w:rsidRDefault="00D0189B" w:rsidP="00D0189B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</w:pPr>
            <w:r w:rsidRPr="00D0189B"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  <w:t>Presentes</w:t>
            </w:r>
          </w:p>
        </w:tc>
        <w:tc>
          <w:tcPr>
            <w:tcW w:w="0" w:type="auto"/>
            <w:hideMark/>
          </w:tcPr>
          <w:p w14:paraId="0BA0A2B2" w14:textId="77777777" w:rsidR="00D0189B" w:rsidRPr="00D0189B" w:rsidRDefault="00D0189B" w:rsidP="00D0189B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</w:pPr>
            <w:r w:rsidRPr="00D0189B"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  <w:t>Presentes</w:t>
            </w:r>
          </w:p>
        </w:tc>
      </w:tr>
      <w:tr w:rsidR="00D0189B" w:rsidRPr="00D0189B" w14:paraId="1B0CE919" w14:textId="77777777" w:rsidTr="00D01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15B6D" w14:textId="77777777" w:rsidR="00D0189B" w:rsidRPr="00D0189B" w:rsidRDefault="00D0189B" w:rsidP="00D0189B">
            <w:pPr>
              <w:spacing w:after="160" w:line="278" w:lineRule="auto"/>
              <w:jc w:val="right"/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</w:pPr>
            <w:r w:rsidRPr="00D0189B"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  <w:t>Pared celular</w:t>
            </w:r>
          </w:p>
        </w:tc>
        <w:tc>
          <w:tcPr>
            <w:tcW w:w="0" w:type="auto"/>
            <w:hideMark/>
          </w:tcPr>
          <w:p w14:paraId="459D61E1" w14:textId="77777777" w:rsidR="00D0189B" w:rsidRPr="00D0189B" w:rsidRDefault="00D0189B" w:rsidP="00D0189B">
            <w:pPr>
              <w:spacing w:after="160" w:line="27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</w:pPr>
            <w:r w:rsidRPr="00D0189B"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  <w:t>Ausente</w:t>
            </w:r>
          </w:p>
        </w:tc>
        <w:tc>
          <w:tcPr>
            <w:tcW w:w="0" w:type="auto"/>
            <w:hideMark/>
          </w:tcPr>
          <w:p w14:paraId="41C0C330" w14:textId="77777777" w:rsidR="00D0189B" w:rsidRPr="00D0189B" w:rsidRDefault="00D0189B" w:rsidP="00D0189B">
            <w:pPr>
              <w:spacing w:after="160" w:line="27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</w:pPr>
            <w:r w:rsidRPr="00D0189B"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  <w:t>Presente</w:t>
            </w:r>
          </w:p>
        </w:tc>
      </w:tr>
      <w:tr w:rsidR="00D0189B" w:rsidRPr="00D0189B" w14:paraId="54702A51" w14:textId="77777777" w:rsidTr="00D0189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5723B2" w14:textId="77777777" w:rsidR="00D0189B" w:rsidRPr="00D0189B" w:rsidRDefault="00D0189B" w:rsidP="00D0189B">
            <w:pPr>
              <w:spacing w:after="160" w:line="278" w:lineRule="auto"/>
              <w:jc w:val="right"/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</w:pPr>
            <w:r w:rsidRPr="00D0189B"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  <w:t>Cloroplastos</w:t>
            </w:r>
          </w:p>
        </w:tc>
        <w:tc>
          <w:tcPr>
            <w:tcW w:w="0" w:type="auto"/>
            <w:hideMark/>
          </w:tcPr>
          <w:p w14:paraId="7F0145AB" w14:textId="77777777" w:rsidR="00D0189B" w:rsidRPr="00D0189B" w:rsidRDefault="00D0189B" w:rsidP="00D0189B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</w:pPr>
            <w:r w:rsidRPr="00D0189B"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  <w:t>Ausentes</w:t>
            </w:r>
          </w:p>
        </w:tc>
        <w:tc>
          <w:tcPr>
            <w:tcW w:w="0" w:type="auto"/>
            <w:hideMark/>
          </w:tcPr>
          <w:p w14:paraId="6EDAA170" w14:textId="77777777" w:rsidR="00D0189B" w:rsidRPr="00D0189B" w:rsidRDefault="00D0189B" w:rsidP="00D0189B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</w:pPr>
            <w:r w:rsidRPr="00D0189B"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  <w:t>Presentes</w:t>
            </w:r>
          </w:p>
        </w:tc>
      </w:tr>
      <w:tr w:rsidR="00D0189B" w:rsidRPr="00D0189B" w14:paraId="46B891FE" w14:textId="77777777" w:rsidTr="00D01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143D2A" w14:textId="77777777" w:rsidR="00D0189B" w:rsidRPr="00D0189B" w:rsidRDefault="00D0189B" w:rsidP="00D0189B">
            <w:pPr>
              <w:spacing w:after="160" w:line="278" w:lineRule="auto"/>
              <w:jc w:val="right"/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</w:pPr>
            <w:r w:rsidRPr="00D0189B"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  <w:t>Vacuola</w:t>
            </w:r>
          </w:p>
        </w:tc>
        <w:tc>
          <w:tcPr>
            <w:tcW w:w="0" w:type="auto"/>
            <w:hideMark/>
          </w:tcPr>
          <w:p w14:paraId="197B6900" w14:textId="77777777" w:rsidR="00D0189B" w:rsidRPr="00D0189B" w:rsidRDefault="00D0189B" w:rsidP="00D0189B">
            <w:pPr>
              <w:spacing w:after="160" w:line="27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</w:pPr>
            <w:r w:rsidRPr="00D0189B"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  <w:t>Pequeña o ausente</w:t>
            </w:r>
          </w:p>
        </w:tc>
        <w:tc>
          <w:tcPr>
            <w:tcW w:w="0" w:type="auto"/>
            <w:hideMark/>
          </w:tcPr>
          <w:p w14:paraId="2E77D87A" w14:textId="77777777" w:rsidR="00D0189B" w:rsidRPr="00D0189B" w:rsidRDefault="00D0189B" w:rsidP="00D0189B">
            <w:pPr>
              <w:spacing w:after="160" w:line="278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</w:pPr>
            <w:r w:rsidRPr="00D0189B"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  <w:t>Grande y central</w:t>
            </w:r>
          </w:p>
        </w:tc>
      </w:tr>
      <w:tr w:rsidR="00D0189B" w:rsidRPr="00D0189B" w14:paraId="0234F5F4" w14:textId="77777777" w:rsidTr="00D0189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C596AA" w14:textId="77777777" w:rsidR="00D0189B" w:rsidRPr="00D0189B" w:rsidRDefault="00D0189B" w:rsidP="00D0189B">
            <w:pPr>
              <w:spacing w:after="160" w:line="278" w:lineRule="auto"/>
              <w:jc w:val="right"/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</w:pPr>
            <w:r w:rsidRPr="00D0189B"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  <w:t>Forma</w:t>
            </w:r>
          </w:p>
        </w:tc>
        <w:tc>
          <w:tcPr>
            <w:tcW w:w="0" w:type="auto"/>
            <w:hideMark/>
          </w:tcPr>
          <w:p w14:paraId="0431C5FD" w14:textId="77777777" w:rsidR="00D0189B" w:rsidRPr="00D0189B" w:rsidRDefault="00D0189B" w:rsidP="00D0189B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</w:pPr>
            <w:r w:rsidRPr="00D0189B"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  <w:t>Variable</w:t>
            </w:r>
          </w:p>
        </w:tc>
        <w:tc>
          <w:tcPr>
            <w:tcW w:w="0" w:type="auto"/>
            <w:hideMark/>
          </w:tcPr>
          <w:p w14:paraId="0485204E" w14:textId="77777777" w:rsidR="00D0189B" w:rsidRPr="00D0189B" w:rsidRDefault="00D0189B" w:rsidP="00D0189B">
            <w:pPr>
              <w:spacing w:after="160" w:line="278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</w:pPr>
            <w:r w:rsidRPr="00D0189B">
              <w:rPr>
                <w:rFonts w:ascii="Arial" w:eastAsiaTheme="majorEastAsia" w:hAnsi="Arial" w:cs="Arial"/>
                <w:i/>
                <w:iCs/>
                <w:color w:val="275317" w:themeColor="accent6" w:themeShade="80"/>
              </w:rPr>
              <w:t>Más definida</w:t>
            </w:r>
          </w:p>
        </w:tc>
      </w:tr>
    </w:tbl>
    <w:p w14:paraId="34AAE557" w14:textId="077E47CC" w:rsidR="00CC0343" w:rsidRDefault="002713D2" w:rsidP="002713D2">
      <w:r>
        <w:t>Las células vegetales contienen una pared celular, cloroplastos y una vacuola central prominente, mientras que las células animales no contienen estas estructuras, lo que se relaciona con sus funciones específicas</w:t>
      </w:r>
      <w:r w:rsidRPr="002713D2">
        <w:t xml:space="preserve"> (Campbell &amp; Reece, 2014).</w:t>
      </w:r>
      <w:r w:rsidR="00CC0343">
        <w:br w:type="page"/>
      </w:r>
    </w:p>
    <w:p w14:paraId="57F72CB7" w14:textId="77777777" w:rsidR="00787AE5" w:rsidRPr="00547CCA" w:rsidRDefault="00787AE5" w:rsidP="00787AE5">
      <w:pPr>
        <w:ind w:left="720"/>
      </w:pPr>
    </w:p>
    <w:p w14:paraId="46936939" w14:textId="17F11A54" w:rsidR="00860675" w:rsidRPr="00CC0343" w:rsidRDefault="00860675" w:rsidP="00EB3063">
      <w:pPr>
        <w:pStyle w:val="Ttulo1"/>
        <w:rPr>
          <w:b/>
          <w:bCs/>
          <w:color w:val="auto"/>
        </w:rPr>
      </w:pPr>
      <w:bookmarkStart w:id="6" w:name="_Toc221045086"/>
      <w:bookmarkStart w:id="7" w:name="_Toc221650479"/>
      <w:r w:rsidRPr="00CC0343">
        <w:rPr>
          <w:b/>
          <w:bCs/>
          <w:color w:val="auto"/>
        </w:rPr>
        <w:t>Referencias</w:t>
      </w:r>
      <w:bookmarkEnd w:id="6"/>
      <w:bookmarkEnd w:id="7"/>
    </w:p>
    <w:p w14:paraId="6AABA36C" w14:textId="05F7892A" w:rsidR="00EB3063" w:rsidRDefault="00EB3063" w:rsidP="00860675"/>
    <w:p w14:paraId="365F3683" w14:textId="77777777" w:rsidR="00D0189B" w:rsidRDefault="00D0189B" w:rsidP="006E60B1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D0189B">
        <w:rPr>
          <w:rFonts w:ascii="Times New Roman" w:hAnsi="Times New Roman" w:cs="Times New Roman"/>
          <w:i/>
          <w:iCs/>
          <w:lang w:val="en-US"/>
        </w:rPr>
        <w:t xml:space="preserve">Alberts, B., Johnson, A., Lewis, J., Morgan, D., Raff, M., Roberts, K., &amp; Walter, P. (2015). </w:t>
      </w:r>
      <w:r w:rsidRPr="00D0189B">
        <w:rPr>
          <w:rFonts w:ascii="Times New Roman" w:hAnsi="Times New Roman" w:cs="Times New Roman"/>
          <w:i/>
          <w:iCs/>
        </w:rPr>
        <w:t>Biología molecular de la célula (6.ª ed.). Editorial Médica Panamericana.</w:t>
      </w:r>
    </w:p>
    <w:p w14:paraId="76BD5AB7" w14:textId="77777777" w:rsidR="00D0189B" w:rsidRDefault="00D0189B" w:rsidP="00D0189B">
      <w:pPr>
        <w:pStyle w:val="Prrafodelista"/>
        <w:rPr>
          <w:rFonts w:ascii="Times New Roman" w:hAnsi="Times New Roman" w:cs="Times New Roman"/>
          <w:i/>
          <w:iCs/>
        </w:rPr>
      </w:pPr>
    </w:p>
    <w:p w14:paraId="3282E83D" w14:textId="77777777" w:rsidR="00D0189B" w:rsidRDefault="00D0189B" w:rsidP="00860675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D0189B">
        <w:rPr>
          <w:rFonts w:ascii="Times New Roman" w:hAnsi="Times New Roman" w:cs="Times New Roman"/>
          <w:i/>
          <w:iCs/>
          <w:lang w:val="en-US"/>
        </w:rPr>
        <w:t xml:space="preserve">Campbell, N. A., &amp; Reece, J. B. (2014). </w:t>
      </w:r>
      <w:r w:rsidRPr="00D0189B">
        <w:rPr>
          <w:rFonts w:ascii="Times New Roman" w:hAnsi="Times New Roman" w:cs="Times New Roman"/>
          <w:i/>
          <w:iCs/>
        </w:rPr>
        <w:t>Biología (9.ª ed.). Pearson Educación.</w:t>
      </w:r>
    </w:p>
    <w:p w14:paraId="04418BAB" w14:textId="77777777" w:rsidR="00D0189B" w:rsidRPr="00D0189B" w:rsidRDefault="00D0189B" w:rsidP="00D0189B">
      <w:pPr>
        <w:pStyle w:val="Prrafodelista"/>
        <w:rPr>
          <w:rFonts w:ascii="Times New Roman" w:hAnsi="Times New Roman" w:cs="Times New Roman"/>
          <w:i/>
          <w:iCs/>
        </w:rPr>
      </w:pPr>
    </w:p>
    <w:p w14:paraId="23EADD89" w14:textId="77777777" w:rsidR="00D0189B" w:rsidRDefault="00D0189B" w:rsidP="00D0189B">
      <w:pPr>
        <w:pStyle w:val="Prrafodelista"/>
        <w:rPr>
          <w:rFonts w:ascii="Times New Roman" w:hAnsi="Times New Roman" w:cs="Times New Roman"/>
          <w:i/>
          <w:iCs/>
        </w:rPr>
      </w:pPr>
    </w:p>
    <w:p w14:paraId="449D2F92" w14:textId="331192CE" w:rsidR="005A7178" w:rsidRPr="00D0189B" w:rsidRDefault="00D0189B" w:rsidP="00D0189B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D0189B">
        <w:rPr>
          <w:rFonts w:ascii="Times New Roman" w:hAnsi="Times New Roman" w:cs="Times New Roman"/>
          <w:i/>
          <w:iCs/>
        </w:rPr>
        <w:t>Guía de laboratorio. (2026). Práctica No. 3: El microscopio y la célula. [Material de laboratorio].</w:t>
      </w:r>
    </w:p>
    <w:sectPr w:rsidR="005A7178" w:rsidRPr="00D0189B" w:rsidSect="006E60B1">
      <w:footerReference w:type="default" r:id="rId9"/>
      <w:pgSz w:w="12240" w:h="15840"/>
      <w:pgMar w:top="1440" w:right="1440" w:bottom="1440" w:left="1440" w:header="708" w:footer="708" w:gutter="0"/>
      <w:pgBorders w:offsetFrom="page">
        <w:left w:val="wave" w:sz="6" w:space="24" w:color="215E99" w:themeColor="text2" w:themeTint="BF"/>
        <w:right w:val="wave" w:sz="6" w:space="24" w:color="215E99" w:themeColor="text2" w:themeTint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AA1E3" w14:textId="77777777" w:rsidR="00454B69" w:rsidRDefault="00454B69" w:rsidP="005A7178">
      <w:pPr>
        <w:spacing w:after="0" w:line="240" w:lineRule="auto"/>
      </w:pPr>
      <w:r>
        <w:separator/>
      </w:r>
    </w:p>
  </w:endnote>
  <w:endnote w:type="continuationSeparator" w:id="0">
    <w:p w14:paraId="7CF058F7" w14:textId="77777777" w:rsidR="00454B69" w:rsidRDefault="00454B69" w:rsidP="005A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E2C94" w14:textId="77777777" w:rsidR="006E60B1" w:rsidRDefault="006E60B1">
    <w:pPr>
      <w:pStyle w:val="Piedepgina"/>
      <w:jc w:val="right"/>
    </w:pPr>
    <w:r>
      <w:rPr>
        <w:color w:val="156082" w:themeColor="accent1"/>
        <w:sz w:val="20"/>
        <w:szCs w:val="20"/>
        <w:lang w:val="es-ES"/>
      </w:rPr>
      <w:t xml:space="preserve">pág.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  <w:lang w:val="es-ES"/>
      </w:rPr>
      <w:t>1</w:t>
    </w:r>
    <w:r>
      <w:rPr>
        <w:color w:val="156082" w:themeColor="accent1"/>
        <w:sz w:val="20"/>
        <w:szCs w:val="20"/>
      </w:rPr>
      <w:fldChar w:fldCharType="end"/>
    </w:r>
  </w:p>
  <w:p w14:paraId="32D8C309" w14:textId="77777777" w:rsidR="006E60B1" w:rsidRDefault="006E60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94E86" w14:textId="77777777" w:rsidR="00454B69" w:rsidRDefault="00454B69" w:rsidP="005A7178">
      <w:pPr>
        <w:spacing w:after="0" w:line="240" w:lineRule="auto"/>
      </w:pPr>
      <w:r>
        <w:separator/>
      </w:r>
    </w:p>
  </w:footnote>
  <w:footnote w:type="continuationSeparator" w:id="0">
    <w:p w14:paraId="5079994A" w14:textId="77777777" w:rsidR="00454B69" w:rsidRDefault="00454B69" w:rsidP="005A71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5384F0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15pt;height:11.15pt" o:bullet="t">
        <v:imagedata r:id="rId1" o:title="msoB0C2"/>
      </v:shape>
    </w:pict>
  </w:numPicBullet>
  <w:abstractNum w:abstractNumId="0" w15:restartNumberingAfterBreak="0">
    <w:nsid w:val="0AD40BF2"/>
    <w:multiLevelType w:val="multilevel"/>
    <w:tmpl w:val="EBF0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3095E"/>
    <w:multiLevelType w:val="multilevel"/>
    <w:tmpl w:val="0CAA1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B00641"/>
    <w:multiLevelType w:val="hybridMultilevel"/>
    <w:tmpl w:val="326010C2"/>
    <w:lvl w:ilvl="0" w:tplc="1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0B46E0"/>
    <w:multiLevelType w:val="multilevel"/>
    <w:tmpl w:val="6E703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EB5E77"/>
    <w:multiLevelType w:val="multilevel"/>
    <w:tmpl w:val="68341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A5007E"/>
    <w:multiLevelType w:val="multilevel"/>
    <w:tmpl w:val="11983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DE2CDE"/>
    <w:multiLevelType w:val="hybridMultilevel"/>
    <w:tmpl w:val="1A44FA7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285BC4"/>
    <w:multiLevelType w:val="multilevel"/>
    <w:tmpl w:val="6466F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047576"/>
    <w:multiLevelType w:val="hybridMultilevel"/>
    <w:tmpl w:val="D542FE86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A617FB"/>
    <w:multiLevelType w:val="hybridMultilevel"/>
    <w:tmpl w:val="5CE2C582"/>
    <w:lvl w:ilvl="0" w:tplc="100A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835252"/>
    <w:multiLevelType w:val="hybridMultilevel"/>
    <w:tmpl w:val="936E852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E16030"/>
    <w:multiLevelType w:val="hybridMultilevel"/>
    <w:tmpl w:val="97C03232"/>
    <w:lvl w:ilvl="0" w:tplc="100A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0CE059C"/>
    <w:multiLevelType w:val="hybridMultilevel"/>
    <w:tmpl w:val="9EDA7B20"/>
    <w:lvl w:ilvl="0" w:tplc="1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433123"/>
    <w:multiLevelType w:val="multilevel"/>
    <w:tmpl w:val="81DC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28179D"/>
    <w:multiLevelType w:val="multilevel"/>
    <w:tmpl w:val="4CF27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3520577">
    <w:abstractNumId w:val="4"/>
  </w:num>
  <w:num w:numId="2" w16cid:durableId="721825119">
    <w:abstractNumId w:val="11"/>
  </w:num>
  <w:num w:numId="3" w16cid:durableId="97914540">
    <w:abstractNumId w:val="2"/>
  </w:num>
  <w:num w:numId="4" w16cid:durableId="2029481683">
    <w:abstractNumId w:val="8"/>
  </w:num>
  <w:num w:numId="5" w16cid:durableId="1199972939">
    <w:abstractNumId w:val="12"/>
  </w:num>
  <w:num w:numId="6" w16cid:durableId="105080842">
    <w:abstractNumId w:val="5"/>
  </w:num>
  <w:num w:numId="7" w16cid:durableId="841043320">
    <w:abstractNumId w:val="1"/>
  </w:num>
  <w:num w:numId="8" w16cid:durableId="1550385316">
    <w:abstractNumId w:val="7"/>
  </w:num>
  <w:num w:numId="9" w16cid:durableId="562833287">
    <w:abstractNumId w:val="14"/>
  </w:num>
  <w:num w:numId="10" w16cid:durableId="819613996">
    <w:abstractNumId w:val="6"/>
  </w:num>
  <w:num w:numId="11" w16cid:durableId="819418452">
    <w:abstractNumId w:val="9"/>
  </w:num>
  <w:num w:numId="12" w16cid:durableId="435754472">
    <w:abstractNumId w:val="3"/>
  </w:num>
  <w:num w:numId="13" w16cid:durableId="729886648">
    <w:abstractNumId w:val="10"/>
  </w:num>
  <w:num w:numId="14" w16cid:durableId="492646619">
    <w:abstractNumId w:val="0"/>
  </w:num>
  <w:num w:numId="15" w16cid:durableId="3976791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D4"/>
    <w:rsid w:val="00027211"/>
    <w:rsid w:val="00164893"/>
    <w:rsid w:val="001C7410"/>
    <w:rsid w:val="00221D75"/>
    <w:rsid w:val="00232BDD"/>
    <w:rsid w:val="00264A52"/>
    <w:rsid w:val="002713D2"/>
    <w:rsid w:val="00286620"/>
    <w:rsid w:val="002D5909"/>
    <w:rsid w:val="0032331D"/>
    <w:rsid w:val="00383F86"/>
    <w:rsid w:val="003856EC"/>
    <w:rsid w:val="003D0D10"/>
    <w:rsid w:val="00454B69"/>
    <w:rsid w:val="00455D34"/>
    <w:rsid w:val="004A12E3"/>
    <w:rsid w:val="004E0F2C"/>
    <w:rsid w:val="004F7285"/>
    <w:rsid w:val="00547548"/>
    <w:rsid w:val="0054765B"/>
    <w:rsid w:val="00547CCA"/>
    <w:rsid w:val="00584369"/>
    <w:rsid w:val="005A7178"/>
    <w:rsid w:val="006E60B1"/>
    <w:rsid w:val="00721A61"/>
    <w:rsid w:val="00787AE5"/>
    <w:rsid w:val="00817A19"/>
    <w:rsid w:val="00860675"/>
    <w:rsid w:val="00873B19"/>
    <w:rsid w:val="009060A2"/>
    <w:rsid w:val="00967122"/>
    <w:rsid w:val="00AD29D0"/>
    <w:rsid w:val="00B27DF6"/>
    <w:rsid w:val="00B716C0"/>
    <w:rsid w:val="00C56705"/>
    <w:rsid w:val="00C7591A"/>
    <w:rsid w:val="00C7658F"/>
    <w:rsid w:val="00CC0343"/>
    <w:rsid w:val="00D0189B"/>
    <w:rsid w:val="00D168D5"/>
    <w:rsid w:val="00D47439"/>
    <w:rsid w:val="00E61CE4"/>
    <w:rsid w:val="00EB3063"/>
    <w:rsid w:val="00EB6016"/>
    <w:rsid w:val="00EE7385"/>
    <w:rsid w:val="00F8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F6B0C"/>
  <w15:chartTrackingRefBased/>
  <w15:docId w15:val="{6BE66DE7-6C95-4F3D-A4B6-30A791A3A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4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84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4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4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4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4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4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4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4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4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84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4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46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46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4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46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4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4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4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4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4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4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4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46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46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46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4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46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46D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D590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D590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716C0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A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7178"/>
  </w:style>
  <w:style w:type="paragraph" w:styleId="Piedepgina">
    <w:name w:val="footer"/>
    <w:basedOn w:val="Normal"/>
    <w:link w:val="PiedepginaCar"/>
    <w:uiPriority w:val="99"/>
    <w:unhideWhenUsed/>
    <w:rsid w:val="005A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7178"/>
  </w:style>
  <w:style w:type="paragraph" w:styleId="Descripcin">
    <w:name w:val="caption"/>
    <w:basedOn w:val="Normal"/>
    <w:next w:val="Normal"/>
    <w:uiPriority w:val="35"/>
    <w:unhideWhenUsed/>
    <w:qFormat/>
    <w:rsid w:val="00C5670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4E0F2C"/>
    <w:pPr>
      <w:spacing w:before="240" w:after="0" w:line="259" w:lineRule="auto"/>
      <w:outlineLvl w:val="9"/>
    </w:pPr>
    <w:rPr>
      <w:kern w:val="0"/>
      <w:sz w:val="32"/>
      <w:szCs w:val="32"/>
      <w:lang w:eastAsia="es-GT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E0F2C"/>
    <w:pPr>
      <w:spacing w:after="100"/>
    </w:pPr>
  </w:style>
  <w:style w:type="paragraph" w:styleId="Tabladeilustraciones">
    <w:name w:val="table of figures"/>
    <w:basedOn w:val="Normal"/>
    <w:next w:val="Normal"/>
    <w:uiPriority w:val="99"/>
    <w:unhideWhenUsed/>
    <w:rsid w:val="004E0F2C"/>
    <w:pPr>
      <w:spacing w:after="0"/>
    </w:pPr>
  </w:style>
  <w:style w:type="table" w:styleId="Tablaconcuadrcula">
    <w:name w:val="Table Grid"/>
    <w:basedOn w:val="Tablanormal"/>
    <w:uiPriority w:val="39"/>
    <w:rsid w:val="00787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5">
    <w:name w:val="Plain Table 5"/>
    <w:basedOn w:val="Tablanormal"/>
    <w:uiPriority w:val="45"/>
    <w:rsid w:val="00787AE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3-nfasis6">
    <w:name w:val="Grid Table 3 Accent 6"/>
    <w:basedOn w:val="Tablanormal"/>
    <w:uiPriority w:val="48"/>
    <w:rsid w:val="00787AE5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CC034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C034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C034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C034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C0343"/>
    <w:rPr>
      <w:b/>
      <w:bCs/>
      <w:sz w:val="20"/>
      <w:szCs w:val="20"/>
    </w:rPr>
  </w:style>
  <w:style w:type="paragraph" w:styleId="ndice1">
    <w:name w:val="index 1"/>
    <w:basedOn w:val="Descripcin"/>
    <w:next w:val="Descripcin"/>
    <w:autoRedefine/>
    <w:uiPriority w:val="99"/>
    <w:semiHidden/>
    <w:unhideWhenUsed/>
    <w:rsid w:val="001C7410"/>
    <w:pPr>
      <w:spacing w:after="0"/>
      <w:ind w:left="240" w:hanging="240"/>
    </w:pPr>
  </w:style>
  <w:style w:type="character" w:styleId="Fuerte">
    <w:name w:val="Strong"/>
    <w:basedOn w:val="Fuentedeprrafopredeter"/>
    <w:uiPriority w:val="22"/>
    <w:qFormat/>
    <w:rsid w:val="00D0189B"/>
    <w:rPr>
      <w:b/>
      <w:bCs/>
    </w:rPr>
  </w:style>
  <w:style w:type="table" w:styleId="Tablaconcuadrcula2-nfasis6">
    <w:name w:val="Grid Table 2 Accent 6"/>
    <w:basedOn w:val="Tablanormal"/>
    <w:uiPriority w:val="47"/>
    <w:rsid w:val="00D0189B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2713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GT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4A12E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F81CF-20B9-48EA-A462-692D71E4E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585</Words>
  <Characters>3489</Characters>
  <Application>Microsoft Office Word</Application>
  <DocSecurity>0</DocSecurity>
  <Lines>139</Lines>
  <Paragraphs>110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JUAREZ GUERRA, JACOB</dc:creator>
  <cp:keywords/>
  <dc:description/>
  <cp:lastModifiedBy>JUAREZ GUERRA, JACOB</cp:lastModifiedBy>
  <cp:revision>3</cp:revision>
  <cp:lastPrinted>2026-01-17T22:43:00Z</cp:lastPrinted>
  <dcterms:created xsi:type="dcterms:W3CDTF">2026-02-11T02:02:00Z</dcterms:created>
  <dcterms:modified xsi:type="dcterms:W3CDTF">2026-02-11T03:14:00Z</dcterms:modified>
</cp:coreProperties>
</file>