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Reflexión de las entregas</w:t>
      </w:r>
    </w:p>
    <w:p>
      <w:r>
        <w:t>Lecciones aprendidas y dificultades del grupo durante el desarrollo del recorrido virtual de la UVG en Minecraft.</w:t>
      </w:r>
    </w:p>
    <w:p>
      <w:pPr>
        <w:pStyle w:val="Heading1"/>
      </w:pPr>
      <w:r>
        <w:t>Jacob Juárez Guerra</w:t>
      </w:r>
    </w:p>
    <w:p>
      <w:r>
        <w:t>En las entregas anteriores aprendí que tener varias funciones terminadas no significa que todo el proyecto funcione bien en conjunto. Me costó integrar el guía con los demás elementos del recorrido y mantener una versión que todos pudiéramos probar. El trabajo del grupo me ayudó a revisar los errores por partes. Aprendí a organizar mejor los cambios, usar GitHub y comprobar el funcionamiento dentro del juego antes de dar una tarea por terminada.</w:t>
      </w:r>
    </w:p>
    <w:p>
      <w:pPr>
        <w:keepNext/>
      </w:pPr>
      <w:r>
        <w:rPr>
          <w:b/>
        </w:rPr>
        <w:t>Dificultades y soluciones del grupo</w:t>
      </w:r>
    </w:p>
    <w:p>
      <w:pPr>
        <w:pStyle w:val="ListBullet"/>
        <w:keepLines/>
        <w:spacing w:after="100"/>
      </w:pPr>
      <w:r>
        <w:t>Configurar el proyecto. Al principio me costó que ambos mods funcionaran con la misma instalación. Como grupo revisamos las versiones de Minecraft, Java y NeoForge y dejamos instrucciones comunes para compilar.</w:t>
      </w:r>
    </w:p>
    <w:p>
      <w:pPr>
        <w:pStyle w:val="ListBullet"/>
        <w:keepLines/>
        <w:spacing w:after="100"/>
      </w:pPr>
      <w:r>
        <w:t>Revisar los recorridos del guía. Me costó comprobar que llegara al destino y mantuviera la espera del grupo. Lo resolvimos probando rutas cortas, revisando los obstáculos y ajustando el comportamiento paso a paso.</w:t>
      </w:r>
    </w:p>
    <w:p>
      <w:pPr>
        <w:pStyle w:val="ListBullet"/>
        <w:keepLines/>
        <w:spacing w:after="100"/>
      </w:pPr>
      <w:r>
        <w:t>Integrar el trabajo de todos. Algunos cambios afectaban otras partes del proyecto. El grupo organizó los dos mods en un mismo repositorio y revisó los cambios antes de incorporarlos.</w:t>
      </w:r>
    </w:p>
    <w:p>
      <w:pPr>
        <w:pStyle w:val="Heading1"/>
      </w:pPr>
      <w:r>
        <w:t>Diego Marroquín</w:t>
      </w:r>
    </w:p>
    <w:p>
      <w:r>
        <w:t>Aprendí que un bloque interactivo necesita algo más que un buen modelo. También hay que pensar en su inventario, sus estados y lo que ocurre cuando se rompe. Me costó hacer que el basurero y las puertas respondieran de forma consistente. Al probarlos con mis compañeros encontramos casos que yo no había considerado. Para las siguientes entregas haría esas pruebas desde el inicio y anotaría mejor cada error.</w:t>
      </w:r>
    </w:p>
    <w:p>
      <w:pPr>
        <w:keepNext/>
      </w:pPr>
      <w:r>
        <w:rPr>
          <w:b/>
        </w:rPr>
        <w:t>Dificultades y soluciones del grupo</w:t>
      </w:r>
    </w:p>
    <w:p>
      <w:pPr>
        <w:pStyle w:val="ListBullet"/>
        <w:keepLines/>
        <w:spacing w:after="100"/>
      </w:pPr>
      <w:r>
        <w:t>Guardar el inventario del basurero. Me costó conservar los objetos al cerrar la interfaz o volver a cargar el mundo. El grupo revisó cómo se guardaban los datos y comprobó que el contenido permaneciera.</w:t>
      </w:r>
    </w:p>
    <w:p>
      <w:pPr>
        <w:pStyle w:val="ListBullet"/>
        <w:keepLines/>
        <w:spacing w:after="100"/>
      </w:pPr>
      <w:r>
        <w:t>Coordinar las piezas de las puertas. Abrir o romper una pieza podía dejar otras partes en un estado incorrecto. Lo resolvimos haciendo que las piezas compartieran un control del conjunto y probando varias orientaciones.</w:t>
      </w:r>
    </w:p>
    <w:p>
      <w:pPr>
        <w:pStyle w:val="ListBullet"/>
        <w:keepLines/>
        <w:spacing w:after="100"/>
      </w:pPr>
      <w:r>
        <w:t>Evitar objetos duplicados al romper bloques grandes. Un mismo conjunto podía generar más de un objeto. Como grupo centralizamos la retirada de las piezas y limitamos el objeto recuperable a la parte principal.</w:t>
      </w:r>
    </w:p>
    <w:p>
      <w:r>
        <w:br w:type="page"/>
      </w:r>
    </w:p>
    <w:p>
      <w:pPr>
        <w:pStyle w:val="Heading1"/>
      </w:pPr>
      <w:r>
        <w:t>Oskar Sánchez</w:t>
      </w:r>
    </w:p>
    <w:p>
      <w:r>
        <w:t>En las entregas anteriores aprendí que una interfaz puede verse bien en mi pantalla y ser difícil de usar en otra. Me costó organizar los destinos del guía y conservar la información cuando cambiaba el tamaño de la ventana. Las pruebas del grupo me ayudaron a ver el proyecto desde el punto de vista del usuario. También entendí la importancia de explicar el código para que otra persona pueda continuarlo.</w:t>
      </w:r>
    </w:p>
    <w:p>
      <w:pPr>
        <w:keepNext/>
      </w:pPr>
      <w:r>
        <w:rPr>
          <w:b/>
        </w:rPr>
        <w:t>Dificultades y soluciones del grupo</w:t>
      </w:r>
    </w:p>
    <w:p>
      <w:pPr>
        <w:pStyle w:val="ListBullet"/>
        <w:keepLines/>
        <w:spacing w:after="100"/>
      </w:pPr>
      <w:r>
        <w:t>Ajustar las pantallas a distintos tamaños. Algunos botones o textos podían quedar fuera del espacio disponible. El grupo probó diferentes tamaños de ventana y adaptamos la distribución y la cantidad de destinos por página.</w:t>
      </w:r>
    </w:p>
    <w:p>
      <w:pPr>
        <w:pStyle w:val="ListBullet"/>
        <w:keepLines/>
        <w:spacing w:after="100"/>
      </w:pPr>
      <w:r>
        <w:t>Conservar lo que el usuario escribía. Al cambiar de tamaño o actualizar la pantalla podía perderse una selección o un borrador. Lo resolvimos separando esos datos de la distribución visual y revisando los cambios de pantalla.</w:t>
      </w:r>
    </w:p>
    <w:p>
      <w:pPr>
        <w:pStyle w:val="ListBullet"/>
        <w:keepLines/>
        <w:spacing w:after="100"/>
      </w:pPr>
      <w:r>
        <w:t>Explicar las funciones del proyecto. Me costó documentar las interfaces y las puertas CIT de forma sencilla. Entre todos revisamos las descripciones y añadimos comentarios cortos para facilitar la lectura del código.</w:t>
      </w:r>
    </w:p>
    <w:p>
      <w:pPr>
        <w:pStyle w:val="Heading1"/>
      </w:pPr>
      <w:r>
        <w:t>Ricardo Sandoval</w:t>
      </w:r>
    </w:p>
    <w:p>
      <w:r>
        <w:t>Aprendí que los detalles visuales y el comportamiento del juego deben revisarse juntos. Me costó conseguir que las texturas se aplicaran con la orientación esperada y que el sistema de hidratación mostrara el valor correcto. El apoyo del grupo fue importante porque cada compañero probaba los objetos de una manera distinta. Ahora entiendo mejor por qué conviene hacer cambios pequeños, probarlos y guardar una versión estable antes de continuar.</w:t>
      </w:r>
    </w:p>
    <w:p>
      <w:pPr>
        <w:keepNext/>
      </w:pPr>
      <w:r>
        <w:rPr>
          <w:b/>
        </w:rPr>
        <w:t>Dificultades y soluciones del grupo</w:t>
      </w:r>
    </w:p>
    <w:p>
      <w:pPr>
        <w:pStyle w:val="ListBullet"/>
        <w:keepLines/>
        <w:spacing w:after="100"/>
      </w:pPr>
      <w:r>
        <w:t>Orientar las texturas. Una cara copiada podía quedar girada al aplicarla en el piso o en el techo. El grupo comparó las distintas caras y ajustamos la orientación según la posición del jugador.</w:t>
      </w:r>
    </w:p>
    <w:p>
      <w:pPr>
        <w:pStyle w:val="ListBullet"/>
        <w:keepLines/>
        <w:spacing w:after="100"/>
      </w:pPr>
      <w:r>
        <w:t>Integrar modelos y recursos. Me costó mantener consistentes los archivos de los bloques, las texturas y sus nombres. Lo resolvimos usando herramientas para generar recursos y validando que las referencias estuvieran completas.</w:t>
      </w:r>
    </w:p>
    <w:p>
      <w:pPr>
        <w:pStyle w:val="ListBullet"/>
        <w:keepLines/>
        <w:spacing w:after="100"/>
      </w:pPr>
      <w:r>
        <w:t>Actualizar la hidratación en pantalla. La barra debía mostrar el mismo valor que manejaba el juego al usar el bebedero. Como grupo revisamos el guardado y la actualización de ese dato y probamos la interacción dentro de Minecraft.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Reflexión de las entregas</dc:title>
  <dc:subject>Lecciones aprendidas y dificultades del proyecto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