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6C6" w:rsidRDefault="005A02EE" w:rsidP="000076C6">
      <w:pPr>
        <w:pStyle w:val="Tittel"/>
      </w:pPr>
      <w:r>
        <w:t>Kopier Case</w:t>
      </w:r>
      <w:r w:rsidR="000076C6">
        <w:t xml:space="preserve"> Hjelp</w:t>
      </w:r>
    </w:p>
    <w:p w:rsidR="009E1055" w:rsidRDefault="00BB2028" w:rsidP="008F354D">
      <w:pPr>
        <w:pStyle w:val="Brdtekst"/>
      </w:pPr>
      <w:r>
        <w:t xml:space="preserve">Dersom det finnes en låst plan i </w:t>
      </w:r>
      <w:proofErr w:type="spellStart"/>
      <w:r>
        <w:t>caset</w:t>
      </w:r>
      <w:proofErr w:type="spellEnd"/>
      <w:r>
        <w:t xml:space="preserve"> du ønsker å kopiere så skal du følge denne prosedyren.</w:t>
      </w:r>
      <w:r w:rsidR="00DE672A">
        <w:t xml:space="preserve"> Du kan også følge prosedyren dersom du ikke ønsker å kopiere alt i </w:t>
      </w:r>
      <w:proofErr w:type="spellStart"/>
      <w:r w:rsidR="00DE672A">
        <w:t>caset</w:t>
      </w:r>
      <w:proofErr w:type="spellEnd"/>
      <w:r w:rsidR="00DE672A">
        <w:t>.</w:t>
      </w:r>
      <w:r w:rsidR="00256AAB">
        <w:br/>
      </w:r>
      <w:r w:rsidR="00256AAB">
        <w:br/>
        <w:t xml:space="preserve">Skriptet må kjøres to ganger. Først for å samle inn case </w:t>
      </w:r>
      <w:r w:rsidR="00C26062">
        <w:t>parametere,</w:t>
      </w:r>
      <w:r w:rsidR="00256AAB">
        <w:t xml:space="preserve"> så for å importere bildestudier, planer og doser og sette case parametere</w:t>
      </w:r>
      <w:r w:rsidR="00A53035">
        <w:t xml:space="preserve"> i det kopierte </w:t>
      </w:r>
      <w:proofErr w:type="spellStart"/>
      <w:r w:rsidR="00A53035">
        <w:t>caset</w:t>
      </w:r>
      <w:proofErr w:type="spellEnd"/>
      <w:r w:rsidR="00256AAB">
        <w:t>.</w:t>
      </w:r>
      <w:r w:rsidR="005C3EFC">
        <w:br/>
      </w:r>
      <w:r w:rsidR="005C3EFC">
        <w:br/>
        <w:t>Det er mulig å kopie</w:t>
      </w:r>
      <w:r w:rsidR="004A2557">
        <w:t xml:space="preserve">re et case inn i et annet case. Det må spesifiseres hvilket case du ønsker å kopiere til når du henter case parametere, slik som vist i </w:t>
      </w:r>
      <w:r w:rsidR="005C3EFC">
        <w:t xml:space="preserve"> </w:t>
      </w:r>
      <w:r w:rsidR="004A2557">
        <w:fldChar w:fldCharType="begin"/>
      </w:r>
      <w:r w:rsidR="004A2557">
        <w:instrText xml:space="preserve"> REF _Ref173324043 \h </w:instrText>
      </w:r>
      <w:r w:rsidR="004A2557">
        <w:fldChar w:fldCharType="separate"/>
      </w:r>
      <w:r w:rsidR="004A2557">
        <w:t xml:space="preserve">Figur </w:t>
      </w:r>
      <w:r w:rsidR="004A2557">
        <w:rPr>
          <w:noProof/>
        </w:rPr>
        <w:t>1</w:t>
      </w:r>
      <w:r w:rsidR="004A2557">
        <w:fldChar w:fldCharType="end"/>
      </w:r>
      <w:r w:rsidR="00066545">
        <w:t xml:space="preserve">. </w:t>
      </w:r>
      <w:r w:rsidR="00066545">
        <w:br/>
      </w:r>
    </w:p>
    <w:p w:rsidR="004A2557" w:rsidRDefault="009E1055" w:rsidP="004A2557">
      <w:pPr>
        <w:pStyle w:val="Listeavsnitt"/>
        <w:keepNext/>
        <w:numPr>
          <w:ilvl w:val="0"/>
          <w:numId w:val="1"/>
        </w:numPr>
      </w:pPr>
      <w:r>
        <w:t>Velg bare hent case parametere</w:t>
      </w:r>
      <w:r w:rsidR="00836E31">
        <w:t xml:space="preserve"> og eventuelt case du ønsker å kopiere til</w:t>
      </w:r>
      <w:r>
        <w:br/>
      </w:r>
      <w:r w:rsidR="00A53035" w:rsidRPr="00A53035">
        <w:rPr>
          <w:noProof/>
          <w:lang w:eastAsia="nb-NO"/>
        </w:rPr>
        <w:drawing>
          <wp:inline distT="0" distB="0" distL="0" distR="0" wp14:anchorId="174427A7" wp14:editId="639532FC">
            <wp:extent cx="5760720" cy="3190240"/>
            <wp:effectExtent l="0" t="0" r="0" b="0"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F25" w:rsidRPr="00300F25" w:rsidRDefault="004A2557" w:rsidP="00300F25">
      <w:pPr>
        <w:pStyle w:val="Bildetekst"/>
      </w:pPr>
      <w:bookmarkStart w:id="0" w:name="_Ref173324043"/>
      <w:r>
        <w:t xml:space="preserve">Figur </w:t>
      </w:r>
      <w:r w:rsidR="009648B7">
        <w:fldChar w:fldCharType="begin"/>
      </w:r>
      <w:r w:rsidR="009648B7">
        <w:instrText xml:space="preserve"> SEQ Figur \* ARABIC </w:instrText>
      </w:r>
      <w:r w:rsidR="009648B7">
        <w:fldChar w:fldCharType="separate"/>
      </w:r>
      <w:r>
        <w:rPr>
          <w:noProof/>
        </w:rPr>
        <w:t>1</w:t>
      </w:r>
      <w:r w:rsidR="009648B7">
        <w:rPr>
          <w:noProof/>
        </w:rPr>
        <w:fldChar w:fldCharType="end"/>
      </w:r>
      <w:bookmarkEnd w:id="0"/>
    </w:p>
    <w:p w:rsidR="00092EEE" w:rsidRDefault="00300F25" w:rsidP="00092EEE">
      <w:pPr>
        <w:pStyle w:val="Listeavsnitt"/>
        <w:numPr>
          <w:ilvl w:val="0"/>
          <w:numId w:val="1"/>
        </w:numPr>
      </w:pPr>
      <w:r w:rsidRPr="00092EEE">
        <w:rPr>
          <w:noProof/>
          <w:lang w:eastAsia="nb-NO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2387322</wp:posOffset>
            </wp:positionH>
            <wp:positionV relativeFrom="paragraph">
              <wp:posOffset>120907</wp:posOffset>
            </wp:positionV>
            <wp:extent cx="3342640" cy="1012190"/>
            <wp:effectExtent l="0" t="0" r="0" b="0"/>
            <wp:wrapTight wrapText="bothSides">
              <wp:wrapPolygon edited="0">
                <wp:start x="0" y="0"/>
                <wp:lineTo x="0" y="21139"/>
                <wp:lineTo x="21419" y="21139"/>
                <wp:lineTo x="21419" y="0"/>
                <wp:lineTo x="0" y="0"/>
              </wp:wrapPolygon>
            </wp:wrapTight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2EEE">
        <w:t xml:space="preserve">Det kommer en </w:t>
      </w:r>
      <w:r>
        <w:t>LOG som viser feil/varslinger om plan</w:t>
      </w:r>
      <w:r w:rsidR="00A252D3">
        <w:t xml:space="preserve">ene i </w:t>
      </w:r>
      <w:proofErr w:type="spellStart"/>
      <w:r w:rsidR="00A252D3">
        <w:t>caset</w:t>
      </w:r>
      <w:proofErr w:type="spellEnd"/>
      <w:r w:rsidR="00A252D3">
        <w:t xml:space="preserve"> (f.eks. om planen er </w:t>
      </w:r>
      <w:proofErr w:type="spellStart"/>
      <w:r w:rsidR="00A252D3">
        <w:t>approved</w:t>
      </w:r>
      <w:proofErr w:type="spellEnd"/>
      <w:r w:rsidR="00A252D3">
        <w:t xml:space="preserve">, importert, doser er ikke målt, planen har ikke </w:t>
      </w:r>
      <w:proofErr w:type="spellStart"/>
      <w:r w:rsidR="00A252D3">
        <w:t>beamset</w:t>
      </w:r>
      <w:proofErr w:type="spellEnd"/>
      <w:r w:rsidR="00A252D3">
        <w:t>). Bekreft med ok.</w:t>
      </w:r>
      <w:r w:rsidR="00092EEE">
        <w:t xml:space="preserve"> </w:t>
      </w:r>
      <w:r w:rsidR="00092EEE">
        <w:br/>
      </w:r>
    </w:p>
    <w:p w:rsidR="00020EDD" w:rsidRDefault="00A252D3" w:rsidP="00A252D3">
      <w:pPr>
        <w:pStyle w:val="Listeavsnitt"/>
        <w:numPr>
          <w:ilvl w:val="0"/>
          <w:numId w:val="1"/>
        </w:numPr>
      </w:pPr>
      <w:r>
        <w:t xml:space="preserve">Deretter får du en melding om hvor </w:t>
      </w:r>
      <w:r w:rsidR="00036E6A">
        <w:t>planer, doser og bildeserier</w:t>
      </w:r>
      <w:r>
        <w:t xml:space="preserve"> må eksporteres til</w:t>
      </w:r>
      <w:r>
        <w:br/>
      </w:r>
      <w:r w:rsidRPr="00A252D3">
        <w:rPr>
          <w:noProof/>
          <w:lang w:eastAsia="nb-NO"/>
        </w:rPr>
        <w:drawing>
          <wp:inline distT="0" distB="0" distL="0" distR="0" wp14:anchorId="1B4E770A" wp14:editId="3241F9D8">
            <wp:extent cx="2644959" cy="1104488"/>
            <wp:effectExtent l="0" t="0" r="3175" b="635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6389" cy="111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0EDD">
        <w:br/>
      </w:r>
      <w:r w:rsidR="00ED7CF0">
        <w:br/>
      </w:r>
    </w:p>
    <w:p w:rsidR="00020EDD" w:rsidRDefault="00DD1594" w:rsidP="00196F1A">
      <w:pPr>
        <w:pStyle w:val="Listeavsnitt"/>
        <w:numPr>
          <w:ilvl w:val="0"/>
          <w:numId w:val="1"/>
        </w:numPr>
      </w:pPr>
      <w:r>
        <w:lastRenderedPageBreak/>
        <w:t xml:space="preserve">Ved manuell eksport, </w:t>
      </w:r>
      <w:r w:rsidR="008F354D">
        <w:t xml:space="preserve">velg </w:t>
      </w:r>
      <w:r w:rsidR="008F354D">
        <w:rPr>
          <w:i/>
        </w:rPr>
        <w:t>«</w:t>
      </w:r>
      <w:proofErr w:type="spellStart"/>
      <w:r w:rsidR="008F354D">
        <w:rPr>
          <w:i/>
        </w:rPr>
        <w:t>Export</w:t>
      </w:r>
      <w:proofErr w:type="spellEnd"/>
      <w:r w:rsidR="008F354D">
        <w:rPr>
          <w:i/>
        </w:rPr>
        <w:t xml:space="preserve">» </w:t>
      </w:r>
      <w:r w:rsidR="008F354D">
        <w:t xml:space="preserve">i </w:t>
      </w:r>
      <w:r w:rsidR="008F354D">
        <w:rPr>
          <w:i/>
        </w:rPr>
        <w:t>«</w:t>
      </w:r>
      <w:proofErr w:type="spellStart"/>
      <w:r w:rsidR="008F354D">
        <w:rPr>
          <w:i/>
        </w:rPr>
        <w:t>Patient</w:t>
      </w:r>
      <w:proofErr w:type="spellEnd"/>
      <w:r w:rsidR="008F354D">
        <w:rPr>
          <w:i/>
        </w:rPr>
        <w:t xml:space="preserve"> data management»</w:t>
      </w:r>
      <w:r w:rsidR="008F354D">
        <w:t xml:space="preserve">, og </w:t>
      </w:r>
      <w:r>
        <w:t>vel</w:t>
      </w:r>
      <w:r w:rsidR="008F354D">
        <w:t>g planen du ønsker å eksportere</w:t>
      </w:r>
      <w:r>
        <w:t xml:space="preserve">. </w:t>
      </w:r>
      <w:r w:rsidR="008F354D">
        <w:t xml:space="preserve">Dersom den aktuelle planen er </w:t>
      </w:r>
      <w:proofErr w:type="spellStart"/>
      <w:r w:rsidR="008F354D">
        <w:t>loadet</w:t>
      </w:r>
      <w:proofErr w:type="spellEnd"/>
      <w:r w:rsidR="008F354D">
        <w:t xml:space="preserve"> på forhånd, så velger RayStation</w:t>
      </w:r>
      <w:r w:rsidR="00774A63">
        <w:t xml:space="preserve"> automatisk CT studie, </w:t>
      </w:r>
      <w:proofErr w:type="gramStart"/>
      <w:r w:rsidR="00774A63">
        <w:t>plan ,</w:t>
      </w:r>
      <w:proofErr w:type="gramEnd"/>
      <w:r w:rsidR="00774A63">
        <w:t xml:space="preserve"> doser og strukturer</w:t>
      </w:r>
      <w:r w:rsidR="0026664F">
        <w:t xml:space="preserve"> som hører til planen.</w:t>
      </w:r>
      <w:r w:rsidR="008F354D">
        <w:t xml:space="preserve"> </w:t>
      </w:r>
      <w:r w:rsidR="008F354D">
        <w:br/>
      </w:r>
      <w:r w:rsidR="008F354D">
        <w:rPr>
          <w:b/>
        </w:rPr>
        <w:t xml:space="preserve">NB. Dersom du vil ha regler på </w:t>
      </w:r>
      <w:proofErr w:type="spellStart"/>
      <w:r w:rsidR="008F354D">
        <w:rPr>
          <w:b/>
        </w:rPr>
        <w:t>derived</w:t>
      </w:r>
      <w:proofErr w:type="spellEnd"/>
      <w:r w:rsidR="008F354D">
        <w:rPr>
          <w:b/>
        </w:rPr>
        <w:t xml:space="preserve"> </w:t>
      </w:r>
      <w:proofErr w:type="spellStart"/>
      <w:r w:rsidR="008F354D">
        <w:rPr>
          <w:b/>
        </w:rPr>
        <w:t>ROIs</w:t>
      </w:r>
      <w:proofErr w:type="spellEnd"/>
      <w:r w:rsidR="008F354D">
        <w:rPr>
          <w:b/>
        </w:rPr>
        <w:t>, så må du velge det ulåste struktursettet!</w:t>
      </w:r>
      <w:r w:rsidR="0026664F">
        <w:br/>
      </w:r>
      <w:r w:rsidR="00196F1A">
        <w:br/>
      </w:r>
      <w:r w:rsidR="00196F1A" w:rsidRPr="00196F1A">
        <w:rPr>
          <w:noProof/>
          <w:lang w:eastAsia="nb-NO"/>
        </w:rPr>
        <w:drawing>
          <wp:inline distT="0" distB="0" distL="0" distR="0" wp14:anchorId="367560E3" wp14:editId="38B8673D">
            <wp:extent cx="4407243" cy="4162397"/>
            <wp:effectExtent l="0" t="0" r="0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5784" cy="4170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7CF0">
        <w:br/>
      </w:r>
    </w:p>
    <w:p w:rsidR="00086159" w:rsidRPr="00ED7CF0" w:rsidRDefault="00086159" w:rsidP="00A04E9E">
      <w:pPr>
        <w:pStyle w:val="Listeavsnitt"/>
        <w:numPr>
          <w:ilvl w:val="0"/>
          <w:numId w:val="1"/>
        </w:numPr>
      </w:pPr>
      <w:r>
        <w:t xml:space="preserve">Når RayStation er ferdig med eksport, kjør Kopier Case skriptet én gang til. Velg nå </w:t>
      </w:r>
      <w:r w:rsidRPr="00D36344">
        <w:rPr>
          <w:b/>
        </w:rPr>
        <w:t>Importer</w:t>
      </w:r>
      <w:r>
        <w:t xml:space="preserve">, </w:t>
      </w:r>
      <w:r w:rsidRPr="00D36344">
        <w:rPr>
          <w:b/>
        </w:rPr>
        <w:t>Sett Case parameter</w:t>
      </w:r>
      <w:r w:rsidR="0084218B" w:rsidRPr="00D36344">
        <w:rPr>
          <w:b/>
        </w:rPr>
        <w:t>e</w:t>
      </w:r>
      <w:r w:rsidR="0084218B">
        <w:t xml:space="preserve"> og </w:t>
      </w:r>
      <w:r w:rsidR="0084218B" w:rsidRPr="00D36344">
        <w:rPr>
          <w:b/>
        </w:rPr>
        <w:t>Slett midlertidige filer</w:t>
      </w:r>
      <w:r w:rsidR="0084218B">
        <w:t>.</w:t>
      </w:r>
      <w:r w:rsidR="0084218B">
        <w:rPr>
          <w:b/>
        </w:rPr>
        <w:t xml:space="preserve"> </w:t>
      </w:r>
      <w:r w:rsidR="00D36344">
        <w:rPr>
          <w:b/>
        </w:rPr>
        <w:br/>
        <w:t>NB. Om du skal kopiere til et spesifikt case, så vil det i dette steget, ikke være nødvendig å   spesifisere hvilket case, så lenge du gjord</w:t>
      </w:r>
      <w:r w:rsidR="00265CB2">
        <w:rPr>
          <w:b/>
        </w:rPr>
        <w:t>e det når du hentet parametere.</w:t>
      </w:r>
      <w:r w:rsidR="00D36344">
        <w:rPr>
          <w:b/>
        </w:rPr>
        <w:t xml:space="preserve"> </w:t>
      </w:r>
      <w:r>
        <w:br/>
      </w:r>
      <w:r w:rsidR="00A04E9E" w:rsidRPr="00A04E9E">
        <w:rPr>
          <w:b/>
        </w:rPr>
        <w:drawing>
          <wp:inline distT="0" distB="0" distL="0" distR="0" wp14:anchorId="15312672" wp14:editId="22999657">
            <wp:extent cx="3912211" cy="2166551"/>
            <wp:effectExtent l="0" t="0" r="0" b="5715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0757" cy="2176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6ADD">
        <w:rPr>
          <w:b/>
        </w:rPr>
        <w:br/>
      </w:r>
    </w:p>
    <w:p w:rsidR="00ED7CF0" w:rsidRDefault="00E76ADD" w:rsidP="00E76ADD">
      <w:pPr>
        <w:pStyle w:val="Listeavsnitt"/>
        <w:numPr>
          <w:ilvl w:val="0"/>
          <w:numId w:val="1"/>
        </w:numPr>
      </w:pPr>
      <w:r>
        <w:lastRenderedPageBreak/>
        <w:t>Før skriptet setter case parametere må du gi en bekreftelse på at riktig case er valgt.</w:t>
      </w:r>
      <w:bookmarkStart w:id="1" w:name="_GoBack"/>
      <w:bookmarkEnd w:id="1"/>
      <w:r w:rsidR="00DC4B4C">
        <w:t xml:space="preserve"> </w:t>
      </w:r>
      <w:r>
        <w:br/>
      </w:r>
      <w:r w:rsidRPr="00E76ADD">
        <w:rPr>
          <w:noProof/>
          <w:lang w:eastAsia="nb-NO"/>
        </w:rPr>
        <w:drawing>
          <wp:inline distT="0" distB="0" distL="0" distR="0" wp14:anchorId="42AA56F2" wp14:editId="3E3B5333">
            <wp:extent cx="3648584" cy="1448002"/>
            <wp:effectExtent l="0" t="0" r="9525" b="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EDE" w:rsidRDefault="009B6EDE" w:rsidP="000076C6"/>
    <w:p w:rsidR="00350A13" w:rsidRDefault="00350A13" w:rsidP="000076C6"/>
    <w:p w:rsidR="000076C6" w:rsidRPr="000076C6" w:rsidRDefault="000076C6" w:rsidP="000076C6"/>
    <w:sectPr w:rsidR="000076C6" w:rsidRPr="000076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6B581D"/>
    <w:multiLevelType w:val="hybridMultilevel"/>
    <w:tmpl w:val="5FBC1DE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6C6"/>
    <w:rsid w:val="000076C6"/>
    <w:rsid w:val="00020EDD"/>
    <w:rsid w:val="00025761"/>
    <w:rsid w:val="00036E6A"/>
    <w:rsid w:val="00057BA8"/>
    <w:rsid w:val="00060884"/>
    <w:rsid w:val="00066545"/>
    <w:rsid w:val="000762F7"/>
    <w:rsid w:val="00086159"/>
    <w:rsid w:val="00092EEE"/>
    <w:rsid w:val="000B7800"/>
    <w:rsid w:val="00131A82"/>
    <w:rsid w:val="00170406"/>
    <w:rsid w:val="00196F1A"/>
    <w:rsid w:val="001C412D"/>
    <w:rsid w:val="00212480"/>
    <w:rsid w:val="00253C37"/>
    <w:rsid w:val="00256AAB"/>
    <w:rsid w:val="00265CB2"/>
    <w:rsid w:val="0026664F"/>
    <w:rsid w:val="002E4A2C"/>
    <w:rsid w:val="002F465C"/>
    <w:rsid w:val="002F6431"/>
    <w:rsid w:val="00300F25"/>
    <w:rsid w:val="003114C4"/>
    <w:rsid w:val="00350A13"/>
    <w:rsid w:val="00382D65"/>
    <w:rsid w:val="0042678E"/>
    <w:rsid w:val="00470744"/>
    <w:rsid w:val="004A2557"/>
    <w:rsid w:val="004A3007"/>
    <w:rsid w:val="0052412B"/>
    <w:rsid w:val="00531893"/>
    <w:rsid w:val="00570809"/>
    <w:rsid w:val="00596B78"/>
    <w:rsid w:val="005A02EE"/>
    <w:rsid w:val="005A55BC"/>
    <w:rsid w:val="005C34D9"/>
    <w:rsid w:val="005C3EFC"/>
    <w:rsid w:val="005F1D42"/>
    <w:rsid w:val="005F2D6A"/>
    <w:rsid w:val="00611CC3"/>
    <w:rsid w:val="006120AB"/>
    <w:rsid w:val="00645256"/>
    <w:rsid w:val="00666740"/>
    <w:rsid w:val="0067569D"/>
    <w:rsid w:val="00677957"/>
    <w:rsid w:val="00683098"/>
    <w:rsid w:val="006A61AC"/>
    <w:rsid w:val="00774A63"/>
    <w:rsid w:val="00836E31"/>
    <w:rsid w:val="00837BFD"/>
    <w:rsid w:val="00841947"/>
    <w:rsid w:val="0084218B"/>
    <w:rsid w:val="0085245A"/>
    <w:rsid w:val="00870B19"/>
    <w:rsid w:val="00880021"/>
    <w:rsid w:val="0089754F"/>
    <w:rsid w:val="008B7ED8"/>
    <w:rsid w:val="008F186A"/>
    <w:rsid w:val="008F354D"/>
    <w:rsid w:val="00905171"/>
    <w:rsid w:val="009411E4"/>
    <w:rsid w:val="009501A0"/>
    <w:rsid w:val="009648B7"/>
    <w:rsid w:val="009B6EDE"/>
    <w:rsid w:val="009C44A4"/>
    <w:rsid w:val="009D23CB"/>
    <w:rsid w:val="009D37B2"/>
    <w:rsid w:val="009E1055"/>
    <w:rsid w:val="00A04E9E"/>
    <w:rsid w:val="00A252D3"/>
    <w:rsid w:val="00A34C6D"/>
    <w:rsid w:val="00A53035"/>
    <w:rsid w:val="00A6436C"/>
    <w:rsid w:val="00A705D8"/>
    <w:rsid w:val="00A81BBE"/>
    <w:rsid w:val="00AB0147"/>
    <w:rsid w:val="00AD19AD"/>
    <w:rsid w:val="00B46148"/>
    <w:rsid w:val="00B62A68"/>
    <w:rsid w:val="00B91D6E"/>
    <w:rsid w:val="00BA24F8"/>
    <w:rsid w:val="00BA2F82"/>
    <w:rsid w:val="00BB2028"/>
    <w:rsid w:val="00BF220E"/>
    <w:rsid w:val="00C26062"/>
    <w:rsid w:val="00C4239A"/>
    <w:rsid w:val="00C460C9"/>
    <w:rsid w:val="00C842D2"/>
    <w:rsid w:val="00CE5A03"/>
    <w:rsid w:val="00D36344"/>
    <w:rsid w:val="00D6181E"/>
    <w:rsid w:val="00D634C0"/>
    <w:rsid w:val="00DC4B4C"/>
    <w:rsid w:val="00DD1594"/>
    <w:rsid w:val="00DE672A"/>
    <w:rsid w:val="00E133FA"/>
    <w:rsid w:val="00E6242E"/>
    <w:rsid w:val="00E76ADD"/>
    <w:rsid w:val="00E83B6F"/>
    <w:rsid w:val="00E94ACA"/>
    <w:rsid w:val="00EB1370"/>
    <w:rsid w:val="00ED7CF0"/>
    <w:rsid w:val="00F01E78"/>
    <w:rsid w:val="00F16FB2"/>
    <w:rsid w:val="00F63B47"/>
    <w:rsid w:val="00FD0321"/>
    <w:rsid w:val="00FF7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0D8CA0"/>
  <w15:chartTrackingRefBased/>
  <w15:docId w15:val="{71C10ECD-3323-432B-A805-C2FA5F837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F35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0076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0076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vsnitt">
    <w:name w:val="List Paragraph"/>
    <w:basedOn w:val="Normal"/>
    <w:uiPriority w:val="34"/>
    <w:qFormat/>
    <w:rsid w:val="009E1055"/>
    <w:pPr>
      <w:ind w:left="720"/>
      <w:contextualSpacing/>
    </w:pPr>
  </w:style>
  <w:style w:type="paragraph" w:styleId="Bildetekst">
    <w:name w:val="caption"/>
    <w:basedOn w:val="Normal"/>
    <w:next w:val="Normal"/>
    <w:uiPriority w:val="35"/>
    <w:unhideWhenUsed/>
    <w:qFormat/>
    <w:rsid w:val="004A255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8F354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2">
    <w:name w:val="List 2"/>
    <w:basedOn w:val="Normal"/>
    <w:uiPriority w:val="99"/>
    <w:semiHidden/>
    <w:unhideWhenUsed/>
    <w:rsid w:val="008F354D"/>
    <w:pPr>
      <w:ind w:left="566" w:hanging="283"/>
      <w:contextualSpacing/>
    </w:pPr>
  </w:style>
  <w:style w:type="paragraph" w:styleId="Brdtekst">
    <w:name w:val="Body Text"/>
    <w:basedOn w:val="Normal"/>
    <w:link w:val="BrdtekstTegn"/>
    <w:uiPriority w:val="99"/>
    <w:unhideWhenUsed/>
    <w:rsid w:val="008F354D"/>
    <w:pPr>
      <w:spacing w:after="120"/>
    </w:pPr>
  </w:style>
  <w:style w:type="character" w:customStyle="1" w:styleId="BrdtekstTegn">
    <w:name w:val="Brødtekst Tegn"/>
    <w:basedOn w:val="Standardskriftforavsnitt"/>
    <w:link w:val="Brdtekst"/>
    <w:uiPriority w:val="99"/>
    <w:rsid w:val="008F35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63CF4A-9401-4F53-9781-20D67286E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1351</TotalTime>
  <Pages>3</Pages>
  <Words>263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Helse Midt-Norge IT</Company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Lie, Jacob Larsen</dc:creator>
  <cp:keywords/>
  <dc:description/>
  <cp:lastModifiedBy>Lie, Jacob Larsen</cp:lastModifiedBy>
  <cp:revision>89</cp:revision>
  <dcterms:created xsi:type="dcterms:W3CDTF">2023-11-21T10:25:00Z</dcterms:created>
  <dcterms:modified xsi:type="dcterms:W3CDTF">2024-08-01T07:10:00Z</dcterms:modified>
</cp:coreProperties>
</file>