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BDNeuralTranslationSUITE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Compact Re-Entry Notes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2026-03-31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What this 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the compact re-entry artifact for the current state of thought.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Its purpose is to let the project be re-entered quickly without rereading the full report or whitepaper first.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it 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recall where the system 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remember the current bottleneck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recover the newer conceptual framing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re-immerse before deeper review or builder-facing 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Current project state in one paragraph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BDNeuralTranslationSUITE is a live Phase 1 relational-memory and evidence engine. The active pipeline is real: Splitter → HyperHunks → Emitter → Bootstrap Nucleus → Cold Artifact graph → rudimentary bag seam. The current question is no longer whether the architecture works. It does. The active unresolved bottleneck is the cheap recovery and proper conversion of long-range, structurally plausible, especially cross-document candidate pairs into durable useful edges.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Current durable unit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active durable unit is the HyperHunk / neuron-like fragment.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Its five surfaces are: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verbatim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structural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grammatical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statistical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semantic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These surfaces are the current deterministic basis of relation.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Current bottleneck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Short version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system contains long-range signal, but the stable cheap path does not yet recover and convert enough of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Stronger version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bottleneck is not mainly “lack of signal.” Wide-window probing already showed the signal exists.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bottleneck is: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the cheap recovery and proper conversion of structurally plausible distant candidates into durable useful edges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especially for: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cross-document pairs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long-range pairs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structurally meaningful but non-local candidates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What earlier analysis already showed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These points remain important: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reducing grammar bias alone is not enough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anchor-only targeted recall is not enough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cheap FTS fallback alone is not enough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contradiction penalty tuning alone is not enough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wide-window recovery proves long-range signal exists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 the issue is not simply “find anything semantic.” The issue is recovering and scoring the right distant pairs in a stable affordable way.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6. Earlier near-term interpretation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valid earlier conclusion was: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the scorer likely needs to become more origin-aware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same-document pairs may need different treatment than cross-document pairs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local-window pairs may need different treatment than long-range recovered pairs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different structural pair classes may need different weighting assumptions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interpretation is still useful. It has not been discarded.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Newer conceptual shift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newer shift is this: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node should probably not be thought of only as a flat five-surface object compared by one static blend.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stronger interpretation is: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node already exists in a larger relational lattice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node carries multiple simultaneous relational tensions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interaction does not literally rotate the node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interaction foregrounds certain parts of the node’s already-existing relational participation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is the transition from the earlier “face / wheel / rotation” intuition into the stronger “lattice salience” formulation.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8. Core preserved statement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&gt; The node does not rotate to meet the relation; the node already exists in a lattice of simultaneous relational tensions, and interaction is the selective foregrounding of that lattice under context.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is the most important preserved conceptual statement in the current phase of thought.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9. Bootstrap Nucleus: current role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Bootstrap Nucleus should currently be understood as: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&gt; a deterministic baseline field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not the final contextual resolver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 the full enacted relational field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not yet the learned FFN layer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Its job is to provide a stable, inspectable comparison context so the project can observe: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how surface interactions behave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what kinds of edges emerge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what candidate classes fail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what shifts when rules or weights change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where the bottlenecks actually live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Core preserved statement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&gt; The Bootstrap Nucleus is the project’s deterministic baseline field: a controlled comparison context used to make relational behavior inspectable, reproducible, and tunable before richer contextual resolution is introduced.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10. Why this matters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matters because the project does not want to blindly leap into a richer learned resolver before understanding the deterministic substrate clearly enough.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Bootstrap exists so the system can: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preserve determinism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map relationships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study interaction patterns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isolate structural defects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avoid teaching a future resolver on top of poorly understood behavior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11. Current layered mental model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 this as the fast mental stack: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1. The system is real and Phase 1 is active.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The durable unit is the five-surface HyperHunk.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The bottleneck is distant candidate recovery and conversion, especially cross-document.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Origin-aware scoring is still a valid near-term interpretation.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5. The deeper conceptual shift is lattice salience rather than literal face rotation.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6. The Bootstrap Nucleus is the deterministic baseline field used to study the system before richer contextual resolution exists.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12. What this compact note is not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final architecture spec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locked implementation plan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replacement for the full report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replacement for the full whitepaper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It is a fast re-entry note.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13. Three strongest recall anchors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Anchor 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&gt; The system works; the question is no longer viability but bottleneck.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Anchor 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&gt; The bottleneck is cheap recovery and conversion of distant structurally plausible candidates.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Anchor 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&gt; The Bootstrap is the deterministic baseline field, and the deeper interpretation is lattice salience rather than literal node rotation.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14. Suggested use order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When returning later: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Read this compact note first.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Then read the whitepaper if you need the conceptual thread.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3. Then read the detailed report if you need the full project-state and probe grounding.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End of compact re-entry notes.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