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BDNeuralTranslationSUITE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Baseline Field and Lattice Salience Whitepaper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Date: 2026-03-31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Purpose of this document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document exists to preserve and stabilize the current understanding of where BDNeuralTranslationSUITE is, what the present bottleneck is, and how a newer conceptual framing may help interpret that bottleneck without prematurely collapsing into an over-specific implementation blueprint.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is not a final architecture spec.</w:t>
      </w:r>
    </w:p>
    <w:p w:rsidR="00000000" w:rsidDel="00000000" w:rsidP="00000000" w:rsidRDefault="00000000" w:rsidRPr="00000000" w14:paraId="0000000C">
      <w:pPr>
        <w:rPr/>
      </w:pPr>
      <w:r w:rsidDel="00000000" w:rsidR="00000000" w:rsidRPr="00000000">
        <w:rPr>
          <w:rtl w:val="0"/>
        </w:rPr>
        <w:t xml:space="preserve">This is not a locked implementation plan.</w:t>
      </w:r>
    </w:p>
    <w:p w:rsidR="00000000" w:rsidDel="00000000" w:rsidP="00000000" w:rsidRDefault="00000000" w:rsidRPr="00000000" w14:paraId="0000000D">
      <w:pPr>
        <w:rPr/>
      </w:pPr>
      <w:r w:rsidDel="00000000" w:rsidR="00000000" w:rsidRPr="00000000">
        <w:rPr>
          <w:rtl w:val="0"/>
        </w:rPr>
        <w:t xml:space="preserve">This is not a claim that the full insight has already been completely articulated.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is a containment and immersion artifact.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Its purpose is to make the current line of thought: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understandable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recallable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replayable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structurally organized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and usable later when returning to builder-facing design work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document is meant to hold the current shape of understanding without forcing it into premature finality.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2. Executive summary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BDNeuralTranslationSUITE is currently a live Phase 1 relational-memory and evidence engine. Its pipeline is real, its graph is real, its probe loop is real, and its current bag seam is already useful. The active bottleneck is no longer a vague question of whether the architecture works. It does. The unresolved issue is the cheap recovery and conversion of long-range, structurally plausible, especially cross-document candidate pairs into durable useful edges.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earlier understanding of the bottleneck led toward origin-aware deterministic scoring. That remains relevant. However, the newer framing presented here suggests that the deeper problem may not be expressible only as “different pair classes need different weights.” It may be more accurate to say that each durable unit exists as a multi-surface participant in a larger relational lattice, and what changes under interaction is not literal node rotation or arbitrary reinterpretation, but the foregrounding of specific relational tensions under context.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Within that framing, the current Bootstrap Nucleus becomes newly legible: it is functioning as a deterministic baseline field. It is not the final field-resolved system. It is a stable, inspectable, tunable comparison context used to map how the system behaves before introducing a richer contextual resolver such as a future FFN-based layer.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whitepaper preserves that understanding so it can guide later work without locking the project into a premature blueprint.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3. Current project state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3.1 The project is real, not speculative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BDNeuralTranslationSUITE has crossed the threshold where the main question is no longer: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“Can this architecture work at all?”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architecture is already live enough to show that: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splitting pipeline works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durable multi-surface units exist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Emitter and Bootstrap Nucleus produce graph relations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Cold Artifact graph is real and queryable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probe / reporting loop is repeatable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current bag seam is already practically useful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This matters because the project is now in bottleneck-space, not just possibility-space.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3.2 Current live pipeline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current runtime shape can be summarized as: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Splitter → HyperHunks → Emitter → Bootstrap Nucleus → Cold Artifact graph → rudimentary bag seam</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is the active Phase 1 scaffold.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3.3 The durable unit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current durable unit is the HyperHunk / neuron-like fragment, with five active surfaces: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verbatim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structural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grammatical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statistical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semantic</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These surfaces make the unit more than a single similarity object. They allow the project to preserve multiple forms of relation simultaneously.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4. Current bottleneck</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4.1 The bottleneck in plain terms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current unresolved issue is not a generic lack of signal.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Wide-window probing has already shown that long-range signal exists.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problem is that the current stable cheap path does not recover and convert enough long-range structurally plausible candidate pairs, especially cross-document pairs, into durable useful graph edges.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So the sharper statement is: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bottleneck is the cheap recovery and proper conversion of distant structurally meaningful candidates.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4.2 Why the bottleneck is more than simple recall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project has already shown that: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brute-force widening can recover long-range signal</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anchor-registry recall can recover some distant candidates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native FTS fallback can recover additional cheap candidates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But those recovered candidates are not converting enough.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That means the issue is not merely: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“find more candidates”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It is also: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“score the recovered candidates in the right way”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This is why the earlier conclusion that the next step should involve origin-aware deterministic scoring remains important.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4.3 Why the current bottleneck is valuable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 precise bottleneck is useful because it prevents drift.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project is now in a state where it can say: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what has already been falsified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what has already been proven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and what category of problem remains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That is a strong developmental position.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5. Earlier interpretation: origin-aware scoring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One of the clearest current proposals before this whitepaper was the move toward origin-aware scoring.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idea was that not all pair classes should be judged under one identical static weighting profile.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Examples of pair distinctions: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same-document vs cross-document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local-window vs long-range recovered candidate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heading/list/index style pair vs prose-body pair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This remains a strong and useful interpretation.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It recognizes that the current deterministic scorer may be too uniform.</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However, as the newer thinking developed, it became clear that the deeper issue may not be fully exhausted by “different weights for different pair classes.”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newer framing does not discard origin-aware scoring.</w:t>
      </w:r>
    </w:p>
    <w:p w:rsidR="00000000" w:rsidDel="00000000" w:rsidP="00000000" w:rsidRDefault="00000000" w:rsidRPr="00000000" w14:paraId="000000A0">
      <w:pPr>
        <w:rPr/>
      </w:pPr>
      <w:r w:rsidDel="00000000" w:rsidR="00000000" w:rsidRPr="00000000">
        <w:rPr>
          <w:rtl w:val="0"/>
        </w:rPr>
        <w:t xml:space="preserve">It contains it as one layer inside a broader understanding.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6. The newer conceptual shift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6.1 From flat node comparison to contextual presentation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earlier simplified model can be described like this: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node A has five surfaces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node B has five surfaces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compare those surfaces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blend the scores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decide whether the pair survives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newer thought process began by asking whether each node might instead present a dominant face during interaction.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That led to the intuition that perhaps relation is not only whole-to-whole, but something more like: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node A presents a dominant face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node B presents a dominant face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coupling emerges from those active presentations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That was a useful step, but it was not yet the deepest version of the idea.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6.2 From dominant face to wheel-like orientation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idea then developed into a wheel metaphor:</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each node has five “wheels” or sides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those sides have weights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node seems to “turn” or “face” different aspects under different interactions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relation appears to depend on which weighted side is facing which anchor or partner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This was a meaningful intermediate visualization because it introduced: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changing prominence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interaction-relative presentation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context-sensitive relation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However, this too was ultimately recognized as a translation artifact.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6.3 The correction: it is not rotation, it is lattice relation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strongest clarification that emerged is this: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node does not really rotate. The node already exists in a lattice of simultaneous relational tensions.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What changes under interaction is not literal turning.</w:t>
      </w:r>
    </w:p>
    <w:p w:rsidR="00000000" w:rsidDel="00000000" w:rsidP="00000000" w:rsidRDefault="00000000" w:rsidRPr="00000000" w14:paraId="000000DB">
      <w:pPr>
        <w:rPr/>
      </w:pPr>
      <w:r w:rsidDel="00000000" w:rsidR="00000000" w:rsidRPr="00000000">
        <w:rPr>
          <w:rtl w:val="0"/>
        </w:rPr>
        <w:t xml:space="preserve">What changes is which already-existing relational tensions become foregrounded or salient in the current context.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This is a deeper and more accurate picture.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7. The lattice-salience model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7.1 Why the lattice model matters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If the node is imagined as a flat object with visible sides, then context-sensitive relation is easily described as “rotation.”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But if the node is understood as hanging within a relational field, then the better model is: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node is already embedded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node is already tensioned by many relations at once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node does not need to rotate to meet the relation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instead, the context changes which parts of its relational profile are emphasized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This yields a stronger containment of the idea.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7.2 The core statement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 cleanest articulation of the lattice-salience understanding is: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node does not rotate to meet the relation; the node already exists in a lattice of simultaneous relational tensions, and interaction is the selective foregrounding of that lattice under context.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This statement is central to the current whitepaper.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7.3 What is being foregrounded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 node’s five surfaces remain real:</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verbatim</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structural</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grammatical</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statistical</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semantic</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But those surfaces should no longer be thought of as merely five flat values waiting to be compared.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Instead, they are dimensions through which the node participates in a broader relational field.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Context causes some of those dimensions and some of the node’s existing relation pressures to become more salient than others.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8. Multi-layer structure of the newer understanding</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 newer understanding can be decomposed into several nested layers.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8.1 Ontology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At the deepest practical level, a node may have an ontological grounding:</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what kind of thing it fundamentally is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what role it occupies in the corpus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how it tends to function in the graph</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Examples might include: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heading-like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paragraph-like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explanation-like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list/index-like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reference-like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scope-root-like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code-definition-like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Ontology is not necessarily just another surface.</w:t>
      </w:r>
    </w:p>
    <w:p w:rsidR="00000000" w:rsidDel="00000000" w:rsidP="00000000" w:rsidRDefault="00000000" w:rsidRPr="00000000" w14:paraId="0000012C">
      <w:pPr>
        <w:rPr/>
      </w:pPr>
      <w:r w:rsidDel="00000000" w:rsidR="00000000" w:rsidRPr="00000000">
        <w:rPr>
          <w:rtl w:val="0"/>
        </w:rPr>
        <w:t xml:space="preserve">It may be part of what explains why the surface distribution looks the way it does.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8.2 Surface profile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Each node has a base multi-surface composition.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This is the persistent profile across: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verbatim</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structural</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grammatical</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statistical</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semantic</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8.3 Lattice placement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Each node already occupies a place in a wider relational lattice.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That placement includes things such as: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same-document locality</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parent/child structure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sibling structure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reference relationships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scope-root adjacency</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list/index neighborhoods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anchor-registry relationships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cross-document resonance potential</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8.4 Contextual salience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Given a specific interaction context, some parts of the node’s surface profile and some parts of its lattice placement become more important.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This contextual salience is what earlier metaphors were trying to describe as “rotation” or “face presentation.”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8.5 Coupling</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Meaningful relation then emerges from how two nodes’ contextually foregrounded salience patterns interact.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This makes coupling less like a flat weighted sum and more like a context-conditioned relation between already-embedded units.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9. Reinterpreting the Bootstrap Nucleus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9.1 Why the Bootstrap Nucleus matters conceptually</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Once the lattice-salience framing is recognized, the current Bootstrap Nucleus becomes easier to understand.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The Bootstrap is not the final contextual resolver.</w:t>
      </w:r>
    </w:p>
    <w:p w:rsidR="00000000" w:rsidDel="00000000" w:rsidP="00000000" w:rsidRDefault="00000000" w:rsidRPr="00000000" w14:paraId="00000167">
      <w:pPr>
        <w:rPr/>
      </w:pPr>
      <w:r w:rsidDel="00000000" w:rsidR="00000000" w:rsidRPr="00000000">
        <w:rPr>
          <w:rtl w:val="0"/>
        </w:rPr>
        <w:t xml:space="preserve">It is not the full enacted field.</w:t>
      </w:r>
    </w:p>
    <w:p w:rsidR="00000000" w:rsidDel="00000000" w:rsidP="00000000" w:rsidRDefault="00000000" w:rsidRPr="00000000" w14:paraId="00000168">
      <w:pPr>
        <w:rPr/>
      </w:pPr>
      <w:r w:rsidDel="00000000" w:rsidR="00000000" w:rsidRPr="00000000">
        <w:rPr>
          <w:rtl w:val="0"/>
        </w:rPr>
        <w:t xml:space="preserve">It is not a complete simulation of a mature relational lattice.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Instead, it is acting as a:</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deterministic baseline field</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9.2 What “baseline field” means here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The Bootstrap Nucleus provides a stable, controlled, inspectable comparison regime in which the system can observe: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how surface interactions behave under fixed rules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what kinds of edges emerge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what candidate classes survive or fail</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what shifts when a single routing rule or weighting assumption changes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where the bottlenecks actually live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This is a methodological role, not merely a temporary convenience.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9.3 Why this is the correct order of development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If the project tried to leap directly into a highly adaptive learned resolver before understanding its own deterministic substrate, it would risk teaching a future model on top of behavior that has not yet been mapped clearly enough.</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The Bootstrap exists so the system can: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preserve determinism</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observe interaction patterns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map relationships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and isolate structural defects before introducing a richer contextual resolver</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9.4 The clean statement of the Bootstrap role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The Bootstrap Nucleus can now be described as: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the project’s deterministic baseline context: a controlled comparison field used to map and understand surface interactions, edge formation, and bottlenecks before the richer contextual lattice and learned resolver are introduced.</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And the complementary statement is: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its purpose is not to simulate the final system perfectly, but to make the system’s current relational behavior inspectable, reproducible, and tunable.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10. Why this newer understanding may apply to the bottleneck</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10.1 The present bottleneck under the older framing</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Under the earlier framing, the bottleneck looked like: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distant useful candidates exist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cheap candidate recall paths exist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but recovered candidates do not convert enough</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therefore the scorer profile likely needs to become more origin-aware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This is still valid.</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10.2 The present bottleneck under the newer framing</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Under the newer lattice-salience framing, the problem may be restated more deeply:</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recovered candidates are being compared too flatly</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the system may not yet be foregrounding the right relational tensions for those candidate classes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the scoring regime may be missing the contextual salience patterns that would make the pair legible as meaningful</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This does not mean the current understanding is fully proven.</w:t>
      </w:r>
    </w:p>
    <w:p w:rsidR="00000000" w:rsidDel="00000000" w:rsidP="00000000" w:rsidRDefault="00000000" w:rsidRPr="00000000" w14:paraId="000001B1">
      <w:pPr>
        <w:rPr/>
      </w:pPr>
      <w:r w:rsidDel="00000000" w:rsidR="00000000" w:rsidRPr="00000000">
        <w:rPr>
          <w:rtl w:val="0"/>
        </w:rPr>
        <w:t xml:space="preserve">It means it is a plausible and structurally coherent way to interpret why the bottleneck persists.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10.3 Why this matters for next steps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If this framing is even partly correct, then some future bottleneck work should study not only:</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candidate recall classes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and pair origin classes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but also:</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what contextual features should foreground which aspects of a node’s relational participation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how different candidate classes should shift salience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and how same-document vs cross-document comparison may differ not only in weight, but in what is being emphasized</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 What this whitepaper does not claim</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This document intentionally avoids overclaiming.</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It does not claim that: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the full lattice-salience model is already implemented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the final representation format is fully known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the FFN job has been fully specified</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the exact next scoring design has already been settled</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the older report is entirely obsolete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Instead, it claims something more careful:</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the project has reached a level of clarity where the bottleneck can be re-read through a stronger conceptual frame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that frame helps preserve the current thought in a reusable form</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and this preserved thought may guide later deterministic and builder-facing design work</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12. The future FFN, reinterpreted cautiously</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A future learned resolver such as an FFN may need to be understood differently in light of this whitepaper.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Instead of thinking of the FFN only as: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a flat final scorer</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or a simple edge/no-edge judge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it may eventually be more accurate to think of it as participating in: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contextual salience resolution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surface emphasis modulation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relation-context interpretation</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or coupling refinement under a richer field</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This is still only a directional interpretation.</w:t>
      </w:r>
    </w:p>
    <w:p w:rsidR="00000000" w:rsidDel="00000000" w:rsidP="00000000" w:rsidRDefault="00000000" w:rsidRPr="00000000" w14:paraId="000001F0">
      <w:pPr>
        <w:rPr/>
      </w:pPr>
      <w:r w:rsidDel="00000000" w:rsidR="00000000" w:rsidRPr="00000000">
        <w:rPr>
          <w:rtl w:val="0"/>
        </w:rPr>
        <w:t xml:space="preserve">It is not yet a final design commitment.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13. What we hope to accomplish with this understanding</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The purpose of preserving this understanding now is not to force immediate implementation.</w:t>
      </w:r>
    </w:p>
    <w:p w:rsidR="00000000" w:rsidDel="00000000" w:rsidP="00000000" w:rsidRDefault="00000000" w:rsidRPr="00000000" w14:paraId="000001F5">
      <w:pPr>
        <w:rPr/>
      </w:pPr>
      <w:r w:rsidDel="00000000" w:rsidR="00000000" w:rsidRPr="00000000">
        <w:rPr>
          <w:rtl w:val="0"/>
        </w:rPr>
        <w:t xml:space="preserve">The purpose is to gain: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13.1 Better immersion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So the project can be mentally re-entered without reconstructing the same insights from scratch.</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13.2 Better recall</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So the conceptual chain from bottleneck → origin-aware scoring → dominant-face intuition → wheel metaphor → lattice clarification is preserved.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13.3 Better replayability</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So later work can pick back up from a coherent internal state rather than disconnected fragments.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13.4 Better design judgment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So future builder-facing work can distinguish between: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what is already runtime truth</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what is deterministic scaffolding</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what is conceptual interpretation</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and what is still speculative but promising</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13.5 Better implementation timing</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So the project does not prematurely lock itself into a blueprint before the insight has been thought through sufficiently.</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14. Current recommended mental model</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If the current project state must be held in one structured mental model, it would be this: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The system is real and Phase 1 is active.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The main bottleneck is distant structurally plausible candidate recovery and conversion, especially cross-document.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Origin-aware deterministic scoring remains a valid near-term interpretation.</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The deeper conceptual shift is that nodes may need to be understood as participants in a relational lattice, not as flat objects merely turning faces.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The Bootstrap Nucleus is the deterministic baseline field used to study and map the system before richer contextual resolution is introduced.</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This current understanding is meant to preserve clarity, not to prematurely finalize a blueprint.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15. Condensed single-paragraph version</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BDNeuralTranslationSUITE is a live Phase 1 relational-memory and evidence engine whose current bottleneck is the cheap recovery and conversion of long-range structurally meaningful candidates, especially cross-document pairs. Earlier analysis correctly suggested origin-aware deterministic scoring as a likely next move, but a newer conceptual framing now suggests a deeper interpretation: the durable unit should not be understood merely as a flat five-surface object compared under static weights, but as a participant in a wider relational lattice whose already-existing tensions become selectively foregrounded under context. In this light, the current Bootstrap Nucleus is best understood as a deterministic baseline field—an inspectable, reproducible comparison context that lets the project map surface interactions, edge behavior, and bottlenecks before introducing richer contextual or learned resolution. This understanding is being preserved not as a final blueprint, but as a reusable immersion artifact for later thinking and builder-facing design.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16. Key preservation statements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For later recall, the following statements should be treated as the strongest preserved formulations from this stage of thought: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Statement 1</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The current bottleneck is not the absence of long-range signal, but the cheap recovery and proper conversion of structurally plausible distant candidates into durable useful edges.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Statement 2</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Origin-aware deterministic scoring remains a valid and likely useful next interpretive layer.</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Statement 3</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The node does not rotate to meet the relation; the node already exists in a lattice of simultaneous relational tensions, and interaction is the selective foregrounding of that lattice under context.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Statement 4</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The Bootstrap Nucleus is the project’s deterministic baseline field: a controlled comparison context used to make relational behavior inspectable, reproducible, and tunable before richer contextual resolution is introduced.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Statement 5</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This document preserves understanding and directionality without locking the project into a premature implementation blueprint.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17. Suggested follow-on artifacts later</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When the project is ready to move beyond this containment stage, the most natural next artifacts would likely be: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Origin-Aware Scoring Design Notes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Lattice Salience Terminology Draft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Bootstrap Baseline Field Notes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Candidate-Class / Salience-Class Comparison Worksheet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Those should be created later, only when the insight is ready to be stabilized further.</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18. Closing note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This whitepaper exists to keep the current state of understanding alive in a form that can be re-entered. It is not the final word. It is the current strongest containment of a line of thought that appears genuinely relevant to the project’s next stage.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That alone makes it valuable.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End of whitepaper.</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