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is a compact three-paragraph intro you can place at the head of the timeline: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BDNeuralTranslationSUITE is a live Phase 1 relational-memory and evidence-engine project centered on a durable multi-surface unit called the HyperHunk. The current pipeline is real and active: source material is split into structured units, those units are compared and routed through a deterministic Bootstrap Nucleus, relations are written into a durable graph artifact, and an early bag seam already provides practical retrieval value. This is no longer a purely speculative architecture; it is a working system with measurable behavior, probe history, and a clearly defined current bottleneck.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present focus of the project is not proving viability, but understanding and resolving that bottleneck: the cheap recovery and proper conversion of long-range, structurally plausible, especially cross-document candidate pairs into durable useful edges. Earlier investigation established that the long-range signal does exist, while also showing that no single simple adjustment has solved the issue. As a result, the project is now being studied through both its current deterministic scoring behavior and a newer conceptual framing that treats each unit not as a flat object, but as a participant in a wider relational lattice whose tensions are foregrounded differently under context.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materials that follow document the project at three levels: a detailed state report grounding the live pipeline and probe findings, a whitepaper capturing the current conceptual interpretation of the bottleneck and the Bootstrap Nucleus as a deterministic baseline field, and a compact re-entry note designed for rapid immersion and recall. Taken together, they provide a coherent snapshot of where the system stands, what has already been learned, and how the current line of thought may guide the next stage of refinement.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