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 5 — What earlier analysis already showed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section is the guardrail section.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Its job is to preserve the probe lessons so you do not accidentally slide backward into explanations that already got weakened or disproven.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is basically saying: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before we build new interpretation, remember what the system has already forced us to learn.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it preserves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compact note keeps these points alive: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reducing grammar bias alone is not enough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anchor-only targeted recall is not enough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cheap FTS fallback alone is not enough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contradiction penalty tuning alone is not enough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wide-window recovery proves the long-range signal exists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are very important because each one closes off a tempting oversimplification.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Reducing grammar bias alone is not enough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 one point it might have seemed like: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grammar was dominating too much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therefore reduce grammar emphasis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the graph should improve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the probes showed that overcorrecting this can starve the graph.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the system is not suffering from a single obvious “grammar is the villain” problem.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matters because it tells you the graph needs balance, not just subtraction.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Anchor-only targeted recall is not enough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anchor-registry path was meaningful because it showed: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can create a more directed long-range recall lane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can avoid some brute-force cost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But it did not produce the needed bottleneck lift by itself.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 the lesson is: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targeted recall matters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but one narrow targeted recall regime is not the whole answer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That keeps you from over-romanticizing the anchor path.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Cheap FTS fallback alone is not enough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one is very important because it separates: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mechanical recovery success from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strategic conversion success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FTS can recover candidates cheaply. That part is real.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But recovered candidates still did not convert enough.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 this section is telling you: cheap recall exists, but cheap recall alone is not the bottleneck solution.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That is huge, because it means the system cannot solve this just by getting more things into the candidate set.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Contradiction penalty tuning alone is not enough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point says: you can clean a seam you can suppress some undesirable traffic you can change local behavior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But that does not mean you have solved the central bottleneck.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So the project should not confuse: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local cleanup with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structural bottleneck resolution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That is a really important distinction.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Wide-window recovery proves long-range signal exists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is probably the biggest single lesson in the entire section.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Because it means the project is not guessing that distant useful signal might be there.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has already been shown to be there.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That changes the whole interpretive landscape.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It means the problem is not: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inventing signal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hoping semantics emerge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or proving the graph can carry cross-document relation in principle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problem is: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how to recover enough of that signal cheaply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how to convert it under the stable regime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That is why section 5 is so important. It removes ambiguity.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section 5 is doing structurally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section is narrowing the space of valid interpretations.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is saying: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 do not have to keep entertaining every theory equally.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probes have already done some of that elimination work for us.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 section 5 protects the project from drift into: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vague semantics talk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single-knob explanations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false hope in one narrow mechanism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and confusion between cleanup and actual lift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How section 5 relates to section 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Section 4 states the bottleneck.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Section 5 says: here is what the probes already taught us about that bottleneck.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 section 4 is the problem statement. Section 5 is the first layer of constraint on how you are allowed to interpret that problem.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shortest possible version of section 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&gt; The probes already proved that the long-range signal exists and that no single simple fix—grammar reduction, anchor-only recall, FTS fallback, or contradiction tuning—solves the bottleneck by itself.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That is section 5.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Section 6 — Earlier near-term interpretation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section preserves the earlier best practical read: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&gt; the scorer likely needs to become more origin-aware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is the section that says: before the newer lattice-salience thinking emerged, the clearest near-term direction was already becoming visible.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And importantly: that direction still matters.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It has not been thrown away.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What “origin-aware” means here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It means the project probably should not judge every pair with the exact same static weighting logic.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Because different pair classes are not the same kind of event.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same-document pair vs cross-document pair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local-window pair vs long-range recovered pair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heading/list/index relation vs prose-body relation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If the system uses one universal blend for all of them, it may be flattening distinctions that actually matter.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 the earlier conclusion was: the scorer probably needs to discriminate by pair origin or pair class.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Why this is still important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Because even with the newer conceptual shift, this remains the most immediate practical interpretation.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newer thought does not erase it. It deepens it.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So section 6 is preserving an important continuity: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 are not abandoning the earlier bottleneck analysis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we are placing it inside a broader frame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That is healthy, because otherwise it would look like the project is just hopping metaphors.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It is not. It is refining.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Why origin-aware scoring made sense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Because the observed problem was already suggesting: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some classes of recovered candidates are being judged under the wrong assumptions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example, a same-document local pair may naturally benefit more from: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grammatical alignment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local structural adjacency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proximity-like context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Whereas a cross-document structurally plausible pair may need more reward for: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structural correspondence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anchor/reference patterns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role similarity across documents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longer-range coherence signals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 origin-aware scoring was the first serious attempt to say: the math may be too uniform for the variety of pair events the system is trying to judge.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Why section 6 matters before section 7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order matters a lot.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Section 6 says: here was the best earlier near-term interpretation.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Then section 7 says: here is the newer conceptual shift.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That sequencing is good because it prevents the newer insight from pretending it arrived out of nowhere.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It didn’t. It grew out of the earlier bottleneck diagnosis.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So section 6 is the bridge between: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empirical bottleneck reading and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newer conceptual framing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shortest possible version of section 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&gt; A still-valid near-term conclusion is that the scorer should probably stop treating all pair classes the same, because origin and candidate class likely matter to how relation should be judged.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That is section 6.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Compressed recap of sections 5 and 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Section 5 says: the probes already ruled out several simplistic solutions and proved the long-range signal exists.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Section 6 says: given that, the earlier best practical interpretation was that scoring should likely become more origin-aware rather than stay universally flat.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Next is section 7, which is where the conceptual turn begins: the shift from flat comparison into the newer lattice-salience frame.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