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right.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We’ll step through the compact note in order, starting at section 2, since section 1 is just the purpose of the note.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Section 2 — Current project state in one paragraph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section is doing one very important job: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re-establishes the current footing of the project before we start interpreting anything.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paragraph says, in essence: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BDNeuralTranslationSUITE is live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is in Phase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pipeline is real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graph is real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bag seam is real enough to matter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project is no longer asking whether the architecture works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project is now asking where the active bottleneck is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That shift is huge.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Because there is a major difference between: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speculative architecture and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working architecture with a measurable bottleneck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section is there so your brain enters the project from the right altitude.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Not: “we are still trying to invent the whole thing”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but: “we already have a live scaffold, and now we are refining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pipeline skeleton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section also preserves the active shape: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Splitter → HyperHunks → Emitter → Bootstrap Nucleus → Cold Artifact graph → rudimentary bag seam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Each part has a role: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Splitter: turns source material into structured units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HyperHunks: the durable multi-surface units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Emitter: compares and routes relations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Bootstrap Nucleus: current deterministic scoring core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Cold Artifact graph: durable stored relation structure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rudimentary bag seam: early evidence retrieval surface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 section 2 is basically the “where are we standing?” section.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Why this section matters psychologically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section also prevents conceptual drift.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you start too high up in theory-space, the mind can start treating everything as still fluid and undefined.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But this section says: no, the project has enough realness now that we must respect: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runtime truth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current boundaries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current bottlenecks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current instrumented behavior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That grounding matters because the later conceptual insights are only useful if they stay tied to the live system.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shortest possible version of section 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If I compress section 2 all the way down: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&gt; The architecture has already crossed from idea-space into working-system-space, and the main task now is refining a real bottleneck inside a real pipeline.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That is section 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Section 3 — Current durable unit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This section answers: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what is the thing the system is actually made of, relationally?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 the answer is: the HyperHunk, which is the current neuron-like durable fragment.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That matters because everything downstream depends on what this unit can preserve, express, and connect through.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HyperHunk has five surfaces: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verbatim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structural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grammatical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statistical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semantic</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Why these five matter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This means the project is not trying to reduce a fragment into one flat identity.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 is trying to preserve multiple ways a fragment can participate in relation.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That is crucial because later, when the graph or bag rises through the system, it is not rising through “text chunks” in the naive sense. It is rising through multi-surface units.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this section is basically saying: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&gt; the system’s relational atom is not a plain chunk; it is a five-surface durable unit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How to think of each surface quickly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Verbatim = what it literally says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Structural = where it sits and how it is positioned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Grammatical = how it behaves in local form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Statistical = recurring distributional pressure or pattern support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Semantic = meaning resemblance / conceptual likeness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This matters because later, when we talk about lattice salience, we are not inventing a new substrate from nowhere. We are talking about how these already-existing surfaces may become foregrounded differently.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Why section 3 follows section 2</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order is important.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Section 2 says: here is the live system.</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Section 3 says: here is the unit that system is composed of.</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So once we know the system is real, we next identify the active relational building block.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shortest possible version of section 3</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&gt; The current durable relational unit is the HyperHunk, and it preserves five surfaces that together form the deterministic basis of relation in Phase 1.</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That is section 3.</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Section 4 — Current bottleneck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This is one of the most important sections in the whole compact note.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It answers: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what is the current actual problem?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And it gives two levels of answer.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Short form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system has long-range signal, but the stable cheap path does not recover and convert enough of 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That is the easy-to-hold version.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Stronger form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bottleneck is not mainly “lack of signal.”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bottleneck 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&gt; the cheap recovery and proper conversion of structurally plausible distant candidates into durable useful edges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especially: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cross-document pairs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long-range pairs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structurally meaningful but non-local pairs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Why this matters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section is trying to protect you from fuzzy misreadings.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Without this section, the mind may fall back into things like: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maybe the graph isn’t strong enough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maybe the semantics are too weak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maybe the architecture is underpowered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maybe the whole approach is just not finding meaningful relation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But the probes already showed something very important: the long-range signal exists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That means the problem is not: “nothing meaningful is there”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problem is: “the cheap stable path is not yet recovering and converting enough of what is there”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That is a much more specific and useful bottleneck.</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Why “recovery and conversion” both matter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This section is careful not to say only “recovery.”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Because some candidates are being recovered.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problem is also: they are not converting enough.</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So there are two linked subproblems: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1. recovery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how do the distant plausible candidates even enter the comparison set?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 conversion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once recovered, why do they still fail to become strong durable edges?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That second part is what points toward scoring/profile issues rather than just candidate-fetch issues.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Why this section is the center of the compact note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Because almost everything else in the compact note is really about how to think about this bottleneck.</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section 5 says what we already learned about it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section 6 gives the earlier interpretation of it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section 7 and 8 deepen the interpretation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section 9 and 10 reinterpret the bootstrap in light of 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So section 4 is the center of gravity.</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 shortest possible version of section 4</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&gt; The system is not missing long-range signal; it is still bottlenecked on cheaply recovering and correctly converting distant structurally meaningful candidates into durable edges.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That is section 4.</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We can pause here and let these first three core sections settle, or go straight into section 5, which is the “what the earlier probes already forced us to stop believing” section.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