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Section 7 — Newer conceptual shift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is where the compact note changes levels.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Up through section 6, the note is mostly staying in: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project footing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bottleneck description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probe constraints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practical near-term scoring interpretation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Section 7 is where it begins to say: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maybe the deeper issue is not only that weights are too uniform, but that the node itself is being understood too flatly during comparison.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That is the shift.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The earlier flat comparison picture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The simpler implicit model looks something like this: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node A has five surfaces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node B has five surfaces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compare them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blend the scores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decide whether the pair survives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That model is not wrong as a starting scaffold.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But the newer thought began to notice that this may be too shallow for the kind of relation the system is trying to preserve, especially when dealing with: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long-range candidates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cross-document relation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structurally plausible but non-local interactions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The intermediate intuitions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The conceptual path that led here went through a few stages.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First: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maybe each node presents a dominant face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maybe it is more like a wheel turning the heavier side toward the current relation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Those were useful intuitions because they introduced the idea that: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relation is context-sensitive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not every surface matters equally all the time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the node may “show” different aspects depending on the interaction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That was important progress.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But those images were not yet the final containment.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The actual shift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The stronger realization was: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the node should probably not be understood as a flat object that changes by rotating a face toward another object.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the node is already part of a larger relational field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it already has multiple pressures, connections, and potentials around it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interaction does not create relation out of nowhere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interaction changes what part of that already-existing relational participation becomes salient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So the shift is from: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context-sensitive face presentation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to: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context-sensitive foregrounding of already-existing relational tensions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That is much deeper.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Why this matters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Because it means the problem may not be expressible only as: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wrong global weights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wrong per-origin weights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wrong fixed blend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It may also be that the system is not yet representing or resolving: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which aspects of the node’s relational participation matter in this context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That is a more subtle problem.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And it lines up well with the current bottleneck, because one plausible reason recovered candidates do not convert is that they are being judged too flatly.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Why section 7 is a “shift” section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This section is not claiming that the full new model is already implemented.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It is doing something more careful.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It is preserving the change in how the problem is being thought about.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That matters because design work often fails not because no insight happens, but because the insight is not stabilized in a reusable form.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Section 7 stabilizes the turn.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The shortest possible version of section 7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&gt; The newer shift is that the bottleneck may not be only about different weights for different pairs; it may also be that nodes are being treated too flatly, when what matters is which parts of their broader relational participation become foregrounded under context.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That is section 7.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Section 8 — Core preserved statement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This section contains the single most important conceptual sentence in the compact note: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&gt; The node does not rotate to meet the relation; the node already exists in a lattice of simultaneous relational tensions, and interaction is the selective foregrounding of that lattice under context.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This sentence is the compressed end result of the whole conceptual progression.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Why this sentence matters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Because it fixes the metaphor.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Earlier, the mind reached for: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face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dominant side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wheel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rotation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Those metaphors were useful, but they were still too object-like.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This sentence captures the stronger view: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the node is not isolated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the node is not waiting to turn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the node is already embedded in many simultaneous relations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interaction changes salience, not the existence of the field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That is a very important correction.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What “lattice of simultaneous relational tensions” means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It means the node should be thought of as already sitting inside a web of active and potential relation pressures.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These could include things like: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document-local position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parent/child structure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sibling structure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scope roots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reference ties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anchor resonance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cross-document similarity potential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role similarity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neighborhood effects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Not all of these are equally important in every interaction.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The point is: they already exist as part of the node’s relational life.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Then a query, candidate comparison, or retrieval event does not make the node become something new.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Instead, it causes certain aspects of that relational life to become more relevant.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Why “foregrounding” is the key word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Foregrounding is a better word than rotation because it preserves: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simultaneity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persistence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field context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and selective emphasis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The node still has all five surfaces. The node still has all its relational placement. But not all of it is equally active in every comparison.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So relation becomes: not “which side turned” but “which existing tensions came to the foreground”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That is much more powerful.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Why this sentence belongs in the compact note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Because this is the one sentence most worth preserving if the fuller thought fades.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If later you forget the whole conversation, this line can pull most of it back into place.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It contains: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the move away from literal rotation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the move toward lattice thinking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the move toward contextual salience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and the move toward richer interpretation of the bottleneck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How section 8 relates to section 7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Section 7 introduces the shift.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Section 8 crystallizes it in one line.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So section 7 is the transition. Section 8 is the preserved formulation.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The shortest possible version of section 8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&gt; The node is better understood as already embedded in a relational field, and interaction works by foregrounding parts of that field rather than by literally rotating a face into position.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That is section 8.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Compressed recap of sections 7 and 8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Section 7 says: the deeper issue may be that nodes are being scored too flatly, rather than according to what becomes salient in context.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Section 8 says: the cleanest way to preserve that insight is the lattice-salience statement: the node does not rotate; interaction foregrounds an already-existing field of relations.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Next is section 9, where this newer framing gets applied back onto the Bootstrap Nucleus and reinterprets its role.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