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DA03" w14:textId="77777777" w:rsidR="00C938F4" w:rsidRDefault="00C938F4">
      <w:pPr>
        <w:rPr>
          <w:rFonts w:ascii="Times New Roman" w:hAnsi="Times New Roman"/>
        </w:rPr>
      </w:pP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="00C938F4" w14:paraId="71DCEC60" w14:textId="77777777" w:rsidTr="006C54F6">
        <w:tc>
          <w:tcPr>
            <w:tcW w:w="3366" w:type="dxa"/>
            <w:shd w:val="clear" w:color="auto" w:fill="C4D0D7"/>
            <w:vAlign w:val="center"/>
          </w:tcPr>
          <w:p w14:paraId="25008DEB" w14:textId="77777777" w:rsidR="00C938F4" w:rsidRDefault="001536CA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435871" wp14:editId="5EA4B5F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/>
            <w:vAlign w:val="center"/>
          </w:tcPr>
          <w:p w14:paraId="21512845" w14:textId="77777777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  <w:sz w:val="28"/>
                <w:szCs w:val="28"/>
              </w:rPr>
            </w:pPr>
            <w:r w:rsidRPr="002C18D9">
              <w:rPr>
                <w:b/>
                <w:color w:val="081A40"/>
                <w:sz w:val="28"/>
                <w:szCs w:val="28"/>
              </w:rPr>
              <w:t>CSCI/ISAT B320</w:t>
            </w:r>
          </w:p>
          <w:p w14:paraId="4182A5E0" w14:textId="77777777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>Database Management Systems I</w:t>
            </w:r>
          </w:p>
          <w:p w14:paraId="4C224ECD" w14:textId="4CC1CBB4" w:rsidR="00C938F4" w:rsidRPr="002C18D9" w:rsidRDefault="00FA0885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 xml:space="preserve">  Fall 202</w:t>
            </w:r>
            <w:r w:rsidR="0084787D" w:rsidRPr="002C18D9">
              <w:rPr>
                <w:b/>
                <w:color w:val="081A40"/>
              </w:rPr>
              <w:t>3</w:t>
            </w:r>
          </w:p>
          <w:p w14:paraId="5B35F2CD" w14:textId="77777777" w:rsidR="00C938F4" w:rsidRPr="002C18D9" w:rsidRDefault="00C938F4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</w:p>
          <w:p w14:paraId="3FB084A1" w14:textId="77777777" w:rsidR="00C938F4" w:rsidRDefault="001536CA">
            <w:pPr>
              <w:tabs>
                <w:tab w:val="center" w:pos="5400"/>
              </w:tabs>
              <w:spacing w:after="120" w:line="214" w:lineRule="auto"/>
              <w:jc w:val="center"/>
              <w:rPr>
                <w:b/>
                <w:sz w:val="32"/>
                <w:szCs w:val="32"/>
              </w:rPr>
            </w:pPr>
            <w:r w:rsidRPr="002C18D9">
              <w:rPr>
                <w:b/>
                <w:color w:val="081A40"/>
                <w:sz w:val="32"/>
                <w:szCs w:val="32"/>
              </w:rPr>
              <w:t>Project Contributions by Team Member</w:t>
            </w:r>
          </w:p>
        </w:tc>
      </w:tr>
    </w:tbl>
    <w:p w14:paraId="4365218D" w14:textId="77777777" w:rsidR="00C938F4" w:rsidRPr="002C18D9" w:rsidRDefault="00C938F4">
      <w:pPr>
        <w:rPr>
          <w:rFonts w:ascii="Times New Roman" w:hAnsi="Times New Roman"/>
          <w:color w:val="081A40"/>
        </w:rPr>
      </w:pPr>
    </w:p>
    <w:p w14:paraId="19C4EFAC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Purpose:</w:t>
      </w:r>
      <w:r>
        <w:rPr>
          <w:rFonts w:ascii="Times New Roman" w:hAnsi="Times New Roman"/>
          <w:sz w:val="22"/>
          <w:szCs w:val="22"/>
        </w:rPr>
        <w:t xml:space="preserve">  </w:t>
      </w:r>
    </w:p>
    <w:p w14:paraId="332B5DF8" w14:textId="77777777" w:rsidR="00C938F4" w:rsidRDefault="001536CA">
      <w:pPr>
        <w:pBdr>
          <w:bottom w:val="single" w:sz="6" w:space="1" w:color="000000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Document the contributions of each team member over the course of the project.</w:t>
      </w:r>
    </w:p>
    <w:p w14:paraId="21C0CDA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7C9F7D33" w14:textId="77777777" w:rsidR="00FA0885" w:rsidRDefault="00FA0885">
      <w:pPr>
        <w:rPr>
          <w:rFonts w:ascii="Times New Roman" w:hAnsi="Times New Roman"/>
          <w:b/>
          <w:sz w:val="22"/>
          <w:szCs w:val="22"/>
        </w:rPr>
      </w:pPr>
    </w:p>
    <w:p w14:paraId="0D930A70" w14:textId="77777777" w:rsidR="00FA0885" w:rsidRPr="00FA0885" w:rsidRDefault="00FA0885">
      <w:pPr>
        <w:rPr>
          <w:rFonts w:ascii="Times New Roman" w:hAnsi="Times New Roman"/>
          <w:b/>
          <w:sz w:val="22"/>
          <w:szCs w:val="22"/>
        </w:rPr>
      </w:pPr>
      <w:r w:rsidRPr="00FA0885">
        <w:rPr>
          <w:rFonts w:ascii="Times New Roman" w:hAnsi="Times New Roman"/>
          <w:b/>
          <w:sz w:val="22"/>
          <w:szCs w:val="22"/>
        </w:rPr>
        <w:t>Members and their Contact Information</w:t>
      </w:r>
    </w:p>
    <w:tbl>
      <w:tblPr>
        <w:tblStyle w:val="a1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330"/>
        <w:gridCol w:w="4405"/>
      </w:tblGrid>
      <w:tr w:rsidR="00FA0885" w14:paraId="5C700D55" w14:textId="77777777" w:rsidTr="006C54F6">
        <w:tc>
          <w:tcPr>
            <w:tcW w:w="2335" w:type="dxa"/>
            <w:shd w:val="clear" w:color="auto" w:fill="C4D0D7"/>
          </w:tcPr>
          <w:p w14:paraId="5D04165F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3330" w:type="dxa"/>
            <w:shd w:val="clear" w:color="auto" w:fill="C4D0D7"/>
          </w:tcPr>
          <w:p w14:paraId="00DB1062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Email</w:t>
            </w:r>
          </w:p>
        </w:tc>
        <w:tc>
          <w:tcPr>
            <w:tcW w:w="4405" w:type="dxa"/>
            <w:shd w:val="clear" w:color="auto" w:fill="C4D0D7"/>
          </w:tcPr>
          <w:p w14:paraId="6F103938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Text</w:t>
            </w:r>
          </w:p>
        </w:tc>
      </w:tr>
      <w:tr w:rsidR="00FA0885" w14:paraId="0D1F9C14" w14:textId="77777777" w:rsidTr="00FA0885">
        <w:tc>
          <w:tcPr>
            <w:tcW w:w="2335" w:type="dxa"/>
          </w:tcPr>
          <w:p w14:paraId="51BC6226" w14:textId="452AB649" w:rsidR="00FA0885" w:rsidRDefault="00CA01E0" w:rsidP="00AB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Murray</w:t>
            </w:r>
          </w:p>
        </w:tc>
        <w:tc>
          <w:tcPr>
            <w:tcW w:w="3330" w:type="dxa"/>
          </w:tcPr>
          <w:p w14:paraId="430E37B4" w14:textId="7F06E3D6" w:rsidR="00FA0885" w:rsidRDefault="00CA01E0" w:rsidP="00FA0885">
            <w:pPr>
              <w:rPr>
                <w:sz w:val="22"/>
                <w:szCs w:val="22"/>
              </w:rPr>
            </w:pPr>
            <w:r>
              <w:t>Mam95@email.uscb.edu</w:t>
            </w:r>
          </w:p>
        </w:tc>
        <w:tc>
          <w:tcPr>
            <w:tcW w:w="4405" w:type="dxa"/>
          </w:tcPr>
          <w:p w14:paraId="137BBD73" w14:textId="0C43FB8B" w:rsidR="00FA0885" w:rsidRDefault="00FA0885" w:rsidP="00AB2D84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(843) </w:t>
            </w:r>
            <w:r w:rsidR="00CA01E0">
              <w:rPr>
                <w:rFonts w:ascii="Cambria" w:eastAsia="Cambria" w:hAnsi="Cambria" w:cs="Cambria"/>
                <w:sz w:val="22"/>
                <w:szCs w:val="22"/>
              </w:rPr>
              <w:t>597-5859</w:t>
            </w:r>
          </w:p>
        </w:tc>
      </w:tr>
      <w:tr w:rsidR="00FA0885" w14:paraId="200CAA96" w14:textId="77777777" w:rsidTr="00FA0885">
        <w:tc>
          <w:tcPr>
            <w:tcW w:w="2335" w:type="dxa"/>
          </w:tcPr>
          <w:p w14:paraId="10B360B1" w14:textId="6F04D1DF" w:rsidR="00FA0885" w:rsidRDefault="00CA01E0" w:rsidP="00AB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Jacob Mitchell </w:t>
            </w:r>
          </w:p>
        </w:tc>
        <w:tc>
          <w:tcPr>
            <w:tcW w:w="3330" w:type="dxa"/>
          </w:tcPr>
          <w:p w14:paraId="4C912D55" w14:textId="7A10BDBB" w:rsidR="00FA0885" w:rsidRDefault="00CA01E0" w:rsidP="00172B15">
            <w:pPr>
              <w:rPr>
                <w:sz w:val="22"/>
                <w:szCs w:val="22"/>
              </w:rPr>
            </w:pPr>
            <w:r>
              <w:t>JAM77@email.uscb.edu</w:t>
            </w:r>
          </w:p>
        </w:tc>
        <w:tc>
          <w:tcPr>
            <w:tcW w:w="4405" w:type="dxa"/>
          </w:tcPr>
          <w:p w14:paraId="7884F735" w14:textId="4E160EF2" w:rsidR="00FA0885" w:rsidRDefault="00FA0885" w:rsidP="00AB2D84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(9</w:t>
            </w:r>
            <w:r w:rsidR="00CA01E0">
              <w:rPr>
                <w:rFonts w:ascii="Cambria" w:eastAsia="Cambria" w:hAnsi="Cambria" w:cs="Cambria"/>
                <w:sz w:val="22"/>
                <w:szCs w:val="22"/>
              </w:rPr>
              <w:t xml:space="preserve">12) 247-9843 </w:t>
            </w:r>
          </w:p>
        </w:tc>
      </w:tr>
    </w:tbl>
    <w:p w14:paraId="20F8F990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0A8ABE37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07B0009A" w14:textId="77777777" w:rsidR="00C938F4" w:rsidRDefault="001536CA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Overall</w:t>
      </w:r>
    </w:p>
    <w:p w14:paraId="0613C567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Relative Contribution of each member over the course of the entire project</w:t>
      </w:r>
    </w:p>
    <w:p w14:paraId="3421FA35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Style w:val="a0"/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="002C1619" w14:paraId="7D540B3B" w14:textId="52D41956" w:rsidTr="006C54F6">
        <w:tc>
          <w:tcPr>
            <w:tcW w:w="2335" w:type="dxa"/>
            <w:shd w:val="clear" w:color="auto" w:fill="C4D0D7"/>
          </w:tcPr>
          <w:p w14:paraId="3F88AF6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9BDB19F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2DDCE9FC" w14:textId="764AD3CE" w:rsidR="002C1619" w:rsidRPr="002C18D9" w:rsidRDefault="00CE17AA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 xml:space="preserve">Total </w:t>
            </w:r>
            <w:r w:rsidR="002C1619"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</w:tr>
      <w:tr w:rsidR="002C1619" w14:paraId="73FE4761" w14:textId="0F09380D" w:rsidTr="00CE17AA">
        <w:tc>
          <w:tcPr>
            <w:tcW w:w="2335" w:type="dxa"/>
          </w:tcPr>
          <w:p w14:paraId="1C3FDAFC" w14:textId="75DCA9DA" w:rsidR="002C1619" w:rsidRDefault="007868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Murray</w:t>
            </w:r>
          </w:p>
        </w:tc>
        <w:tc>
          <w:tcPr>
            <w:tcW w:w="1530" w:type="dxa"/>
          </w:tcPr>
          <w:p w14:paraId="58C0B576" w14:textId="2F0E56D8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F666ED">
              <w:rPr>
                <w:sz w:val="22"/>
                <w:szCs w:val="22"/>
              </w:rPr>
              <w:t>48.6%</w:t>
            </w:r>
          </w:p>
        </w:tc>
        <w:tc>
          <w:tcPr>
            <w:tcW w:w="1080" w:type="dxa"/>
          </w:tcPr>
          <w:p w14:paraId="6FB7F37B" w14:textId="5B14DEF1" w:rsidR="002C1619" w:rsidRDefault="006E0E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F666ED">
              <w:rPr>
                <w:sz w:val="22"/>
                <w:szCs w:val="22"/>
              </w:rPr>
              <w:t>9</w:t>
            </w:r>
          </w:p>
        </w:tc>
      </w:tr>
      <w:tr w:rsidR="002C1619" w14:paraId="19AE3DCC" w14:textId="7F04AEB0" w:rsidTr="00031845">
        <w:trPr>
          <w:trHeight w:val="125"/>
        </w:trPr>
        <w:tc>
          <w:tcPr>
            <w:tcW w:w="2335" w:type="dxa"/>
          </w:tcPr>
          <w:p w14:paraId="7D055A6E" w14:textId="11F58C52" w:rsidR="002C1619" w:rsidRDefault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Jacob Mitchell</w:t>
            </w:r>
          </w:p>
        </w:tc>
        <w:tc>
          <w:tcPr>
            <w:tcW w:w="1530" w:type="dxa"/>
          </w:tcPr>
          <w:p w14:paraId="516B3A73" w14:textId="16576CAF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9170B8">
              <w:rPr>
                <w:sz w:val="22"/>
                <w:szCs w:val="22"/>
              </w:rPr>
              <w:t xml:space="preserve"> </w:t>
            </w:r>
            <w:r w:rsidR="00F666ED">
              <w:rPr>
                <w:sz w:val="22"/>
                <w:szCs w:val="22"/>
              </w:rPr>
              <w:t>51.4%</w:t>
            </w:r>
          </w:p>
        </w:tc>
        <w:tc>
          <w:tcPr>
            <w:tcW w:w="1080" w:type="dxa"/>
          </w:tcPr>
          <w:p w14:paraId="71AEA3A0" w14:textId="57B66FD4" w:rsidR="002C1619" w:rsidRDefault="006E0E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</w:tr>
    </w:tbl>
    <w:p w14:paraId="4C8583CA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391DBD9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4FE2DB4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Data Design (i.e., ERD Creation &amp; Revisions)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619" w14:paraId="1A93209C" w14:textId="77777777" w:rsidTr="006C54F6">
        <w:tc>
          <w:tcPr>
            <w:tcW w:w="2335" w:type="dxa"/>
            <w:shd w:val="clear" w:color="auto" w:fill="C4D0D7"/>
          </w:tcPr>
          <w:p w14:paraId="662C3DE9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4A50069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7A22BFA" w14:textId="6821CF8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7B197464" w14:textId="24421EBE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2C1619" w14:paraId="20296D1A" w14:textId="77777777" w:rsidTr="002C1619">
        <w:tc>
          <w:tcPr>
            <w:tcW w:w="2335" w:type="dxa"/>
          </w:tcPr>
          <w:p w14:paraId="1956B2F4" w14:textId="7E358C56" w:rsidR="002C1619" w:rsidRDefault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Murray</w:t>
            </w:r>
          </w:p>
        </w:tc>
        <w:tc>
          <w:tcPr>
            <w:tcW w:w="1530" w:type="dxa"/>
          </w:tcPr>
          <w:p w14:paraId="2E1BE98C" w14:textId="448BAE32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6E0E10">
              <w:rPr>
                <w:sz w:val="22"/>
                <w:szCs w:val="22"/>
              </w:rPr>
              <w:t>47.5</w:t>
            </w:r>
            <w:r w:rsidR="001A6C7F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080" w:type="dxa"/>
          </w:tcPr>
          <w:p w14:paraId="4EC23633" w14:textId="252B242C" w:rsidR="002C1619" w:rsidRDefault="001A6C7F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28</w:t>
            </w:r>
          </w:p>
        </w:tc>
        <w:tc>
          <w:tcPr>
            <w:tcW w:w="5130" w:type="dxa"/>
          </w:tcPr>
          <w:p w14:paraId="7FDB6E75" w14:textId="736544B9" w:rsidR="002C1619" w:rsidRDefault="009170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Identification, 0NF-</w:t>
            </w:r>
            <w:r w:rsidR="00184FC3">
              <w:rPr>
                <w:sz w:val="22"/>
                <w:szCs w:val="22"/>
              </w:rPr>
              <w:t>3NF, ERD Revision (Table Relationships)</w:t>
            </w:r>
            <w:r w:rsidR="003705F9">
              <w:rPr>
                <w:sz w:val="22"/>
                <w:szCs w:val="22"/>
              </w:rPr>
              <w:t>, Documentation &amp; Assumptions</w:t>
            </w:r>
            <w:r w:rsidR="00751D83">
              <w:rPr>
                <w:sz w:val="22"/>
                <w:szCs w:val="22"/>
              </w:rPr>
              <w:t xml:space="preserve">. ERD Review and Documentation. </w:t>
            </w:r>
            <w:r w:rsidR="001A6C7F">
              <w:rPr>
                <w:sz w:val="22"/>
                <w:szCs w:val="22"/>
              </w:rPr>
              <w:t xml:space="preserve">ERD Revisions and brainstorming table relationships and potential new needed tables. </w:t>
            </w:r>
          </w:p>
        </w:tc>
      </w:tr>
      <w:tr w:rsidR="00670D0B" w14:paraId="27AF9F7F" w14:textId="77777777" w:rsidTr="002C1619">
        <w:tc>
          <w:tcPr>
            <w:tcW w:w="2335" w:type="dxa"/>
          </w:tcPr>
          <w:p w14:paraId="704B35D1" w14:textId="28923040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Jacob Mitchell</w:t>
            </w:r>
          </w:p>
        </w:tc>
        <w:tc>
          <w:tcPr>
            <w:tcW w:w="1530" w:type="dxa"/>
          </w:tcPr>
          <w:p w14:paraId="105C75AF" w14:textId="111A358B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E0E10">
              <w:rPr>
                <w:sz w:val="22"/>
                <w:szCs w:val="22"/>
              </w:rPr>
              <w:t>52.5</w:t>
            </w:r>
            <w:r w:rsidR="001A6C7F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1080" w:type="dxa"/>
          </w:tcPr>
          <w:p w14:paraId="7EB4F2A7" w14:textId="4DECD545" w:rsidR="00670D0B" w:rsidRDefault="001A6C7F" w:rsidP="00670D0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  <w:r w:rsidR="006F5D8D"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14:paraId="461B7DA3" w14:textId="01A4BD6A" w:rsidR="00670D0B" w:rsidRDefault="009170B8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Creation, Attribute Identification, 0NF-</w:t>
            </w:r>
            <w:r w:rsidR="00184FC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NF</w:t>
            </w:r>
            <w:r w:rsidR="00184FC3">
              <w:rPr>
                <w:sz w:val="22"/>
                <w:szCs w:val="22"/>
              </w:rPr>
              <w:t>, ERD Creation + Revision</w:t>
            </w:r>
            <w:r w:rsidR="003705F9">
              <w:rPr>
                <w:sz w:val="22"/>
                <w:szCs w:val="22"/>
              </w:rPr>
              <w:t xml:space="preserve"> &amp; Documentation</w:t>
            </w:r>
            <w:r w:rsidR="00751D83">
              <w:rPr>
                <w:sz w:val="22"/>
                <w:szCs w:val="22"/>
              </w:rPr>
              <w:t xml:space="preserve">. Finalize ERD + review relationships. Create assumption for our database. </w:t>
            </w:r>
            <w:r w:rsidR="001A6C7F">
              <w:rPr>
                <w:sz w:val="22"/>
                <w:szCs w:val="22"/>
              </w:rPr>
              <w:t>Created new lookup tables Grades and Course Evaluations Questions. Created new required courses and Student Major tables.</w:t>
            </w:r>
          </w:p>
        </w:tc>
      </w:tr>
    </w:tbl>
    <w:p w14:paraId="17869757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168B40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8CF5F10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Create &amp; Populate Script: Entity Creation (i.e., Table, View, Constraint, etc.)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87851" w14:paraId="4EA57FEC" w14:textId="77777777" w:rsidTr="006C54F6">
        <w:tc>
          <w:tcPr>
            <w:tcW w:w="2335" w:type="dxa"/>
            <w:shd w:val="clear" w:color="auto" w:fill="C4D0D7"/>
          </w:tcPr>
          <w:p w14:paraId="0927ACBA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521A0694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B7B3FA5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2457BA6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87851" w14:paraId="7B4AEBD0" w14:textId="77777777" w:rsidTr="00031845">
        <w:trPr>
          <w:trHeight w:val="665"/>
        </w:trPr>
        <w:tc>
          <w:tcPr>
            <w:tcW w:w="2335" w:type="dxa"/>
          </w:tcPr>
          <w:p w14:paraId="3E295ACC" w14:textId="636CFD79" w:rsidR="00587851" w:rsidRDefault="00670D0B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Murray</w:t>
            </w:r>
          </w:p>
        </w:tc>
        <w:tc>
          <w:tcPr>
            <w:tcW w:w="1530" w:type="dxa"/>
          </w:tcPr>
          <w:p w14:paraId="538D2AAF" w14:textId="372FD4F3" w:rsidR="00587851" w:rsidRDefault="006E0E10" w:rsidP="00BF57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B46F14"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69AB6EF6" w14:textId="38665C43" w:rsidR="00587851" w:rsidRDefault="006E0E10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33</w:t>
            </w:r>
          </w:p>
        </w:tc>
        <w:tc>
          <w:tcPr>
            <w:tcW w:w="5130" w:type="dxa"/>
          </w:tcPr>
          <w:p w14:paraId="70CCC914" w14:textId="67BBD2C4" w:rsidR="00587851" w:rsidRDefault="003705F9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Mock and populated Student Data. Creation of tables, Student, Instructor, Location, &amp; Student Info. </w:t>
            </w:r>
            <w:r w:rsidR="00CA1646">
              <w:rPr>
                <w:sz w:val="22"/>
                <w:szCs w:val="22"/>
              </w:rPr>
              <w:t xml:space="preserve">Created and populated the </w:t>
            </w:r>
            <w:proofErr w:type="spellStart"/>
            <w:r w:rsidR="00CA1646">
              <w:rPr>
                <w:sz w:val="22"/>
                <w:szCs w:val="22"/>
              </w:rPr>
              <w:t>CourseCatalog</w:t>
            </w:r>
            <w:proofErr w:type="spellEnd"/>
            <w:r w:rsidR="00CA1646">
              <w:rPr>
                <w:sz w:val="22"/>
                <w:szCs w:val="22"/>
              </w:rPr>
              <w:t xml:space="preserve"> table, Prerequisites table, and the </w:t>
            </w:r>
            <w:proofErr w:type="spellStart"/>
            <w:r w:rsidR="00CA1646">
              <w:rPr>
                <w:sz w:val="22"/>
                <w:szCs w:val="22"/>
              </w:rPr>
              <w:t>EnrolledCourses</w:t>
            </w:r>
            <w:proofErr w:type="spellEnd"/>
            <w:r w:rsidR="00CA1646">
              <w:rPr>
                <w:sz w:val="22"/>
                <w:szCs w:val="22"/>
              </w:rPr>
              <w:t xml:space="preserve"> table. </w:t>
            </w:r>
          </w:p>
        </w:tc>
      </w:tr>
      <w:tr w:rsidR="00670D0B" w14:paraId="1FCEFA90" w14:textId="77777777" w:rsidTr="00936B26">
        <w:tc>
          <w:tcPr>
            <w:tcW w:w="2335" w:type="dxa"/>
          </w:tcPr>
          <w:p w14:paraId="04458BF8" w14:textId="05498EF6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Jacob Mitchell</w:t>
            </w:r>
          </w:p>
        </w:tc>
        <w:tc>
          <w:tcPr>
            <w:tcW w:w="1530" w:type="dxa"/>
          </w:tcPr>
          <w:p w14:paraId="7B1750E1" w14:textId="17B4EB99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B46F14">
              <w:rPr>
                <w:sz w:val="22"/>
                <w:szCs w:val="22"/>
              </w:rPr>
              <w:t>4</w:t>
            </w:r>
            <w:r w:rsidR="006E0E10">
              <w:rPr>
                <w:sz w:val="22"/>
                <w:szCs w:val="22"/>
              </w:rPr>
              <w:t>0</w:t>
            </w:r>
            <w:r w:rsidR="00B46F14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080" w:type="dxa"/>
          </w:tcPr>
          <w:p w14:paraId="4886B2E3" w14:textId="58FB6B6A" w:rsidR="00670D0B" w:rsidRDefault="001A6C7F" w:rsidP="00670D0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  <w:r w:rsidR="006F5D8D"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72897EB6" w14:textId="3965422B" w:rsidR="00670D0B" w:rsidRDefault="003705F9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Creation of tables, </w:t>
            </w:r>
            <w:proofErr w:type="spellStart"/>
            <w:r>
              <w:rPr>
                <w:sz w:val="22"/>
                <w:szCs w:val="22"/>
              </w:rPr>
              <w:t>ClassMeetingTime</w:t>
            </w:r>
            <w:proofErr w:type="spellEnd"/>
            <w:r>
              <w:rPr>
                <w:sz w:val="22"/>
                <w:szCs w:val="22"/>
              </w:rPr>
              <w:t>, Prerequisites, Course &amp; Campus. Documentation of data &amp; Queries used in SQL</w:t>
            </w:r>
            <w:r w:rsidR="00CA1646">
              <w:rPr>
                <w:sz w:val="22"/>
                <w:szCs w:val="22"/>
              </w:rPr>
              <w:t xml:space="preserve">. Created and populated the </w:t>
            </w:r>
            <w:proofErr w:type="spellStart"/>
            <w:r w:rsidR="00CA1646">
              <w:rPr>
                <w:sz w:val="22"/>
                <w:szCs w:val="22"/>
              </w:rPr>
              <w:t>CourseOffering</w:t>
            </w:r>
            <w:proofErr w:type="spellEnd"/>
            <w:r w:rsidR="00CA1646">
              <w:rPr>
                <w:sz w:val="22"/>
                <w:szCs w:val="22"/>
              </w:rPr>
              <w:t xml:space="preserve"> table, Required courses tables, </w:t>
            </w:r>
            <w:proofErr w:type="spellStart"/>
            <w:r w:rsidR="00CA1646">
              <w:rPr>
                <w:sz w:val="22"/>
                <w:szCs w:val="22"/>
              </w:rPr>
              <w:t>StudentMajor</w:t>
            </w:r>
            <w:proofErr w:type="spellEnd"/>
            <w:r w:rsidR="00CA1646">
              <w:rPr>
                <w:sz w:val="22"/>
                <w:szCs w:val="22"/>
              </w:rPr>
              <w:t xml:space="preserve">, and Grades table. </w:t>
            </w:r>
            <w:r w:rsidR="00B46F14">
              <w:rPr>
                <w:sz w:val="22"/>
                <w:szCs w:val="22"/>
              </w:rPr>
              <w:t>Created Check constraints.</w:t>
            </w:r>
          </w:p>
        </w:tc>
      </w:tr>
    </w:tbl>
    <w:p w14:paraId="0998F6A1" w14:textId="77777777" w:rsidR="00587851" w:rsidRDefault="00587851">
      <w:pPr>
        <w:rPr>
          <w:rFonts w:ascii="Times New Roman" w:hAnsi="Times New Roman"/>
          <w:b/>
          <w:sz w:val="22"/>
          <w:szCs w:val="22"/>
        </w:rPr>
      </w:pPr>
    </w:p>
    <w:p w14:paraId="02699B6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87B8381" w14:textId="77777777" w:rsidR="00C938F4" w:rsidRPr="002C18D9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2C18D9">
        <w:rPr>
          <w:rFonts w:ascii="Times New Roman" w:hAnsi="Times New Roman"/>
          <w:b/>
          <w:color w:val="081A40"/>
          <w:sz w:val="22"/>
          <w:szCs w:val="22"/>
        </w:rPr>
        <w:t>Create &amp; Populate Script: Entity Population (i.e., Table Inserts)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8D9" w:rsidRPr="002C18D9" w14:paraId="642AD02E" w14:textId="77777777" w:rsidTr="006C54F6">
        <w:tc>
          <w:tcPr>
            <w:tcW w:w="2335" w:type="dxa"/>
            <w:shd w:val="clear" w:color="auto" w:fill="C4D0D7"/>
          </w:tcPr>
          <w:p w14:paraId="42392D1E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2684BF00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DA03A71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6EED9EB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3226A3" w14:paraId="2365E681" w14:textId="77777777" w:rsidTr="00936B26">
        <w:tc>
          <w:tcPr>
            <w:tcW w:w="2335" w:type="dxa"/>
          </w:tcPr>
          <w:p w14:paraId="59815D4F" w14:textId="2D7037F4" w:rsidR="003226A3" w:rsidRDefault="00670D0B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Murray</w:t>
            </w:r>
          </w:p>
        </w:tc>
        <w:tc>
          <w:tcPr>
            <w:tcW w:w="1530" w:type="dxa"/>
          </w:tcPr>
          <w:p w14:paraId="52E58F6B" w14:textId="3BAEEF04" w:rsidR="003226A3" w:rsidRDefault="003226A3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6E0E10">
              <w:rPr>
                <w:sz w:val="22"/>
                <w:szCs w:val="22"/>
              </w:rPr>
              <w:t>44.4</w:t>
            </w:r>
            <w:r w:rsidR="00BF575C"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4BBBCF0B" w14:textId="595C8B63" w:rsidR="003226A3" w:rsidRDefault="00ED3FD6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  <w:r w:rsidR="006E0E10"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5130" w:type="dxa"/>
          </w:tcPr>
          <w:p w14:paraId="7F02A44C" w14:textId="1891599B" w:rsidR="003226A3" w:rsidRDefault="009D720D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Edited ap script, continued to mock </w:t>
            </w:r>
            <w:r w:rsidR="00ED3FD6">
              <w:rPr>
                <w:sz w:val="22"/>
                <w:szCs w:val="22"/>
              </w:rPr>
              <w:t>student data</w:t>
            </w:r>
            <w:r w:rsidR="00751D83">
              <w:rPr>
                <w:sz w:val="22"/>
                <w:szCs w:val="22"/>
              </w:rPr>
              <w:t>. Script testing in SQL</w:t>
            </w:r>
            <w:r w:rsidR="00BF575C">
              <w:rPr>
                <w:sz w:val="22"/>
                <w:szCs w:val="22"/>
              </w:rPr>
              <w:t xml:space="preserve"> Create tables Prerequisites, instructors</w:t>
            </w:r>
            <w:r w:rsidR="00751D83">
              <w:rPr>
                <w:sz w:val="22"/>
                <w:szCs w:val="22"/>
              </w:rPr>
              <w:t xml:space="preserve">. </w:t>
            </w:r>
            <w:r w:rsidR="00ED3FD6">
              <w:rPr>
                <w:sz w:val="22"/>
                <w:szCs w:val="22"/>
              </w:rPr>
              <w:t>Created insert for the prerequisite table.</w:t>
            </w:r>
          </w:p>
        </w:tc>
      </w:tr>
      <w:tr w:rsidR="00670D0B" w14:paraId="6FD8C12D" w14:textId="77777777" w:rsidTr="00936B26">
        <w:tc>
          <w:tcPr>
            <w:tcW w:w="2335" w:type="dxa"/>
          </w:tcPr>
          <w:p w14:paraId="1748B61D" w14:textId="0D9FDE2C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Jacob Mitchell</w:t>
            </w:r>
          </w:p>
        </w:tc>
        <w:tc>
          <w:tcPr>
            <w:tcW w:w="1530" w:type="dxa"/>
          </w:tcPr>
          <w:p w14:paraId="5B7F2271" w14:textId="4F2A13E5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E0E10">
              <w:rPr>
                <w:sz w:val="22"/>
                <w:szCs w:val="22"/>
              </w:rPr>
              <w:t>55.6</w:t>
            </w:r>
            <w:r w:rsidR="00ED3FD6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1080" w:type="dxa"/>
          </w:tcPr>
          <w:p w14:paraId="375933D3" w14:textId="7CE11FD9" w:rsidR="00670D0B" w:rsidRDefault="006F5D8D" w:rsidP="00670D0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  <w:r w:rsidR="008C4494"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14:paraId="7425F945" w14:textId="779C11D6" w:rsidR="00670D0B" w:rsidRDefault="003705F9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base for the script</w:t>
            </w:r>
            <w:r w:rsidR="00ED3FD6">
              <w:rPr>
                <w:sz w:val="22"/>
                <w:szCs w:val="22"/>
              </w:rPr>
              <w:t xml:space="preserve"> (Drop, Create tables)</w:t>
            </w:r>
            <w:r>
              <w:rPr>
                <w:sz w:val="22"/>
                <w:szCs w:val="22"/>
              </w:rPr>
              <w:t xml:space="preserve">. Added the drop tables and </w:t>
            </w:r>
            <w:proofErr w:type="gramStart"/>
            <w:r>
              <w:rPr>
                <w:sz w:val="22"/>
                <w:szCs w:val="22"/>
              </w:rPr>
              <w:t>Inserted</w:t>
            </w:r>
            <w:proofErr w:type="gramEnd"/>
            <w:r>
              <w:rPr>
                <w:sz w:val="22"/>
                <w:szCs w:val="22"/>
              </w:rPr>
              <w:t xml:space="preserve"> a couple of the finished inserted data. </w:t>
            </w:r>
            <w:r w:rsidR="00ED3FD6">
              <w:rPr>
                <w:sz w:val="22"/>
                <w:szCs w:val="22"/>
              </w:rPr>
              <w:t>Script</w:t>
            </w:r>
            <w:r w:rsidR="00751D83">
              <w:rPr>
                <w:sz w:val="22"/>
                <w:szCs w:val="22"/>
              </w:rPr>
              <w:t xml:space="preserve"> testing in SQL and </w:t>
            </w:r>
            <w:r w:rsidR="00ED3FD6">
              <w:rPr>
                <w:sz w:val="22"/>
                <w:szCs w:val="22"/>
              </w:rPr>
              <w:t>debugged errors</w:t>
            </w:r>
            <w:r w:rsidR="00751D83">
              <w:rPr>
                <w:sz w:val="22"/>
                <w:szCs w:val="22"/>
              </w:rPr>
              <w:t xml:space="preserve"> in our table data. </w:t>
            </w:r>
            <w:r w:rsidR="00CA1646">
              <w:rPr>
                <w:sz w:val="22"/>
                <w:szCs w:val="22"/>
              </w:rPr>
              <w:t xml:space="preserve">Created identity inserts in the script. Revised and converted csv data into </w:t>
            </w:r>
            <w:proofErr w:type="spellStart"/>
            <w:r w:rsidR="00CA1646">
              <w:rPr>
                <w:sz w:val="22"/>
                <w:szCs w:val="22"/>
              </w:rPr>
              <w:t>sql</w:t>
            </w:r>
            <w:proofErr w:type="spellEnd"/>
            <w:r w:rsidR="00CA1646">
              <w:rPr>
                <w:sz w:val="22"/>
                <w:szCs w:val="22"/>
              </w:rPr>
              <w:t xml:space="preserve"> inserts.</w:t>
            </w:r>
            <w:r w:rsidR="001A6C7F">
              <w:rPr>
                <w:sz w:val="22"/>
                <w:szCs w:val="22"/>
              </w:rPr>
              <w:t xml:space="preserve"> </w:t>
            </w:r>
          </w:p>
        </w:tc>
      </w:tr>
    </w:tbl>
    <w:p w14:paraId="1D4D31C3" w14:textId="77777777" w:rsidR="003226A3" w:rsidRDefault="003226A3">
      <w:pPr>
        <w:rPr>
          <w:rFonts w:ascii="Times New Roman" w:hAnsi="Times New Roman"/>
          <w:b/>
          <w:sz w:val="22"/>
          <w:szCs w:val="22"/>
        </w:rPr>
      </w:pPr>
    </w:p>
    <w:p w14:paraId="409228EF" w14:textId="77777777" w:rsidR="003226A3" w:rsidRDefault="003226A3">
      <w:pPr>
        <w:rPr>
          <w:rFonts w:ascii="Times New Roman" w:hAnsi="Times New Roman"/>
          <w:b/>
          <w:sz w:val="22"/>
          <w:szCs w:val="22"/>
        </w:rPr>
      </w:pPr>
    </w:p>
    <w:p w14:paraId="742DD18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CCD4B6B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AD31414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Query Script: Query Development</w:t>
      </w:r>
    </w:p>
    <w:p w14:paraId="120A7EB5" w14:textId="0A5B8090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Note: include here any Views created to support your queries</w:t>
      </w:r>
    </w:p>
    <w:p w14:paraId="71143410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7313B" w14:paraId="64736591" w14:textId="77777777" w:rsidTr="006C54F6">
        <w:tc>
          <w:tcPr>
            <w:tcW w:w="2335" w:type="dxa"/>
            <w:shd w:val="clear" w:color="auto" w:fill="C4D0D7"/>
          </w:tcPr>
          <w:p w14:paraId="7A42C08C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DE1AA5A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05512354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4C4FEE5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7313B" w14:paraId="398F7CBA" w14:textId="77777777" w:rsidTr="00936B26">
        <w:tc>
          <w:tcPr>
            <w:tcW w:w="2335" w:type="dxa"/>
          </w:tcPr>
          <w:p w14:paraId="3A0C455E" w14:textId="77B8EFC9" w:rsidR="0057313B" w:rsidRDefault="00670D0B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Murray</w:t>
            </w:r>
          </w:p>
        </w:tc>
        <w:tc>
          <w:tcPr>
            <w:tcW w:w="1530" w:type="dxa"/>
          </w:tcPr>
          <w:p w14:paraId="03CDEAE3" w14:textId="5CF6B7C3" w:rsidR="0057313B" w:rsidRDefault="0057313B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F666ED">
              <w:rPr>
                <w:sz w:val="22"/>
                <w:szCs w:val="22"/>
              </w:rPr>
              <w:t>28.6</w:t>
            </w:r>
            <w:r w:rsidR="00B46F14"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0DB8C1BD" w14:textId="6303F329" w:rsidR="0057313B" w:rsidRDefault="006E0E10" w:rsidP="0057313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130" w:type="dxa"/>
          </w:tcPr>
          <w:p w14:paraId="03ED16C7" w14:textId="6E83A6DE" w:rsidR="0057313B" w:rsidRDefault="001A6C7F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queries to filter results for testing and table population purposes.</w:t>
            </w:r>
          </w:p>
        </w:tc>
      </w:tr>
      <w:tr w:rsidR="00670D0B" w14:paraId="0B570D2F" w14:textId="77777777" w:rsidTr="00936B26">
        <w:tc>
          <w:tcPr>
            <w:tcW w:w="2335" w:type="dxa"/>
          </w:tcPr>
          <w:p w14:paraId="50B0BA65" w14:textId="57037A90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Jacob Mitchell</w:t>
            </w:r>
          </w:p>
        </w:tc>
        <w:tc>
          <w:tcPr>
            <w:tcW w:w="1530" w:type="dxa"/>
          </w:tcPr>
          <w:p w14:paraId="26EB91D4" w14:textId="3F5B3772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6E0E10">
              <w:rPr>
                <w:sz w:val="22"/>
                <w:szCs w:val="22"/>
              </w:rPr>
              <w:t>71.4</w:t>
            </w:r>
            <w:r w:rsidR="00B46F14"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36464363" w14:textId="4356C738" w:rsidR="00670D0B" w:rsidRDefault="00895064" w:rsidP="00670D0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15</w:t>
            </w:r>
          </w:p>
        </w:tc>
        <w:tc>
          <w:tcPr>
            <w:tcW w:w="5130" w:type="dxa"/>
          </w:tcPr>
          <w:p w14:paraId="409410D8" w14:textId="157500C5" w:rsidR="00670D0B" w:rsidRDefault="001A6C7F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Created queries to filter results for testing and table population purposes. Started working on the Calculated GPA view. Started working on the base of the </w:t>
            </w:r>
            <w:proofErr w:type="gramStart"/>
            <w:r>
              <w:rPr>
                <w:sz w:val="22"/>
                <w:szCs w:val="22"/>
              </w:rPr>
              <w:t>Instructors</w:t>
            </w:r>
            <w:proofErr w:type="gramEnd"/>
            <w:r>
              <w:rPr>
                <w:sz w:val="22"/>
                <w:szCs w:val="22"/>
              </w:rPr>
              <w:t xml:space="preserve"> view.</w:t>
            </w:r>
          </w:p>
        </w:tc>
      </w:tr>
    </w:tbl>
    <w:p w14:paraId="37AB8E1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B75F160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6B9C97E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37537FD" w14:textId="735FC949" w:rsidR="00634A0E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Presentation Preparation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923E23" w:rsidRPr="00923E23" w14:paraId="2FE8DB37" w14:textId="77777777" w:rsidTr="006C54F6">
        <w:tc>
          <w:tcPr>
            <w:tcW w:w="2335" w:type="dxa"/>
            <w:shd w:val="clear" w:color="auto" w:fill="C4D0D7"/>
          </w:tcPr>
          <w:p w14:paraId="7519BA5F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70FD634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3599874C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DE83291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634A0E" w14:paraId="76763E3E" w14:textId="77777777" w:rsidTr="00936B26">
        <w:tc>
          <w:tcPr>
            <w:tcW w:w="2335" w:type="dxa"/>
          </w:tcPr>
          <w:p w14:paraId="132E8E19" w14:textId="1F738FB5" w:rsidR="00634A0E" w:rsidRDefault="00670D0B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Murray</w:t>
            </w:r>
          </w:p>
        </w:tc>
        <w:tc>
          <w:tcPr>
            <w:tcW w:w="1530" w:type="dxa"/>
          </w:tcPr>
          <w:p w14:paraId="7C0E02A3" w14:textId="1554F5EB" w:rsidR="00634A0E" w:rsidRDefault="00F666ED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66.6%</w:t>
            </w:r>
          </w:p>
        </w:tc>
        <w:tc>
          <w:tcPr>
            <w:tcW w:w="1080" w:type="dxa"/>
          </w:tcPr>
          <w:p w14:paraId="408811D7" w14:textId="68A6476F" w:rsidR="00634A0E" w:rsidRDefault="00F666ED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14:paraId="3F212ADD" w14:textId="4454D0E4" w:rsidR="00634A0E" w:rsidRDefault="006E0E10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on PowerPoint slides and presentation preparation. </w:t>
            </w:r>
          </w:p>
        </w:tc>
      </w:tr>
      <w:tr w:rsidR="00670D0B" w14:paraId="0E83F4B1" w14:textId="77777777" w:rsidTr="00936B26">
        <w:tc>
          <w:tcPr>
            <w:tcW w:w="2335" w:type="dxa"/>
          </w:tcPr>
          <w:p w14:paraId="313EC82F" w14:textId="5F13F57D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Jacob Mitchell</w:t>
            </w:r>
          </w:p>
        </w:tc>
        <w:tc>
          <w:tcPr>
            <w:tcW w:w="1530" w:type="dxa"/>
          </w:tcPr>
          <w:p w14:paraId="5092900F" w14:textId="10F916A3" w:rsidR="00670D0B" w:rsidRDefault="00670D0B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F666ED">
              <w:rPr>
                <w:sz w:val="22"/>
                <w:szCs w:val="22"/>
              </w:rPr>
              <w:t>33.3%</w:t>
            </w:r>
          </w:p>
        </w:tc>
        <w:tc>
          <w:tcPr>
            <w:tcW w:w="1080" w:type="dxa"/>
          </w:tcPr>
          <w:p w14:paraId="21AD7940" w14:textId="4096768C" w:rsidR="00670D0B" w:rsidRDefault="006E0E10" w:rsidP="00670D0B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17115203" w14:textId="531BC170" w:rsidR="00670D0B" w:rsidRDefault="006E0E10" w:rsidP="00670D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Reviewed and revised PowerPoint slides and presentation preparation. </w:t>
            </w:r>
          </w:p>
        </w:tc>
      </w:tr>
    </w:tbl>
    <w:p w14:paraId="5CBFD97C" w14:textId="77777777" w:rsidR="00634A0E" w:rsidRDefault="00634A0E">
      <w:pPr>
        <w:rPr>
          <w:rFonts w:ascii="Times New Roman" w:hAnsi="Times New Roman"/>
          <w:b/>
          <w:sz w:val="22"/>
          <w:szCs w:val="22"/>
        </w:rPr>
      </w:pPr>
    </w:p>
    <w:p w14:paraId="7E7BF959" w14:textId="77777777" w:rsidR="00634A0E" w:rsidRDefault="00634A0E">
      <w:pPr>
        <w:rPr>
          <w:rFonts w:ascii="Times New Roman" w:hAnsi="Times New Roman"/>
          <w:b/>
          <w:sz w:val="22"/>
          <w:szCs w:val="22"/>
        </w:rPr>
      </w:pPr>
    </w:p>
    <w:p w14:paraId="52BC48D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580E7139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3B299208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1614FF19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7A8D0C2F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39B2DF81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7B89A37F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6FCDA45A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58F6B6EB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67ED07B9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541C27E5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67AEE01E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2CA61D9C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2C1771A3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36DF6979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6A3893D1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62506671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0735B978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337D9192" w14:textId="77777777" w:rsidR="006F5D8D" w:rsidRDefault="006F5D8D">
      <w:pPr>
        <w:rPr>
          <w:rFonts w:ascii="Times New Roman" w:hAnsi="Times New Roman"/>
          <w:sz w:val="22"/>
          <w:szCs w:val="22"/>
        </w:rPr>
      </w:pPr>
    </w:p>
    <w:p w14:paraId="62FF0CBF" w14:textId="77777777" w:rsidR="002967D8" w:rsidRDefault="002967D8" w:rsidP="006F5D8D">
      <w:pPr>
        <w:widowControl/>
        <w:rPr>
          <w:rFonts w:ascii="Times New Roman" w:hAnsi="Times New Roman"/>
          <w:snapToGrid/>
          <w:color w:val="000000"/>
          <w:sz w:val="22"/>
          <w:szCs w:val="22"/>
          <w:shd w:val="clear" w:color="auto" w:fill="FFFFFF"/>
        </w:rPr>
      </w:pPr>
    </w:p>
    <w:p w14:paraId="1D554B6E" w14:textId="77777777" w:rsidR="002967D8" w:rsidRDefault="002967D8" w:rsidP="006F5D8D">
      <w:pPr>
        <w:widowControl/>
        <w:rPr>
          <w:rFonts w:ascii="Times New Roman" w:hAnsi="Times New Roman"/>
          <w:snapToGrid/>
          <w:color w:val="000000"/>
          <w:sz w:val="22"/>
          <w:szCs w:val="22"/>
          <w:shd w:val="clear" w:color="auto" w:fill="FFFFFF"/>
        </w:rPr>
      </w:pPr>
    </w:p>
    <w:p w14:paraId="439D5B98" w14:textId="77777777" w:rsidR="002967D8" w:rsidRDefault="002967D8" w:rsidP="006F5D8D">
      <w:pPr>
        <w:widowControl/>
        <w:rPr>
          <w:rFonts w:ascii="Times New Roman" w:hAnsi="Times New Roman"/>
          <w:snapToGrid/>
          <w:color w:val="000000"/>
          <w:sz w:val="22"/>
          <w:szCs w:val="22"/>
          <w:shd w:val="clear" w:color="auto" w:fill="FFFFFF"/>
        </w:rPr>
      </w:pPr>
    </w:p>
    <w:p w14:paraId="356D8C3A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>B320_Team12_Assumptions &amp; Clarifications</w:t>
      </w:r>
    </w:p>
    <w:p w14:paraId="46A96F00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  <w:u w:val="single"/>
        </w:rPr>
      </w:pPr>
      <w:r w:rsidRPr="006C612D">
        <w:rPr>
          <w:rFonts w:ascii="Times New Roman" w:eastAsiaTheme="minorHAnsi" w:hAnsi="Times New Roman"/>
          <w:snapToGrid/>
          <w:szCs w:val="24"/>
          <w:u w:val="single"/>
        </w:rPr>
        <w:t>Assumptions:</w:t>
      </w:r>
    </w:p>
    <w:p w14:paraId="6D143C59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assume that all students are going by the corresponding major 4-year sample schedule depending on the major they are assigned, so ISAT majors will go by the ISAT course plan and CSCI majors will go by the CSCI course plan. </w:t>
      </w:r>
    </w:p>
    <w:p w14:paraId="3C5C0B02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will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Sophomores, Juniors, and Seniors are on track to graduate and have a good academic standing. We assume that all students (Sophomore-Alumni) pass their completed courses with a C or better. </w:t>
      </w:r>
    </w:p>
    <w:p w14:paraId="321F1C20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will assume that there are no transfer or double major students for our sample students in our database. We also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no students who are majoring in Information technology are taking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the Cybersecurity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concentration.  </w:t>
      </w:r>
    </w:p>
    <w:p w14:paraId="6E86CDA4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are going to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the newly enrolled high school seniors have no prior college credits going into USCB from dual enrollment or AP exams. No high school students have their course schedules yet. </w:t>
      </w:r>
    </w:p>
    <w:p w14:paraId="448BFA7F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are going to assume that all our students will be able to fit into a required course once we enroll a student into a required course. </w:t>
      </w:r>
    </w:p>
    <w:p w14:paraId="4915C5F5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>- We are going to assume that there are no time conflicts with a course that a student needs to take.</w:t>
      </w:r>
    </w:p>
    <w:p w14:paraId="63583074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are going to assume that all students meet the course prerequisites for a required course a student needs to take that corresponds to the course sample. </w:t>
      </w:r>
    </w:p>
    <w:p w14:paraId="4947B3EC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are going to assume that a course that requires 2 or more prerequisites will only require one or the other prerequisites.  </w:t>
      </w:r>
    </w:p>
    <w:p w14:paraId="5ECE4025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-We are going to assume that CSCI and ISAT students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takes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and complete Introduction to Technical Writing in the spring since neither Introduction to Technical Writing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or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Technical Writing is offered in the Fall as shown in the 4-year course plan.  </w:t>
      </w:r>
    </w:p>
    <w:p w14:paraId="297FBC5C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will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the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InstructorID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 is a unique identifier since there are no two instructors with the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same and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last name. </w:t>
      </w:r>
    </w:p>
    <w:p w14:paraId="2469E4FF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there are no students or instructors will have a name change and no student from any classification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have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dropped from college during any academic term. We will also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no instructor has left the university throughout the Fall of 2023.  </w:t>
      </w:r>
    </w:p>
    <w:p w14:paraId="0D82E0BC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will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WEB, WEB2, and 2WEB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is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the same type of lecture type. We have added a WEB section on our Campuses table to group these 3 types of lectures together.  </w:t>
      </w:r>
    </w:p>
    <w:p w14:paraId="70F43475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will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the course UNIV999 is a placeholder course so that the real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information that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can be inserted. No students in the database will be enrolled in this placeholder course. </w:t>
      </w:r>
    </w:p>
    <w:p w14:paraId="638D5421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will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if there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two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duplicate courses with the same time.</w:t>
      </w:r>
    </w:p>
    <w:p w14:paraId="3FE157EB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lastRenderedPageBreak/>
        <w:t xml:space="preserve">- We will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courses with prerequisites that are explicitly identified are one distinct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CourseID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 (ex: Prerequisite, Any HIST course, HISTB111). </w:t>
      </w:r>
    </w:p>
    <w:p w14:paraId="42F6BBB8" w14:textId="2554D574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are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making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undergraduate students are able to take a graduate level course as an ISAT or CSCI free elective. </w:t>
      </w:r>
      <w:r w:rsidR="00EF31CD" w:rsidRPr="006C612D">
        <w:rPr>
          <w:rFonts w:ascii="Times New Roman" w:eastAsiaTheme="minorHAnsi" w:hAnsi="Times New Roman"/>
          <w:snapToGrid/>
          <w:szCs w:val="24"/>
        </w:rPr>
        <w:t xml:space="preserve">(Ex. </w:t>
      </w:r>
    </w:p>
    <w:p w14:paraId="104DACFB" w14:textId="77777777" w:rsidR="005E2220" w:rsidRPr="006C612D" w:rsidRDefault="005E2220" w:rsidP="005E2220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- We will make the assumption that if freshman, sophomore, and junior students are not on track with the </w:t>
      </w:r>
      <w:proofErr w:type="gramStart"/>
      <w:r w:rsidRPr="006C612D">
        <w:rPr>
          <w:rFonts w:ascii="Times New Roman" w:hAnsi="Times New Roman"/>
          <w:szCs w:val="24"/>
        </w:rPr>
        <w:t>amount</w:t>
      </w:r>
      <w:proofErr w:type="gramEnd"/>
      <w:r w:rsidRPr="006C612D">
        <w:rPr>
          <w:rFonts w:ascii="Times New Roman" w:hAnsi="Times New Roman"/>
          <w:szCs w:val="24"/>
        </w:rPr>
        <w:t xml:space="preserve"> of credits they need to graduate they will make the credits up in </w:t>
      </w:r>
      <w:proofErr w:type="spellStart"/>
      <w:proofErr w:type="gramStart"/>
      <w:r w:rsidRPr="006C612D">
        <w:rPr>
          <w:rFonts w:ascii="Times New Roman" w:hAnsi="Times New Roman"/>
          <w:szCs w:val="24"/>
        </w:rPr>
        <w:t>there</w:t>
      </w:r>
      <w:proofErr w:type="spellEnd"/>
      <w:proofErr w:type="gramEnd"/>
      <w:r w:rsidRPr="006C612D">
        <w:rPr>
          <w:rFonts w:ascii="Times New Roman" w:hAnsi="Times New Roman"/>
          <w:szCs w:val="24"/>
        </w:rPr>
        <w:t xml:space="preserve"> later years. </w:t>
      </w:r>
    </w:p>
    <w:p w14:paraId="164E9099" w14:textId="699F9F74" w:rsidR="005E2220" w:rsidRPr="006C612D" w:rsidRDefault="005E2220" w:rsidP="005E2220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>- We are making the assumption that if the alumni credit hours are over 120 they are over achievers</w:t>
      </w:r>
      <w:r w:rsidR="000D39A2" w:rsidRPr="006C612D">
        <w:rPr>
          <w:rFonts w:ascii="Times New Roman" w:hAnsi="Times New Roman"/>
          <w:szCs w:val="24"/>
        </w:rPr>
        <w:t>.</w:t>
      </w:r>
    </w:p>
    <w:p w14:paraId="7AD1370D" w14:textId="0A178086" w:rsidR="00CA2A4F" w:rsidRPr="006C612D" w:rsidRDefault="00CA2A4F" w:rsidP="005E2220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>- We are making the assumption that</w:t>
      </w:r>
      <w:r w:rsidR="002C1629" w:rsidRPr="006C612D">
        <w:rPr>
          <w:rFonts w:ascii="Times New Roman" w:hAnsi="Times New Roman"/>
          <w:szCs w:val="24"/>
        </w:rPr>
        <w:t xml:space="preserve"> alumni</w:t>
      </w:r>
      <w:r w:rsidR="00024D5D" w:rsidRPr="006C612D">
        <w:rPr>
          <w:rFonts w:ascii="Times New Roman" w:hAnsi="Times New Roman"/>
          <w:szCs w:val="24"/>
        </w:rPr>
        <w:t xml:space="preserve"> ISAT majors changed their major</w:t>
      </w:r>
      <w:r w:rsidR="00CA0516" w:rsidRPr="006C612D">
        <w:rPr>
          <w:rFonts w:ascii="Times New Roman" w:hAnsi="Times New Roman"/>
          <w:szCs w:val="24"/>
        </w:rPr>
        <w:t>s from CSCI to ISAT</w:t>
      </w:r>
      <w:r w:rsidR="00916FD8" w:rsidRPr="006C612D">
        <w:rPr>
          <w:rFonts w:ascii="Times New Roman" w:hAnsi="Times New Roman"/>
          <w:szCs w:val="24"/>
        </w:rPr>
        <w:t xml:space="preserve">. </w:t>
      </w:r>
    </w:p>
    <w:p w14:paraId="1E6E9A14" w14:textId="772E035C" w:rsidR="00A9746E" w:rsidRDefault="00A9746E" w:rsidP="005E2220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- We are making the assumption that students information doesn’t change </w:t>
      </w:r>
    </w:p>
    <w:p w14:paraId="6401F094" w14:textId="77777777" w:rsidR="007C5141" w:rsidRDefault="007C5141" w:rsidP="005E2220">
      <w:pPr>
        <w:rPr>
          <w:rFonts w:ascii="Times New Roman" w:hAnsi="Times New Roman"/>
          <w:szCs w:val="24"/>
        </w:rPr>
      </w:pPr>
    </w:p>
    <w:p w14:paraId="32824E98" w14:textId="25620957" w:rsidR="007C5141" w:rsidRPr="007C5141" w:rsidRDefault="007C5141" w:rsidP="007C5141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Alumni: We are going to assume that the </w:t>
      </w:r>
      <w:proofErr w:type="spellStart"/>
      <w:r>
        <w:rPr>
          <w:rFonts w:ascii="Times New Roman" w:hAnsi="Times New Roman"/>
          <w:szCs w:val="24"/>
        </w:rPr>
        <w:t>credithours</w:t>
      </w:r>
      <w:proofErr w:type="spellEnd"/>
      <w:r>
        <w:rPr>
          <w:rFonts w:ascii="Times New Roman" w:hAnsi="Times New Roman"/>
          <w:szCs w:val="24"/>
        </w:rPr>
        <w:t xml:space="preserve"> earned for Internship is 5 to equal to 120 credit hours. </w:t>
      </w:r>
    </w:p>
    <w:p w14:paraId="479DEB03" w14:textId="77777777" w:rsidR="005E2220" w:rsidRPr="006C612D" w:rsidRDefault="005E2220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</w:p>
    <w:p w14:paraId="0E8C6A86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  <w:u w:val="single"/>
        </w:rPr>
      </w:pPr>
      <w:r w:rsidRPr="006C612D">
        <w:rPr>
          <w:rFonts w:ascii="Times New Roman" w:eastAsiaTheme="minorHAnsi" w:hAnsi="Times New Roman"/>
          <w:snapToGrid/>
          <w:szCs w:val="24"/>
          <w:u w:val="single"/>
        </w:rPr>
        <w:t xml:space="preserve">Clarifications: </w:t>
      </w:r>
    </w:p>
    <w:p w14:paraId="3BDF40A4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We have two Course Evaluation response tables for both in-person and online and we are going to use a lookup table for the evaluation questions. </w:t>
      </w:r>
    </w:p>
    <w:p w14:paraId="7EBFA2A0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Prerequisites table: There are two references to the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CourseCatalog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,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PrereqFor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, and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PrereqIs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. The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PrereqFor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 section is the given course in a course catalog and the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PrereqIS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 section is the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courseID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 from a course in the catalog that is required for a given course. </w:t>
      </w:r>
    </w:p>
    <w:p w14:paraId="18CEC62B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EnrolledCourses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: The junction table that connects the student to a course being offered. This is how we can enroll a given student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In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an offered course. </w:t>
      </w:r>
    </w:p>
    <w:p w14:paraId="4F9524C7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</w:t>
      </w:r>
      <w:proofErr w:type="spellStart"/>
      <w:r w:rsidRPr="006C612D">
        <w:rPr>
          <w:rFonts w:ascii="Times New Roman" w:eastAsiaTheme="minorHAnsi" w:hAnsi="Times New Roman"/>
          <w:snapToGrid/>
          <w:szCs w:val="24"/>
        </w:rPr>
        <w:t>CourseOfferings</w:t>
      </w:r>
      <w:proofErr w:type="spellEnd"/>
      <w:r w:rsidRPr="006C612D">
        <w:rPr>
          <w:rFonts w:ascii="Times New Roman" w:eastAsiaTheme="minorHAnsi" w:hAnsi="Times New Roman"/>
          <w:snapToGrid/>
          <w:szCs w:val="24"/>
        </w:rPr>
        <w:t xml:space="preserve">:  There are duplicate courses with the same course name and the same time. We are going to assume that these duplicate course offerings are extra seats for the class. </w:t>
      </w:r>
    </w:p>
    <w:p w14:paraId="27B0D93C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Spring 2020: Are classes are listed face to face after spring break but are moved to online after the pandemic lockdown. We will </w:t>
      </w:r>
      <w:proofErr w:type="gramStart"/>
      <w:r w:rsidRPr="006C612D">
        <w:rPr>
          <w:rFonts w:ascii="Times New Roman" w:eastAsiaTheme="minorHAnsi" w:hAnsi="Times New Roman"/>
          <w:snapToGrid/>
          <w:szCs w:val="24"/>
        </w:rPr>
        <w:t>make the assumption</w:t>
      </w:r>
      <w:proofErr w:type="gramEnd"/>
      <w:r w:rsidRPr="006C612D">
        <w:rPr>
          <w:rFonts w:ascii="Times New Roman" w:eastAsiaTheme="minorHAnsi" w:hAnsi="Times New Roman"/>
          <w:snapToGrid/>
          <w:szCs w:val="24"/>
        </w:rPr>
        <w:t xml:space="preserve"> that the course evaluations for Spring 2020 are still in the face-to-face format.  </w:t>
      </w:r>
    </w:p>
    <w:p w14:paraId="468A9EB3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ISAT Majors: We have assigned ISAT Alumni (2022-2023) to the CSCI counterpart course since there was no Information Technology major for the year 2018 and earlier. </w:t>
      </w:r>
    </w:p>
    <w:p w14:paraId="4EF712F1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Grades Table: Pass and Fail columns, SQL server does not support a Boolean data type, so we will identify if a student has passed or failed by using 0 and 1. 1 for if the condition is true and 0 for if the condition is false.   </w:t>
      </w:r>
    </w:p>
    <w:p w14:paraId="779E8030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  <w:r w:rsidRPr="006C612D">
        <w:rPr>
          <w:rFonts w:ascii="Times New Roman" w:eastAsiaTheme="minorHAnsi" w:hAnsi="Times New Roman"/>
          <w:snapToGrid/>
          <w:szCs w:val="24"/>
        </w:rPr>
        <w:t xml:space="preserve">- All enrolled students are enrolled at the University of South Carolina Beaufort and no other USC campus options such as USC Aiken, USC Columbia, etc. </w:t>
      </w:r>
    </w:p>
    <w:p w14:paraId="16A8AD12" w14:textId="77777777" w:rsidR="00895064" w:rsidRPr="006C612D" w:rsidRDefault="00895064" w:rsidP="00895064">
      <w:pPr>
        <w:widowControl/>
        <w:spacing w:after="160" w:line="259" w:lineRule="auto"/>
        <w:rPr>
          <w:rFonts w:ascii="Times New Roman" w:eastAsiaTheme="minorHAnsi" w:hAnsi="Times New Roman"/>
          <w:snapToGrid/>
          <w:szCs w:val="24"/>
        </w:rPr>
      </w:pPr>
    </w:p>
    <w:p w14:paraId="69937641" w14:textId="77777777" w:rsidR="002967D8" w:rsidRPr="006C612D" w:rsidRDefault="002967D8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2E74B169" w14:textId="77777777" w:rsidR="00C21E1C" w:rsidRPr="006C612D" w:rsidRDefault="00C21E1C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5E6118DC" w14:textId="77777777" w:rsidR="00C21E1C" w:rsidRPr="006C612D" w:rsidRDefault="00C21E1C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7C1BA93A" w14:textId="77777777" w:rsidR="00C21E1C" w:rsidRPr="006C612D" w:rsidRDefault="00C21E1C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1F2EB4EE" w14:textId="77777777" w:rsidR="002967D8" w:rsidRPr="006C612D" w:rsidRDefault="002967D8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6BACEB08" w14:textId="77777777" w:rsidR="002967D8" w:rsidRPr="006C612D" w:rsidRDefault="002967D8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0FF2FD41" w14:textId="77777777" w:rsidR="002967D8" w:rsidRPr="006C612D" w:rsidRDefault="002967D8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775AB5D2" w14:textId="77777777" w:rsidR="002967D8" w:rsidRPr="006C612D" w:rsidRDefault="002967D8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4E54D87C" w14:textId="77777777" w:rsidR="002967D8" w:rsidRPr="006C612D" w:rsidRDefault="002967D8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5F87A98C" w14:textId="77777777" w:rsidR="00F666ED" w:rsidRPr="006C612D" w:rsidRDefault="00F666ED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3D630BFE" w14:textId="77777777" w:rsidR="00F666ED" w:rsidRPr="006C612D" w:rsidRDefault="00F666ED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0FE46998" w14:textId="77777777" w:rsidR="00F666ED" w:rsidRPr="006C612D" w:rsidRDefault="00F666ED" w:rsidP="006F5D8D">
      <w:pPr>
        <w:widowControl/>
        <w:rPr>
          <w:rFonts w:ascii="Times New Roman" w:hAnsi="Times New Roman"/>
          <w:snapToGrid/>
          <w:color w:val="000000"/>
          <w:szCs w:val="24"/>
          <w:shd w:val="clear" w:color="auto" w:fill="FFFFFF"/>
        </w:rPr>
      </w:pPr>
    </w:p>
    <w:p w14:paraId="605940DC" w14:textId="1BCFD9D4" w:rsidR="006F5D8D" w:rsidRPr="006C612D" w:rsidRDefault="006F5D8D" w:rsidP="006F5D8D">
      <w:pPr>
        <w:widowControl/>
        <w:rPr>
          <w:rFonts w:ascii="Times New Roman" w:hAnsi="Times New Roman"/>
          <w:snapToGrid/>
          <w:szCs w:val="24"/>
        </w:rPr>
      </w:pPr>
      <w:r w:rsidRPr="006C612D">
        <w:rPr>
          <w:rFonts w:ascii="Times New Roman" w:hAnsi="Times New Roman"/>
          <w:snapToGrid/>
          <w:color w:val="000000"/>
          <w:szCs w:val="24"/>
          <w:shd w:val="clear" w:color="auto" w:fill="FFFFFF"/>
        </w:rPr>
        <w:t>document your databases design's </w:t>
      </w:r>
      <w:r w:rsidRPr="006C612D">
        <w:rPr>
          <w:rFonts w:ascii="Times New Roman" w:hAnsi="Times New Roman"/>
          <w:b/>
          <w:bCs/>
          <w:snapToGrid/>
          <w:color w:val="000000"/>
          <w:szCs w:val="24"/>
          <w:bdr w:val="none" w:sz="0" w:space="0" w:color="auto" w:frame="1"/>
          <w:shd w:val="clear" w:color="auto" w:fill="FFFFFF"/>
        </w:rPr>
        <w:t>naming conventions/standards</w:t>
      </w:r>
      <w:r w:rsidRPr="006C612D">
        <w:rPr>
          <w:rFonts w:ascii="Times New Roman" w:hAnsi="Times New Roman"/>
          <w:snapToGrid/>
          <w:color w:val="000000"/>
          <w:szCs w:val="24"/>
          <w:shd w:val="clear" w:color="auto" w:fill="FFFFFF"/>
        </w:rPr>
        <w:t>. For example:</w:t>
      </w:r>
    </w:p>
    <w:p w14:paraId="5B1A2B63" w14:textId="77777777" w:rsidR="006F5D8D" w:rsidRPr="006C612D" w:rsidRDefault="006F5D8D" w:rsidP="006F5D8D">
      <w:pPr>
        <w:widowControl/>
        <w:numPr>
          <w:ilvl w:val="0"/>
          <w:numId w:val="1"/>
        </w:numPr>
        <w:shd w:val="clear" w:color="auto" w:fill="FFFFFF"/>
        <w:rPr>
          <w:rFonts w:ascii="Times New Roman" w:hAnsi="Times New Roman"/>
          <w:snapToGrid/>
          <w:color w:val="000000"/>
          <w:szCs w:val="24"/>
        </w:rPr>
      </w:pPr>
      <w:proofErr w:type="gramStart"/>
      <w:r w:rsidRPr="006C612D">
        <w:rPr>
          <w:rFonts w:ascii="Times New Roman" w:hAnsi="Times New Roman"/>
          <w:snapToGrid/>
          <w:color w:val="000000"/>
          <w:szCs w:val="24"/>
        </w:rPr>
        <w:t>what</w:t>
      </w:r>
      <w:proofErr w:type="gramEnd"/>
      <w:r w:rsidRPr="006C612D">
        <w:rPr>
          <w:rFonts w:ascii="Times New Roman" w:hAnsi="Times New Roman"/>
          <w:snapToGrid/>
          <w:color w:val="000000"/>
          <w:szCs w:val="24"/>
        </w:rPr>
        <w:t xml:space="preserve"> are your rules for naming tables?</w:t>
      </w:r>
    </w:p>
    <w:p w14:paraId="15FF4B49" w14:textId="77777777" w:rsidR="006F5D8D" w:rsidRPr="006C612D" w:rsidRDefault="006F5D8D" w:rsidP="006F5D8D">
      <w:pPr>
        <w:widowControl/>
        <w:numPr>
          <w:ilvl w:val="0"/>
          <w:numId w:val="2"/>
        </w:numPr>
        <w:shd w:val="clear" w:color="auto" w:fill="FFFFFF"/>
        <w:rPr>
          <w:rFonts w:ascii="Times New Roman" w:hAnsi="Times New Roman"/>
          <w:snapToGrid/>
          <w:color w:val="000000"/>
          <w:szCs w:val="24"/>
        </w:rPr>
      </w:pPr>
      <w:proofErr w:type="gramStart"/>
      <w:r w:rsidRPr="006C612D">
        <w:rPr>
          <w:rFonts w:ascii="Times New Roman" w:hAnsi="Times New Roman"/>
          <w:snapToGrid/>
          <w:color w:val="000000"/>
          <w:szCs w:val="24"/>
        </w:rPr>
        <w:t>what</w:t>
      </w:r>
      <w:proofErr w:type="gramEnd"/>
      <w:r w:rsidRPr="006C612D">
        <w:rPr>
          <w:rFonts w:ascii="Times New Roman" w:hAnsi="Times New Roman"/>
          <w:snapToGrid/>
          <w:color w:val="000000"/>
          <w:szCs w:val="24"/>
        </w:rPr>
        <w:t xml:space="preserve"> are your rules for naming columns within tables?</w:t>
      </w:r>
    </w:p>
    <w:p w14:paraId="7DF7EC95" w14:textId="77777777" w:rsidR="006F5D8D" w:rsidRPr="006C612D" w:rsidRDefault="006F5D8D" w:rsidP="006F5D8D">
      <w:pPr>
        <w:widowControl/>
        <w:numPr>
          <w:ilvl w:val="0"/>
          <w:numId w:val="3"/>
        </w:numPr>
        <w:shd w:val="clear" w:color="auto" w:fill="FFFFFF"/>
        <w:rPr>
          <w:rFonts w:ascii="Times New Roman" w:hAnsi="Times New Roman"/>
          <w:snapToGrid/>
          <w:color w:val="000000"/>
          <w:szCs w:val="24"/>
        </w:rPr>
      </w:pPr>
      <w:r w:rsidRPr="006C612D">
        <w:rPr>
          <w:rFonts w:ascii="Times New Roman" w:hAnsi="Times New Roman"/>
          <w:snapToGrid/>
          <w:color w:val="000000"/>
          <w:szCs w:val="24"/>
        </w:rPr>
        <w:t xml:space="preserve">does every table employ an identity column as its primary key? </w:t>
      </w:r>
      <w:proofErr w:type="gramStart"/>
      <w:r w:rsidRPr="006C612D">
        <w:rPr>
          <w:rFonts w:ascii="Times New Roman" w:hAnsi="Times New Roman"/>
          <w:snapToGrid/>
          <w:color w:val="000000"/>
          <w:szCs w:val="24"/>
        </w:rPr>
        <w:t>if</w:t>
      </w:r>
      <w:proofErr w:type="gramEnd"/>
      <w:r w:rsidRPr="006C612D">
        <w:rPr>
          <w:rFonts w:ascii="Times New Roman" w:hAnsi="Times New Roman"/>
          <w:snapToGrid/>
          <w:color w:val="000000"/>
          <w:szCs w:val="24"/>
        </w:rPr>
        <w:t xml:space="preserve"> so, what are the rules for naming them?</w:t>
      </w:r>
    </w:p>
    <w:p w14:paraId="2B3C11C2" w14:textId="77777777" w:rsidR="006F5D8D" w:rsidRPr="006C612D" w:rsidRDefault="006F5D8D" w:rsidP="006F5D8D">
      <w:pPr>
        <w:widowControl/>
        <w:numPr>
          <w:ilvl w:val="0"/>
          <w:numId w:val="4"/>
        </w:numPr>
        <w:shd w:val="clear" w:color="auto" w:fill="FFFFFF"/>
        <w:rPr>
          <w:rFonts w:ascii="Times New Roman" w:hAnsi="Times New Roman"/>
          <w:snapToGrid/>
          <w:color w:val="000000"/>
          <w:szCs w:val="24"/>
        </w:rPr>
      </w:pPr>
      <w:proofErr w:type="gramStart"/>
      <w:r w:rsidRPr="006C612D">
        <w:rPr>
          <w:rFonts w:ascii="Times New Roman" w:hAnsi="Times New Roman"/>
          <w:snapToGrid/>
          <w:color w:val="000000"/>
          <w:szCs w:val="24"/>
        </w:rPr>
        <w:t>what</w:t>
      </w:r>
      <w:proofErr w:type="gramEnd"/>
      <w:r w:rsidRPr="006C612D">
        <w:rPr>
          <w:rFonts w:ascii="Times New Roman" w:hAnsi="Times New Roman"/>
          <w:snapToGrid/>
          <w:color w:val="000000"/>
          <w:szCs w:val="24"/>
        </w:rPr>
        <w:t xml:space="preserve"> are the naming standards for your constraints? If they employ abbreviations to identify the type of constraint, what are they (i.e., FK, CHK, UX, DF, etc.)</w:t>
      </w:r>
    </w:p>
    <w:p w14:paraId="3A81FC3E" w14:textId="77777777" w:rsidR="006F5D8D" w:rsidRPr="006C612D" w:rsidRDefault="006F5D8D" w:rsidP="006F5D8D">
      <w:pPr>
        <w:widowControl/>
        <w:numPr>
          <w:ilvl w:val="0"/>
          <w:numId w:val="5"/>
        </w:numPr>
        <w:shd w:val="clear" w:color="auto" w:fill="FFFFFF"/>
        <w:rPr>
          <w:rFonts w:ascii="Times New Roman" w:hAnsi="Times New Roman"/>
          <w:snapToGrid/>
          <w:color w:val="000000"/>
          <w:szCs w:val="24"/>
        </w:rPr>
      </w:pPr>
      <w:proofErr w:type="gramStart"/>
      <w:r w:rsidRPr="006C612D">
        <w:rPr>
          <w:rFonts w:ascii="Times New Roman" w:hAnsi="Times New Roman"/>
          <w:snapToGrid/>
          <w:color w:val="000000"/>
          <w:szCs w:val="24"/>
        </w:rPr>
        <w:t>what</w:t>
      </w:r>
      <w:proofErr w:type="gramEnd"/>
      <w:r w:rsidRPr="006C612D">
        <w:rPr>
          <w:rFonts w:ascii="Times New Roman" w:hAnsi="Times New Roman"/>
          <w:snapToGrid/>
          <w:color w:val="000000"/>
          <w:szCs w:val="24"/>
        </w:rPr>
        <w:t xml:space="preserve"> are your rules for naming other database objects, such as views, triggers, and indexes? </w:t>
      </w:r>
    </w:p>
    <w:p w14:paraId="0A44D029" w14:textId="77777777" w:rsidR="006F5D8D" w:rsidRPr="006C612D" w:rsidRDefault="006F5D8D">
      <w:pPr>
        <w:rPr>
          <w:rFonts w:ascii="Times New Roman" w:hAnsi="Times New Roman"/>
          <w:szCs w:val="24"/>
        </w:rPr>
      </w:pPr>
    </w:p>
    <w:p w14:paraId="1B6AE98A" w14:textId="77777777" w:rsidR="006F5D8D" w:rsidRPr="006C612D" w:rsidRDefault="006F5D8D">
      <w:pPr>
        <w:rPr>
          <w:rFonts w:ascii="Times New Roman" w:hAnsi="Times New Roman"/>
          <w:szCs w:val="24"/>
        </w:rPr>
      </w:pPr>
    </w:p>
    <w:p w14:paraId="3974BFC1" w14:textId="77777777" w:rsidR="006F5D8D" w:rsidRPr="006C612D" w:rsidRDefault="006F5D8D">
      <w:pPr>
        <w:rPr>
          <w:rFonts w:ascii="Times New Roman" w:hAnsi="Times New Roman"/>
          <w:szCs w:val="24"/>
        </w:rPr>
      </w:pPr>
    </w:p>
    <w:p w14:paraId="0A5EC02D" w14:textId="77777777" w:rsidR="009E7CE5" w:rsidRPr="006C612D" w:rsidRDefault="009E7CE5">
      <w:pPr>
        <w:rPr>
          <w:rFonts w:ascii="Times New Roman" w:hAnsi="Times New Roman"/>
          <w:szCs w:val="24"/>
        </w:rPr>
      </w:pPr>
    </w:p>
    <w:p w14:paraId="2CC55636" w14:textId="77777777" w:rsidR="009E7CE5" w:rsidRPr="006C612D" w:rsidRDefault="009E7CE5">
      <w:pPr>
        <w:rPr>
          <w:rFonts w:ascii="Times New Roman" w:hAnsi="Times New Roman"/>
          <w:szCs w:val="24"/>
        </w:rPr>
      </w:pPr>
    </w:p>
    <w:p w14:paraId="0F6727BF" w14:textId="77777777" w:rsidR="009E7CE5" w:rsidRPr="006C612D" w:rsidRDefault="009E7CE5">
      <w:pPr>
        <w:rPr>
          <w:rFonts w:ascii="Times New Roman" w:hAnsi="Times New Roman"/>
          <w:szCs w:val="24"/>
        </w:rPr>
      </w:pPr>
    </w:p>
    <w:p w14:paraId="55FD2054" w14:textId="2989329B" w:rsidR="006F5D8D" w:rsidRPr="006C612D" w:rsidRDefault="006F5D8D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The rules that we made while naming our tables are having plural table names that are all CamelCase </w:t>
      </w:r>
      <w:r w:rsidR="007E1D6E" w:rsidRPr="006C612D">
        <w:rPr>
          <w:rFonts w:ascii="Times New Roman" w:hAnsi="Times New Roman"/>
          <w:szCs w:val="24"/>
        </w:rPr>
        <w:t xml:space="preserve">and we try to keep the naming of our tables descriptive of what is </w:t>
      </w:r>
      <w:proofErr w:type="gramStart"/>
      <w:r w:rsidR="007E1D6E" w:rsidRPr="006C612D">
        <w:rPr>
          <w:rFonts w:ascii="Times New Roman" w:hAnsi="Times New Roman"/>
          <w:szCs w:val="24"/>
        </w:rPr>
        <w:t>actually included</w:t>
      </w:r>
      <w:proofErr w:type="gramEnd"/>
      <w:r w:rsidR="007E1D6E" w:rsidRPr="006C612D">
        <w:rPr>
          <w:rFonts w:ascii="Times New Roman" w:hAnsi="Times New Roman"/>
          <w:szCs w:val="24"/>
        </w:rPr>
        <w:t xml:space="preserve"> in the tables.</w:t>
      </w:r>
    </w:p>
    <w:p w14:paraId="38F1BDDB" w14:textId="77777777" w:rsidR="006F5D8D" w:rsidRPr="006C612D" w:rsidRDefault="006F5D8D">
      <w:pPr>
        <w:rPr>
          <w:rFonts w:ascii="Times New Roman" w:hAnsi="Times New Roman"/>
          <w:szCs w:val="24"/>
        </w:rPr>
      </w:pPr>
    </w:p>
    <w:p w14:paraId="73014382" w14:textId="1C75B7C4" w:rsidR="006F5D8D" w:rsidRPr="006C612D" w:rsidRDefault="006F5D8D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Our rules for naming columns within tables are </w:t>
      </w:r>
      <w:r w:rsidR="007105C6" w:rsidRPr="006C612D">
        <w:rPr>
          <w:rFonts w:ascii="Times New Roman" w:hAnsi="Times New Roman"/>
          <w:szCs w:val="24"/>
        </w:rPr>
        <w:t>all singular and consist of camelCase</w:t>
      </w:r>
      <w:r w:rsidR="00BC0E5F" w:rsidRPr="006C612D">
        <w:rPr>
          <w:rFonts w:ascii="Times New Roman" w:hAnsi="Times New Roman"/>
          <w:szCs w:val="24"/>
        </w:rPr>
        <w:t xml:space="preserve">. In our script, we </w:t>
      </w:r>
      <w:r w:rsidR="00314EBA" w:rsidRPr="006C612D">
        <w:rPr>
          <w:rFonts w:ascii="Times New Roman" w:hAnsi="Times New Roman"/>
          <w:szCs w:val="24"/>
        </w:rPr>
        <w:t xml:space="preserve">name the columns in brackets followed by the </w:t>
      </w:r>
      <w:r w:rsidR="002F2798" w:rsidRPr="006C612D">
        <w:rPr>
          <w:rFonts w:ascii="Times New Roman" w:hAnsi="Times New Roman"/>
          <w:szCs w:val="24"/>
        </w:rPr>
        <w:t>given data type. (Ex: [</w:t>
      </w:r>
      <w:proofErr w:type="spellStart"/>
      <w:r w:rsidR="002F2798" w:rsidRPr="006C612D">
        <w:rPr>
          <w:rFonts w:ascii="Times New Roman" w:hAnsi="Times New Roman"/>
          <w:szCs w:val="24"/>
        </w:rPr>
        <w:t>StudentID</w:t>
      </w:r>
      <w:proofErr w:type="spellEnd"/>
      <w:r w:rsidR="002F2798" w:rsidRPr="006C612D">
        <w:rPr>
          <w:rFonts w:ascii="Times New Roman" w:hAnsi="Times New Roman"/>
          <w:szCs w:val="24"/>
        </w:rPr>
        <w:t>] INT IDENTITY (1,1) NOT NULL</w:t>
      </w:r>
      <w:r w:rsidR="00D86CC2" w:rsidRPr="006C612D">
        <w:rPr>
          <w:rFonts w:ascii="Times New Roman" w:hAnsi="Times New Roman"/>
          <w:szCs w:val="24"/>
        </w:rPr>
        <w:t xml:space="preserve">) </w:t>
      </w:r>
    </w:p>
    <w:p w14:paraId="4C32B443" w14:textId="77777777" w:rsidR="006F5D8D" w:rsidRPr="006C612D" w:rsidRDefault="006F5D8D">
      <w:pPr>
        <w:rPr>
          <w:rFonts w:ascii="Times New Roman" w:hAnsi="Times New Roman"/>
          <w:szCs w:val="24"/>
        </w:rPr>
      </w:pPr>
    </w:p>
    <w:p w14:paraId="100D817F" w14:textId="29A52A84" w:rsidR="006F5D8D" w:rsidRPr="006C612D" w:rsidRDefault="006F5D8D">
      <w:pPr>
        <w:rPr>
          <w:rFonts w:ascii="Times New Roman" w:hAnsi="Times New Roman"/>
          <w:szCs w:val="24"/>
        </w:rPr>
      </w:pPr>
      <w:proofErr w:type="gramStart"/>
      <w:r w:rsidRPr="006C612D">
        <w:rPr>
          <w:rFonts w:ascii="Times New Roman" w:hAnsi="Times New Roman"/>
          <w:szCs w:val="24"/>
        </w:rPr>
        <w:t>All of</w:t>
      </w:r>
      <w:proofErr w:type="gramEnd"/>
      <w:r w:rsidRPr="006C612D">
        <w:rPr>
          <w:rFonts w:ascii="Times New Roman" w:hAnsi="Times New Roman"/>
          <w:szCs w:val="24"/>
        </w:rPr>
        <w:t xml:space="preserve"> our Tables employ a primary key. The rules that we have for naming them </w:t>
      </w:r>
      <w:proofErr w:type="gramStart"/>
      <w:r w:rsidRPr="006C612D">
        <w:rPr>
          <w:rFonts w:ascii="Times New Roman" w:hAnsi="Times New Roman"/>
          <w:szCs w:val="24"/>
        </w:rPr>
        <w:t>is</w:t>
      </w:r>
      <w:proofErr w:type="gramEnd"/>
      <w:r w:rsidRPr="006C612D">
        <w:rPr>
          <w:rFonts w:ascii="Times New Roman" w:hAnsi="Times New Roman"/>
          <w:szCs w:val="24"/>
        </w:rPr>
        <w:t xml:space="preserve"> that we keep it closely related to the table name, while keeping it singular since an ID is a unique identification for the data. </w:t>
      </w:r>
      <w:r w:rsidR="001F2AF6" w:rsidRPr="006C612D">
        <w:rPr>
          <w:rFonts w:ascii="Times New Roman" w:hAnsi="Times New Roman"/>
          <w:szCs w:val="24"/>
        </w:rPr>
        <w:t xml:space="preserve">In for ERD, we </w:t>
      </w:r>
      <w:proofErr w:type="gramStart"/>
      <w:r w:rsidR="001F2AF6" w:rsidRPr="006C612D">
        <w:rPr>
          <w:rFonts w:ascii="Times New Roman" w:hAnsi="Times New Roman"/>
          <w:szCs w:val="24"/>
        </w:rPr>
        <w:t>identity</w:t>
      </w:r>
      <w:proofErr w:type="gramEnd"/>
      <w:r w:rsidR="001F2AF6" w:rsidRPr="006C612D">
        <w:rPr>
          <w:rFonts w:ascii="Times New Roman" w:hAnsi="Times New Roman"/>
          <w:szCs w:val="24"/>
        </w:rPr>
        <w:t xml:space="preserve"> the primary key using the</w:t>
      </w:r>
      <w:r w:rsidR="00B337B9" w:rsidRPr="006C612D">
        <w:rPr>
          <w:rFonts w:ascii="Times New Roman" w:hAnsi="Times New Roman"/>
          <w:szCs w:val="24"/>
        </w:rPr>
        <w:t xml:space="preserve"> </w:t>
      </w:r>
      <w:r w:rsidR="0017585B" w:rsidRPr="006C612D">
        <w:rPr>
          <w:rFonts w:ascii="Times New Roman" w:hAnsi="Times New Roman"/>
          <w:szCs w:val="24"/>
        </w:rPr>
        <w:t>PRIMARY KEY identifier. (Ex: PRIMARY KEY ([</w:t>
      </w:r>
      <w:proofErr w:type="spellStart"/>
      <w:r w:rsidR="0017585B" w:rsidRPr="006C612D">
        <w:rPr>
          <w:rFonts w:ascii="Times New Roman" w:hAnsi="Times New Roman"/>
          <w:szCs w:val="24"/>
        </w:rPr>
        <w:t>EnrollmentID</w:t>
      </w:r>
      <w:proofErr w:type="spellEnd"/>
      <w:r w:rsidR="00D63A71" w:rsidRPr="006C612D">
        <w:rPr>
          <w:rFonts w:ascii="Times New Roman" w:hAnsi="Times New Roman"/>
          <w:szCs w:val="24"/>
        </w:rPr>
        <w:t>])</w:t>
      </w:r>
    </w:p>
    <w:p w14:paraId="00BFA89F" w14:textId="77777777" w:rsidR="006F5D8D" w:rsidRPr="006C612D" w:rsidRDefault="006F5D8D">
      <w:pPr>
        <w:rPr>
          <w:rFonts w:ascii="Times New Roman" w:hAnsi="Times New Roman"/>
          <w:szCs w:val="24"/>
        </w:rPr>
      </w:pPr>
    </w:p>
    <w:p w14:paraId="688655EA" w14:textId="4A79E650" w:rsidR="001F2AF6" w:rsidRPr="006C612D" w:rsidRDefault="006F5D8D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Our naming standards for our foreign key constrains are identifies as FK while </w:t>
      </w:r>
      <w:proofErr w:type="gramStart"/>
      <w:r w:rsidRPr="006C612D">
        <w:rPr>
          <w:rFonts w:ascii="Times New Roman" w:hAnsi="Times New Roman"/>
          <w:szCs w:val="24"/>
        </w:rPr>
        <w:t>the our</w:t>
      </w:r>
      <w:proofErr w:type="gramEnd"/>
      <w:r w:rsidRPr="006C612D">
        <w:rPr>
          <w:rFonts w:ascii="Times New Roman" w:hAnsi="Times New Roman"/>
          <w:szCs w:val="24"/>
        </w:rPr>
        <w:t xml:space="preserve"> check constraints are identified </w:t>
      </w:r>
      <w:r w:rsidR="001F2AF6" w:rsidRPr="006C612D">
        <w:rPr>
          <w:rFonts w:ascii="Times New Roman" w:hAnsi="Times New Roman"/>
          <w:szCs w:val="24"/>
        </w:rPr>
        <w:t xml:space="preserve">as CHK. </w:t>
      </w:r>
      <w:r w:rsidR="00BF0E37" w:rsidRPr="006C612D">
        <w:rPr>
          <w:rFonts w:ascii="Times New Roman" w:hAnsi="Times New Roman"/>
          <w:szCs w:val="24"/>
        </w:rPr>
        <w:t>(</w:t>
      </w:r>
      <w:r w:rsidR="002F5ADE" w:rsidRPr="006C612D">
        <w:rPr>
          <w:rFonts w:ascii="Times New Roman" w:hAnsi="Times New Roman"/>
          <w:szCs w:val="24"/>
        </w:rPr>
        <w:t xml:space="preserve">Ex: </w:t>
      </w:r>
      <w:proofErr w:type="spellStart"/>
      <w:r w:rsidR="002F5ADE" w:rsidRPr="006C612D">
        <w:rPr>
          <w:rFonts w:ascii="Times New Roman" w:hAnsi="Times New Roman"/>
          <w:szCs w:val="24"/>
        </w:rPr>
        <w:t>CHK_Semester</w:t>
      </w:r>
      <w:proofErr w:type="spellEnd"/>
      <w:r w:rsidR="002F5ADE" w:rsidRPr="006C612D">
        <w:rPr>
          <w:rFonts w:ascii="Times New Roman" w:hAnsi="Times New Roman"/>
          <w:szCs w:val="24"/>
        </w:rPr>
        <w:t xml:space="preserve"> Check (Semester IN (‘Spring’, ‘Summer’, ‘Fall</w:t>
      </w:r>
      <w:r w:rsidR="00981001" w:rsidRPr="006C612D">
        <w:rPr>
          <w:rFonts w:ascii="Times New Roman" w:hAnsi="Times New Roman"/>
          <w:szCs w:val="24"/>
        </w:rPr>
        <w:t>’)</w:t>
      </w:r>
    </w:p>
    <w:p w14:paraId="6711A35F" w14:textId="77777777" w:rsidR="001F2AF6" w:rsidRPr="006C612D" w:rsidRDefault="001F2AF6">
      <w:pPr>
        <w:rPr>
          <w:rFonts w:ascii="Times New Roman" w:hAnsi="Times New Roman"/>
          <w:szCs w:val="24"/>
        </w:rPr>
      </w:pPr>
    </w:p>
    <w:p w14:paraId="6973C169" w14:textId="656B887F" w:rsidR="006F5D8D" w:rsidRPr="006C612D" w:rsidRDefault="001F2AF6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Our rules for naming other database objects such as our views </w:t>
      </w:r>
      <w:r w:rsidR="00D63A71" w:rsidRPr="006C612D">
        <w:rPr>
          <w:rFonts w:ascii="Times New Roman" w:hAnsi="Times New Roman"/>
          <w:szCs w:val="24"/>
        </w:rPr>
        <w:t>is that we create the view as a camelCase</w:t>
      </w:r>
      <w:r w:rsidR="00D86CC2" w:rsidRPr="006C612D">
        <w:rPr>
          <w:rFonts w:ascii="Times New Roman" w:hAnsi="Times New Roman"/>
          <w:szCs w:val="24"/>
        </w:rPr>
        <w:t>.</w:t>
      </w:r>
    </w:p>
    <w:p w14:paraId="2F25206E" w14:textId="07FE59EA" w:rsidR="00D86CC2" w:rsidRPr="006C612D" w:rsidRDefault="00D86CC2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Ex: </w:t>
      </w:r>
      <w:r w:rsidR="009E7CE5" w:rsidRPr="006C612D">
        <w:rPr>
          <w:rFonts w:ascii="Times New Roman" w:hAnsi="Times New Roman"/>
          <w:szCs w:val="24"/>
        </w:rPr>
        <w:t>CREATE VIEW [</w:t>
      </w:r>
      <w:proofErr w:type="spellStart"/>
      <w:r w:rsidR="009E7CE5" w:rsidRPr="006C612D">
        <w:rPr>
          <w:rFonts w:ascii="Times New Roman" w:hAnsi="Times New Roman"/>
          <w:szCs w:val="24"/>
        </w:rPr>
        <w:t>StudentInfoView</w:t>
      </w:r>
      <w:proofErr w:type="spellEnd"/>
      <w:r w:rsidR="009E7CE5" w:rsidRPr="006C612D">
        <w:rPr>
          <w:rFonts w:ascii="Times New Roman" w:hAnsi="Times New Roman"/>
          <w:szCs w:val="24"/>
        </w:rPr>
        <w:t>] AS</w:t>
      </w:r>
    </w:p>
    <w:p w14:paraId="0124E467" w14:textId="77777777" w:rsidR="006F5D8D" w:rsidRPr="006C612D" w:rsidRDefault="006F5D8D">
      <w:pPr>
        <w:rPr>
          <w:rFonts w:ascii="Times New Roman" w:hAnsi="Times New Roman"/>
          <w:szCs w:val="24"/>
        </w:rPr>
      </w:pPr>
    </w:p>
    <w:p w14:paraId="77EFA3DA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74B8BEA1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41E2F239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74822390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42CCA2CA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4206CF41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1AC642E1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00492B64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62D92CD8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7A6F8AE8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009A10BB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2D495A1E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5E3E0587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63349945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26E91DCF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1FB9058D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3A854E9B" w14:textId="512F1F21" w:rsidR="006C612D" w:rsidRPr="006C612D" w:rsidRDefault="006C612D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  <w:u w:val="single"/>
        </w:rPr>
        <w:t>Acknowledgments</w:t>
      </w:r>
      <w:r w:rsidRPr="006C612D">
        <w:rPr>
          <w:rFonts w:ascii="Times New Roman" w:hAnsi="Times New Roman"/>
          <w:szCs w:val="24"/>
        </w:rPr>
        <w:t xml:space="preserve">: </w:t>
      </w:r>
    </w:p>
    <w:p w14:paraId="69E8238C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22F598D7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3D34B1DC" w14:textId="6AAE7AB7" w:rsidR="006C612D" w:rsidRPr="006C612D" w:rsidRDefault="006C612D">
      <w:pPr>
        <w:rPr>
          <w:rFonts w:ascii="Times New Roman" w:hAnsi="Times New Roman"/>
          <w:szCs w:val="24"/>
        </w:rPr>
      </w:pPr>
      <w:proofErr w:type="spellStart"/>
      <w:r w:rsidRPr="006C612D">
        <w:rPr>
          <w:rFonts w:ascii="Times New Roman" w:hAnsi="Times New Roman"/>
          <w:szCs w:val="24"/>
        </w:rPr>
        <w:t>Sqlizer</w:t>
      </w:r>
      <w:proofErr w:type="spellEnd"/>
      <w:r w:rsidRPr="006C612D">
        <w:rPr>
          <w:rFonts w:ascii="Times New Roman" w:hAnsi="Times New Roman"/>
          <w:szCs w:val="24"/>
        </w:rPr>
        <w:t xml:space="preserve">: </w:t>
      </w:r>
      <w:hyperlink r:id="rId10" w:anchor="/" w:history="1">
        <w:r w:rsidRPr="006C612D">
          <w:rPr>
            <w:rStyle w:val="Hyperlink"/>
            <w:rFonts w:ascii="Times New Roman" w:hAnsi="Times New Roman"/>
            <w:szCs w:val="24"/>
          </w:rPr>
          <w:t>https://sqlizer.io/#/</w:t>
        </w:r>
      </w:hyperlink>
    </w:p>
    <w:p w14:paraId="1E978DD7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4394F576" w14:textId="423EC0EE" w:rsidR="006C612D" w:rsidRPr="006C612D" w:rsidRDefault="006C612D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 xml:space="preserve">CSV to SQL Converter: </w:t>
      </w:r>
      <w:hyperlink r:id="rId11" w:history="1">
        <w:r w:rsidRPr="006C612D">
          <w:rPr>
            <w:rStyle w:val="Hyperlink"/>
            <w:rFonts w:ascii="Times New Roman" w:hAnsi="Times New Roman"/>
            <w:szCs w:val="24"/>
          </w:rPr>
          <w:t>https://www.convertcsv.com/csv-to-sql.htm</w:t>
        </w:r>
      </w:hyperlink>
      <w:r w:rsidRPr="006C612D">
        <w:rPr>
          <w:rFonts w:ascii="Times New Roman" w:hAnsi="Times New Roman"/>
          <w:szCs w:val="24"/>
        </w:rPr>
        <w:t xml:space="preserve"> </w:t>
      </w:r>
    </w:p>
    <w:p w14:paraId="46D0AA15" w14:textId="77777777" w:rsidR="006C612D" w:rsidRPr="006C612D" w:rsidRDefault="006C612D">
      <w:pPr>
        <w:rPr>
          <w:rFonts w:ascii="Times New Roman" w:hAnsi="Times New Roman"/>
          <w:szCs w:val="24"/>
        </w:rPr>
      </w:pPr>
    </w:p>
    <w:p w14:paraId="4F4211B1" w14:textId="5C7C5958" w:rsidR="006C612D" w:rsidRPr="006C612D" w:rsidRDefault="006C612D">
      <w:pPr>
        <w:rPr>
          <w:rFonts w:ascii="Times New Roman" w:hAnsi="Times New Roman"/>
          <w:szCs w:val="24"/>
        </w:rPr>
      </w:pPr>
      <w:r w:rsidRPr="006C612D">
        <w:rPr>
          <w:rFonts w:ascii="Times New Roman" w:hAnsi="Times New Roman"/>
          <w:szCs w:val="24"/>
        </w:rPr>
        <w:t>prerequisitesParser.py By: Eisa Chaudhary</w:t>
      </w:r>
    </w:p>
    <w:p w14:paraId="045F4979" w14:textId="77777777" w:rsidR="006C612D" w:rsidRDefault="006C612D">
      <w:pPr>
        <w:rPr>
          <w:rFonts w:ascii="Times New Roman" w:hAnsi="Times New Roman"/>
          <w:sz w:val="22"/>
          <w:szCs w:val="22"/>
        </w:rPr>
      </w:pPr>
    </w:p>
    <w:p w14:paraId="48BDD952" w14:textId="77777777" w:rsidR="006C612D" w:rsidRDefault="006C612D">
      <w:pPr>
        <w:rPr>
          <w:rFonts w:ascii="Times New Roman" w:hAnsi="Times New Roman"/>
          <w:sz w:val="22"/>
          <w:szCs w:val="22"/>
        </w:rPr>
      </w:pPr>
    </w:p>
    <w:sectPr w:rsidR="006C612D">
      <w:headerReference w:type="default" r:id="rId12"/>
      <w:footerReference w:type="default" r:id="rId13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0B1B" w14:textId="77777777" w:rsidR="000D1870" w:rsidRDefault="000D1870">
      <w:r>
        <w:separator/>
      </w:r>
    </w:p>
  </w:endnote>
  <w:endnote w:type="continuationSeparator" w:id="0">
    <w:p w14:paraId="4A3A7FD3" w14:textId="77777777" w:rsidR="000D1870" w:rsidRDefault="000D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B60F" w14:textId="17BF129B" w:rsidR="00C938F4" w:rsidRDefault="001536C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E34A21">
      <w:rPr>
        <w:rFonts w:ascii="Times New Roman" w:hAnsi="Times New Roman"/>
        <w:color w:val="000000"/>
        <w:sz w:val="22"/>
        <w:szCs w:val="22"/>
      </w:rPr>
      <w:t>3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1406" w14:textId="77777777" w:rsidR="000D1870" w:rsidRDefault="000D1870">
      <w:r>
        <w:separator/>
      </w:r>
    </w:p>
  </w:footnote>
  <w:footnote w:type="continuationSeparator" w:id="0">
    <w:p w14:paraId="4FA5B7B9" w14:textId="77777777" w:rsidR="000D1870" w:rsidRDefault="000D1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E69E" w14:textId="77777777" w:rsidR="00C938F4" w:rsidRDefault="00C938F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7594"/>
    <w:multiLevelType w:val="multilevel"/>
    <w:tmpl w:val="003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AF404B"/>
    <w:multiLevelType w:val="hybridMultilevel"/>
    <w:tmpl w:val="69AE8E54"/>
    <w:lvl w:ilvl="0" w:tplc="ADD2E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30014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32397684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63171700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8249933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67190353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2059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F4"/>
    <w:rsid w:val="000238E0"/>
    <w:rsid w:val="00024D5D"/>
    <w:rsid w:val="00031845"/>
    <w:rsid w:val="0003567E"/>
    <w:rsid w:val="0007043C"/>
    <w:rsid w:val="00085595"/>
    <w:rsid w:val="000D1870"/>
    <w:rsid w:val="000D39A2"/>
    <w:rsid w:val="001536CA"/>
    <w:rsid w:val="00172B15"/>
    <w:rsid w:val="0017585B"/>
    <w:rsid w:val="00184FC3"/>
    <w:rsid w:val="001A6C7F"/>
    <w:rsid w:val="001B4F93"/>
    <w:rsid w:val="001F2AF6"/>
    <w:rsid w:val="002358B8"/>
    <w:rsid w:val="002948ED"/>
    <w:rsid w:val="002967D8"/>
    <w:rsid w:val="002C1619"/>
    <w:rsid w:val="002C1629"/>
    <w:rsid w:val="002C18D9"/>
    <w:rsid w:val="002E0AC2"/>
    <w:rsid w:val="002F2798"/>
    <w:rsid w:val="002F5ADE"/>
    <w:rsid w:val="00314EBA"/>
    <w:rsid w:val="003226A3"/>
    <w:rsid w:val="003312AE"/>
    <w:rsid w:val="003314FE"/>
    <w:rsid w:val="00342DCF"/>
    <w:rsid w:val="003705F9"/>
    <w:rsid w:val="003A35EF"/>
    <w:rsid w:val="00412923"/>
    <w:rsid w:val="0046644B"/>
    <w:rsid w:val="0057313B"/>
    <w:rsid w:val="00587851"/>
    <w:rsid w:val="005A33D2"/>
    <w:rsid w:val="005C779B"/>
    <w:rsid w:val="005E1DB8"/>
    <w:rsid w:val="005E2220"/>
    <w:rsid w:val="006133E3"/>
    <w:rsid w:val="00634A0E"/>
    <w:rsid w:val="00655CB9"/>
    <w:rsid w:val="00656F24"/>
    <w:rsid w:val="00670D0B"/>
    <w:rsid w:val="00677B5C"/>
    <w:rsid w:val="006A0B4D"/>
    <w:rsid w:val="006A4659"/>
    <w:rsid w:val="006B025B"/>
    <w:rsid w:val="006C54F6"/>
    <w:rsid w:val="006C612D"/>
    <w:rsid w:val="006D05EF"/>
    <w:rsid w:val="006E0E10"/>
    <w:rsid w:val="006F5D8D"/>
    <w:rsid w:val="00706610"/>
    <w:rsid w:val="007105C6"/>
    <w:rsid w:val="00751D83"/>
    <w:rsid w:val="0077456C"/>
    <w:rsid w:val="007868A4"/>
    <w:rsid w:val="007C5141"/>
    <w:rsid w:val="007D5215"/>
    <w:rsid w:val="007D7161"/>
    <w:rsid w:val="007D788B"/>
    <w:rsid w:val="007E1D6E"/>
    <w:rsid w:val="0084787D"/>
    <w:rsid w:val="008518B4"/>
    <w:rsid w:val="00890E1E"/>
    <w:rsid w:val="00895064"/>
    <w:rsid w:val="008C4494"/>
    <w:rsid w:val="008F7765"/>
    <w:rsid w:val="00916FD8"/>
    <w:rsid w:val="009170B8"/>
    <w:rsid w:val="00923E23"/>
    <w:rsid w:val="00954D98"/>
    <w:rsid w:val="00967620"/>
    <w:rsid w:val="00981001"/>
    <w:rsid w:val="009D720D"/>
    <w:rsid w:val="009E7CE5"/>
    <w:rsid w:val="00A51E7B"/>
    <w:rsid w:val="00A95D92"/>
    <w:rsid w:val="00A9746E"/>
    <w:rsid w:val="00AC1E7C"/>
    <w:rsid w:val="00B02EF7"/>
    <w:rsid w:val="00B337B9"/>
    <w:rsid w:val="00B46F14"/>
    <w:rsid w:val="00B5183B"/>
    <w:rsid w:val="00B54CD9"/>
    <w:rsid w:val="00B71490"/>
    <w:rsid w:val="00B92611"/>
    <w:rsid w:val="00BB216A"/>
    <w:rsid w:val="00BC0E5F"/>
    <w:rsid w:val="00BD1BE8"/>
    <w:rsid w:val="00BE1D58"/>
    <w:rsid w:val="00BF0E37"/>
    <w:rsid w:val="00BF263C"/>
    <w:rsid w:val="00BF575C"/>
    <w:rsid w:val="00C01D6E"/>
    <w:rsid w:val="00C0235B"/>
    <w:rsid w:val="00C0417F"/>
    <w:rsid w:val="00C047F0"/>
    <w:rsid w:val="00C21E1C"/>
    <w:rsid w:val="00C46438"/>
    <w:rsid w:val="00C9110B"/>
    <w:rsid w:val="00C938F4"/>
    <w:rsid w:val="00CA01E0"/>
    <w:rsid w:val="00CA0516"/>
    <w:rsid w:val="00CA1646"/>
    <w:rsid w:val="00CA2A4F"/>
    <w:rsid w:val="00CE17AA"/>
    <w:rsid w:val="00D63A71"/>
    <w:rsid w:val="00D81089"/>
    <w:rsid w:val="00D86CC2"/>
    <w:rsid w:val="00DB6AF4"/>
    <w:rsid w:val="00E04B79"/>
    <w:rsid w:val="00E34A21"/>
    <w:rsid w:val="00E50709"/>
    <w:rsid w:val="00E54D72"/>
    <w:rsid w:val="00E554D0"/>
    <w:rsid w:val="00E62F6E"/>
    <w:rsid w:val="00E970EB"/>
    <w:rsid w:val="00EC66A9"/>
    <w:rsid w:val="00EC7372"/>
    <w:rsid w:val="00ED3FD6"/>
    <w:rsid w:val="00EF31CD"/>
    <w:rsid w:val="00F666ED"/>
    <w:rsid w:val="00F71B59"/>
    <w:rsid w:val="00FA0885"/>
    <w:rsid w:val="00FE02CF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DF44A"/>
  <w15:docId w15:val="{D41DCE0B-3A07-48FB-B6E9-8ABD25C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Courier" w:hAnsi="Courier" w:cs="Courier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8"/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E554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5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vertcsv.com/csv-to-sql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qlizer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mjgJnk3Mdh/3mGEHQQWk5Oi0w==">AMUW2mUQtwvhN2rOvG5NSvT4BSS/eA/gCD0fqKW0fkc3Y0N5DoSbdff0v0NMqQO4p9podh+3g+ywTx97i4r48d8613v9VcCtqntLEcbRldykVuYac3ka6ZI=</go:docsCustomData>
</go:gDocsCustomXmlDataStorage>
</file>

<file path=customXml/itemProps1.xml><?xml version="1.0" encoding="utf-8"?>
<ds:datastoreItem xmlns:ds="http://schemas.openxmlformats.org/officeDocument/2006/customXml" ds:itemID="{ABDE0107-FAFE-4FDB-A2DB-E4DFE87A9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1807</Words>
  <Characters>8350</Characters>
  <Application>Microsoft Office Word</Application>
  <DocSecurity>0</DocSecurity>
  <Lines>219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Murray, Mike</dc:creator>
  <cp:lastModifiedBy>Jacob Mitchell</cp:lastModifiedBy>
  <cp:revision>13</cp:revision>
  <dcterms:created xsi:type="dcterms:W3CDTF">2023-12-11T07:10:00Z</dcterms:created>
  <dcterms:modified xsi:type="dcterms:W3CDTF">2023-12-11T21:10:00Z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5164922ce6beda73688dcffeb24cd4aa0d51719a984cf2cf4d44d1523be09615</vt:lpwstr>
  </property>
</Properties>
</file>