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7828" w14:textId="77777777" w:rsidR="00120462" w:rsidRPr="00120462" w:rsidRDefault="00120462" w:rsidP="00120462">
      <w:pPr>
        <w:rPr>
          <w:b/>
          <w:bCs/>
        </w:rPr>
      </w:pPr>
      <w:r w:rsidRPr="00120462">
        <w:rPr>
          <w:b/>
          <w:bCs/>
        </w:rPr>
        <w:t xml:space="preserve">Goblet Cell Annotation Guide (Colon, </w:t>
      </w:r>
      <w:proofErr w:type="spellStart"/>
      <w:r w:rsidRPr="00120462">
        <w:rPr>
          <w:b/>
          <w:bCs/>
        </w:rPr>
        <w:t>PPARγ</w:t>
      </w:r>
      <w:proofErr w:type="spellEnd"/>
      <w:r w:rsidRPr="00120462">
        <w:rPr>
          <w:b/>
          <w:bCs/>
        </w:rPr>
        <w:t xml:space="preserve"> KO / Diet Context)</w:t>
      </w:r>
    </w:p>
    <w:p w14:paraId="39967C82" w14:textId="77777777" w:rsidR="00120462" w:rsidRPr="00120462" w:rsidRDefault="00120462" w:rsidP="00120462">
      <w:r w:rsidRPr="00120462">
        <w:rPr>
          <w:b/>
          <w:bCs/>
        </w:rPr>
        <w:t>Note on MUC2:</w:t>
      </w:r>
      <w:r w:rsidRPr="00120462">
        <w:t xml:space="preserve"> It is a pan-GC marker — expressed in </w:t>
      </w:r>
      <w:r w:rsidRPr="00120462">
        <w:rPr>
          <w:b/>
          <w:bCs/>
        </w:rPr>
        <w:t>all</w:t>
      </w:r>
      <w:r w:rsidRPr="00120462">
        <w:t xml:space="preserve"> goblet cells because it is the main structural component of colonic mucus. Use it to define the GC cluster from your full dataset, not to distinguish subtypes. Subtype annotation requires the differential markers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1185"/>
        <w:gridCol w:w="1465"/>
        <w:gridCol w:w="1229"/>
        <w:gridCol w:w="3640"/>
      </w:tblGrid>
      <w:tr w:rsidR="00120462" w:rsidRPr="00120462" w14:paraId="7F4DCA8B" w14:textId="77777777" w:rsidTr="00D87A3A">
        <w:trPr>
          <w:tblHeader/>
          <w:tblCellSpacing w:w="15" w:type="dxa"/>
        </w:trPr>
        <w:tc>
          <w:tcPr>
            <w:tcW w:w="0" w:type="auto"/>
            <w:vAlign w:val="center"/>
            <w:hideMark/>
          </w:tcPr>
          <w:p w14:paraId="5D33693B" w14:textId="77777777" w:rsidR="00120462" w:rsidRPr="00120462" w:rsidRDefault="00120462" w:rsidP="00120462">
            <w:pPr>
              <w:rPr>
                <w:b/>
                <w:bCs/>
              </w:rPr>
            </w:pPr>
            <w:r w:rsidRPr="00120462">
              <w:rPr>
                <w:b/>
                <w:bCs/>
              </w:rPr>
              <w:t>Cell Type</w:t>
            </w:r>
          </w:p>
        </w:tc>
        <w:tc>
          <w:tcPr>
            <w:tcW w:w="0" w:type="auto"/>
            <w:vAlign w:val="center"/>
            <w:hideMark/>
          </w:tcPr>
          <w:p w14:paraId="1858ECC1" w14:textId="77777777" w:rsidR="00120462" w:rsidRPr="00120462" w:rsidRDefault="00120462" w:rsidP="00120462">
            <w:pPr>
              <w:rPr>
                <w:b/>
                <w:bCs/>
              </w:rPr>
            </w:pPr>
            <w:r w:rsidRPr="00120462">
              <w:rPr>
                <w:b/>
                <w:bCs/>
              </w:rPr>
              <w:t>Pan-GC Baseline</w:t>
            </w:r>
          </w:p>
        </w:tc>
        <w:tc>
          <w:tcPr>
            <w:tcW w:w="0" w:type="auto"/>
            <w:vAlign w:val="center"/>
            <w:hideMark/>
          </w:tcPr>
          <w:p w14:paraId="267F664E" w14:textId="77777777" w:rsidR="00120462" w:rsidRPr="00120462" w:rsidRDefault="00120462" w:rsidP="00120462">
            <w:pPr>
              <w:rPr>
                <w:b/>
                <w:bCs/>
              </w:rPr>
            </w:pPr>
            <w:r w:rsidRPr="00120462">
              <w:rPr>
                <w:b/>
                <w:bCs/>
              </w:rPr>
              <w:t>Subtype-Defining Markers (↑ high)</w:t>
            </w:r>
          </w:p>
        </w:tc>
        <w:tc>
          <w:tcPr>
            <w:tcW w:w="0" w:type="auto"/>
            <w:vAlign w:val="center"/>
            <w:hideMark/>
          </w:tcPr>
          <w:p w14:paraId="00848F0A" w14:textId="77777777" w:rsidR="00120462" w:rsidRPr="00120462" w:rsidRDefault="00120462" w:rsidP="00120462">
            <w:pPr>
              <w:rPr>
                <w:b/>
                <w:bCs/>
              </w:rPr>
            </w:pPr>
            <w:r w:rsidRPr="00120462">
              <w:rPr>
                <w:b/>
                <w:bCs/>
              </w:rPr>
              <w:t>Markers Absent or ↓ Low</w:t>
            </w:r>
          </w:p>
        </w:tc>
        <w:tc>
          <w:tcPr>
            <w:tcW w:w="0" w:type="auto"/>
            <w:vAlign w:val="center"/>
            <w:hideMark/>
          </w:tcPr>
          <w:p w14:paraId="787017CB" w14:textId="77777777" w:rsidR="00120462" w:rsidRPr="00120462" w:rsidRDefault="00120462" w:rsidP="00120462">
            <w:pPr>
              <w:rPr>
                <w:b/>
                <w:bCs/>
              </w:rPr>
            </w:pPr>
            <w:r w:rsidRPr="00120462">
              <w:rPr>
                <w:b/>
                <w:bCs/>
              </w:rPr>
              <w:t xml:space="preserve">Relevance to </w:t>
            </w:r>
            <w:proofErr w:type="spellStart"/>
            <w:r w:rsidRPr="00120462">
              <w:rPr>
                <w:b/>
                <w:bCs/>
              </w:rPr>
              <w:t>PPARγ</w:t>
            </w:r>
            <w:proofErr w:type="spellEnd"/>
            <w:r w:rsidRPr="00120462">
              <w:rPr>
                <w:b/>
                <w:bCs/>
              </w:rPr>
              <w:t xml:space="preserve"> KO / Diet</w:t>
            </w:r>
          </w:p>
        </w:tc>
      </w:tr>
      <w:tr w:rsidR="00120462" w:rsidRPr="00120462" w14:paraId="3CBF4742" w14:textId="77777777" w:rsidTr="00D87A3A">
        <w:trPr>
          <w:tblCellSpacing w:w="15" w:type="dxa"/>
        </w:trPr>
        <w:tc>
          <w:tcPr>
            <w:tcW w:w="0" w:type="auto"/>
            <w:vAlign w:val="center"/>
            <w:hideMark/>
          </w:tcPr>
          <w:p w14:paraId="66602F5A" w14:textId="77777777" w:rsidR="00120462" w:rsidRPr="00120462" w:rsidRDefault="00120462" w:rsidP="00120462">
            <w:proofErr w:type="spellStart"/>
            <w:r w:rsidRPr="00120462">
              <w:rPr>
                <w:b/>
                <w:bCs/>
              </w:rPr>
              <w:t>Intercrypt</w:t>
            </w:r>
            <w:proofErr w:type="spellEnd"/>
            <w:r w:rsidRPr="00120462">
              <w:rPr>
                <w:b/>
                <w:bCs/>
              </w:rPr>
              <w:t xml:space="preserve"> GCs (</w:t>
            </w:r>
            <w:proofErr w:type="spellStart"/>
            <w:r w:rsidRPr="00120462">
              <w:rPr>
                <w:b/>
                <w:bCs/>
              </w:rPr>
              <w:t>icGCs</w:t>
            </w:r>
            <w:proofErr w:type="spellEnd"/>
            <w:r w:rsidRPr="00120462">
              <w:rPr>
                <w:b/>
                <w:bCs/>
              </w:rPr>
              <w:t>)</w:t>
            </w:r>
          </w:p>
        </w:tc>
        <w:tc>
          <w:tcPr>
            <w:tcW w:w="0" w:type="auto"/>
            <w:vAlign w:val="center"/>
            <w:hideMark/>
          </w:tcPr>
          <w:p w14:paraId="13058F73" w14:textId="77777777" w:rsidR="00120462" w:rsidRPr="00120462" w:rsidRDefault="00120462" w:rsidP="00120462">
            <w:r w:rsidRPr="00120462">
              <w:t xml:space="preserve">Muc2, Atoh1, </w:t>
            </w:r>
            <w:proofErr w:type="spellStart"/>
            <w:r w:rsidRPr="00120462">
              <w:t>Spdef</w:t>
            </w:r>
            <w:proofErr w:type="spellEnd"/>
          </w:p>
        </w:tc>
        <w:tc>
          <w:tcPr>
            <w:tcW w:w="0" w:type="auto"/>
            <w:vAlign w:val="center"/>
            <w:hideMark/>
          </w:tcPr>
          <w:p w14:paraId="575CFD00" w14:textId="77777777" w:rsidR="00120462" w:rsidRPr="00120462" w:rsidRDefault="00120462" w:rsidP="00120462">
            <w:r w:rsidRPr="00120462">
              <w:t>Slfn4, Stxbp1, Mxd1, Ido1, Clca1↑</w:t>
            </w:r>
          </w:p>
        </w:tc>
        <w:tc>
          <w:tcPr>
            <w:tcW w:w="0" w:type="auto"/>
            <w:vAlign w:val="center"/>
            <w:hideMark/>
          </w:tcPr>
          <w:p w14:paraId="2562DB1E" w14:textId="77777777" w:rsidR="00120462" w:rsidRPr="00120462" w:rsidRDefault="00120462" w:rsidP="00120462">
            <w:r w:rsidRPr="00120462">
              <w:t>Mki67, Dmbt1</w:t>
            </w:r>
          </w:p>
        </w:tc>
        <w:tc>
          <w:tcPr>
            <w:tcW w:w="0" w:type="auto"/>
            <w:vAlign w:val="center"/>
            <w:hideMark/>
          </w:tcPr>
          <w:p w14:paraId="5C7CD9E0" w14:textId="77777777" w:rsidR="00120462" w:rsidRPr="00120462" w:rsidRDefault="00120462" w:rsidP="00120462">
            <w:r w:rsidRPr="00120462">
              <w:t xml:space="preserve">Core barrier cells; </w:t>
            </w:r>
            <w:proofErr w:type="spellStart"/>
            <w:r w:rsidRPr="00120462">
              <w:t>PPARγ</w:t>
            </w:r>
            <w:proofErr w:type="spellEnd"/>
            <w:r w:rsidRPr="00120462">
              <w:t xml:space="preserve"> KO likely reduces </w:t>
            </w:r>
            <w:proofErr w:type="spellStart"/>
            <w:r w:rsidRPr="00120462">
              <w:t>icGC</w:t>
            </w:r>
            <w:proofErr w:type="spellEnd"/>
            <w:r w:rsidRPr="00120462">
              <w:t xml:space="preserve"> numbers/function; inulin may restore via butyrate-</w:t>
            </w:r>
            <w:proofErr w:type="spellStart"/>
            <w:r w:rsidRPr="00120462">
              <w:t>Spdef</w:t>
            </w:r>
            <w:proofErr w:type="spellEnd"/>
            <w:r w:rsidRPr="00120462">
              <w:t xml:space="preserve"> axis</w:t>
            </w:r>
          </w:p>
        </w:tc>
      </w:tr>
      <w:tr w:rsidR="00120462" w:rsidRPr="00120462" w14:paraId="60DE8C22" w14:textId="77777777" w:rsidTr="00D87A3A">
        <w:trPr>
          <w:tblCellSpacing w:w="15" w:type="dxa"/>
        </w:trPr>
        <w:tc>
          <w:tcPr>
            <w:tcW w:w="0" w:type="auto"/>
            <w:vAlign w:val="center"/>
            <w:hideMark/>
          </w:tcPr>
          <w:p w14:paraId="111D8380" w14:textId="77777777" w:rsidR="00120462" w:rsidRPr="00120462" w:rsidRDefault="00120462" w:rsidP="00120462">
            <w:r w:rsidRPr="00120462">
              <w:rPr>
                <w:b/>
                <w:bCs/>
              </w:rPr>
              <w:t>Canonical Crypt GCs</w:t>
            </w:r>
          </w:p>
        </w:tc>
        <w:tc>
          <w:tcPr>
            <w:tcW w:w="0" w:type="auto"/>
            <w:vAlign w:val="center"/>
            <w:hideMark/>
          </w:tcPr>
          <w:p w14:paraId="344A74C8" w14:textId="77777777" w:rsidR="00120462" w:rsidRPr="00120462" w:rsidRDefault="00120462" w:rsidP="00120462">
            <w:r w:rsidRPr="00120462">
              <w:t xml:space="preserve">Muc2, Atoh1, </w:t>
            </w:r>
            <w:proofErr w:type="spellStart"/>
            <w:r w:rsidRPr="00120462">
              <w:t>Spdef</w:t>
            </w:r>
            <w:proofErr w:type="spellEnd"/>
          </w:p>
        </w:tc>
        <w:tc>
          <w:tcPr>
            <w:tcW w:w="0" w:type="auto"/>
            <w:vAlign w:val="center"/>
            <w:hideMark/>
          </w:tcPr>
          <w:p w14:paraId="276EE7BC" w14:textId="77777777" w:rsidR="00120462" w:rsidRPr="00120462" w:rsidRDefault="00120462" w:rsidP="00120462">
            <w:r w:rsidRPr="00120462">
              <w:t xml:space="preserve">Clca1, </w:t>
            </w:r>
            <w:proofErr w:type="spellStart"/>
            <w:r w:rsidRPr="00120462">
              <w:t>Fcgbp</w:t>
            </w:r>
            <w:proofErr w:type="spellEnd"/>
            <w:r w:rsidRPr="00120462">
              <w:t>, Atoh1↑</w:t>
            </w:r>
          </w:p>
        </w:tc>
        <w:tc>
          <w:tcPr>
            <w:tcW w:w="0" w:type="auto"/>
            <w:vAlign w:val="center"/>
            <w:hideMark/>
          </w:tcPr>
          <w:p w14:paraId="64BCF149" w14:textId="77777777" w:rsidR="00120462" w:rsidRPr="00120462" w:rsidRDefault="00120462" w:rsidP="00120462">
            <w:r w:rsidRPr="00120462">
              <w:t>Slfn4, Mki67, Dmbt1</w:t>
            </w:r>
          </w:p>
        </w:tc>
        <w:tc>
          <w:tcPr>
            <w:tcW w:w="0" w:type="auto"/>
            <w:vAlign w:val="center"/>
            <w:hideMark/>
          </w:tcPr>
          <w:p w14:paraId="3F815D21" w14:textId="77777777" w:rsidR="00120462" w:rsidRPr="00120462" w:rsidRDefault="00120462" w:rsidP="00120462">
            <w:r w:rsidRPr="00120462">
              <w:t>Baseline comparison group; reference population across all conditions</w:t>
            </w:r>
          </w:p>
        </w:tc>
      </w:tr>
      <w:tr w:rsidR="00120462" w:rsidRPr="00120462" w14:paraId="7738BF07" w14:textId="77777777" w:rsidTr="00D87A3A">
        <w:trPr>
          <w:tblCellSpacing w:w="15" w:type="dxa"/>
        </w:trPr>
        <w:tc>
          <w:tcPr>
            <w:tcW w:w="0" w:type="auto"/>
            <w:vAlign w:val="center"/>
            <w:hideMark/>
          </w:tcPr>
          <w:p w14:paraId="54B2E9B0" w14:textId="77777777" w:rsidR="00120462" w:rsidRPr="00120462" w:rsidRDefault="00120462" w:rsidP="00120462">
            <w:r w:rsidRPr="00120462">
              <w:rPr>
                <w:b/>
                <w:bCs/>
              </w:rPr>
              <w:t>Noncanonical GCs</w:t>
            </w:r>
          </w:p>
        </w:tc>
        <w:tc>
          <w:tcPr>
            <w:tcW w:w="0" w:type="auto"/>
            <w:vAlign w:val="center"/>
            <w:hideMark/>
          </w:tcPr>
          <w:p w14:paraId="6EBBF002" w14:textId="77777777" w:rsidR="00120462" w:rsidRPr="00120462" w:rsidRDefault="00120462" w:rsidP="00120462">
            <w:r w:rsidRPr="00120462">
              <w:t>Muc2, Atoh1</w:t>
            </w:r>
          </w:p>
        </w:tc>
        <w:tc>
          <w:tcPr>
            <w:tcW w:w="0" w:type="auto"/>
            <w:vAlign w:val="center"/>
            <w:hideMark/>
          </w:tcPr>
          <w:p w14:paraId="3AF36C38" w14:textId="77777777" w:rsidR="00120462" w:rsidRPr="00120462" w:rsidRDefault="00120462" w:rsidP="00120462">
            <w:r w:rsidRPr="00120462">
              <w:t>Dmbt1, Gsdmc4 (</w:t>
            </w:r>
            <w:proofErr w:type="spellStart"/>
            <w:r w:rsidRPr="00120462">
              <w:t>Gsdme</w:t>
            </w:r>
            <w:proofErr w:type="spellEnd"/>
            <w:r w:rsidRPr="00120462">
              <w:t>), Aqp8</w:t>
            </w:r>
          </w:p>
        </w:tc>
        <w:tc>
          <w:tcPr>
            <w:tcW w:w="0" w:type="auto"/>
            <w:vAlign w:val="center"/>
            <w:hideMark/>
          </w:tcPr>
          <w:p w14:paraId="278B84F9" w14:textId="77777777" w:rsidR="00120462" w:rsidRPr="00120462" w:rsidRDefault="00120462" w:rsidP="00120462">
            <w:r w:rsidRPr="00120462">
              <w:t>Clca1↓, Slfn4 absent</w:t>
            </w:r>
          </w:p>
        </w:tc>
        <w:tc>
          <w:tcPr>
            <w:tcW w:w="0" w:type="auto"/>
            <w:vAlign w:val="center"/>
            <w:hideMark/>
          </w:tcPr>
          <w:p w14:paraId="2E791C20" w14:textId="77777777" w:rsidR="00120462" w:rsidRPr="00120462" w:rsidRDefault="00120462" w:rsidP="00120462">
            <w:r w:rsidRPr="00120462">
              <w:t xml:space="preserve">May expand in </w:t>
            </w:r>
            <w:proofErr w:type="spellStart"/>
            <w:r w:rsidRPr="00120462">
              <w:t>PPARγ</w:t>
            </w:r>
            <w:proofErr w:type="spellEnd"/>
            <w:r w:rsidRPr="00120462">
              <w:t xml:space="preserve"> KO due to shifted differentiation; metabolic/absorptive overlap</w:t>
            </w:r>
          </w:p>
        </w:tc>
      </w:tr>
      <w:tr w:rsidR="00120462" w:rsidRPr="00120462" w14:paraId="5B7286DE" w14:textId="77777777" w:rsidTr="00D87A3A">
        <w:trPr>
          <w:tblCellSpacing w:w="15" w:type="dxa"/>
        </w:trPr>
        <w:tc>
          <w:tcPr>
            <w:tcW w:w="0" w:type="auto"/>
            <w:vAlign w:val="center"/>
            <w:hideMark/>
          </w:tcPr>
          <w:p w14:paraId="570573B7" w14:textId="77777777" w:rsidR="00120462" w:rsidRPr="00120462" w:rsidRDefault="00120462" w:rsidP="00120462">
            <w:r w:rsidRPr="00120462">
              <w:rPr>
                <w:b/>
                <w:bCs/>
              </w:rPr>
              <w:t>Proliferative GCs</w:t>
            </w:r>
          </w:p>
        </w:tc>
        <w:tc>
          <w:tcPr>
            <w:tcW w:w="0" w:type="auto"/>
            <w:vAlign w:val="center"/>
            <w:hideMark/>
          </w:tcPr>
          <w:p w14:paraId="07351D35" w14:textId="77777777" w:rsidR="00120462" w:rsidRPr="00120462" w:rsidRDefault="00120462" w:rsidP="00120462">
            <w:r w:rsidRPr="00120462">
              <w:t>Muc2, Atoh1</w:t>
            </w:r>
          </w:p>
        </w:tc>
        <w:tc>
          <w:tcPr>
            <w:tcW w:w="0" w:type="auto"/>
            <w:vAlign w:val="center"/>
            <w:hideMark/>
          </w:tcPr>
          <w:p w14:paraId="1BAE390C" w14:textId="77777777" w:rsidR="00120462" w:rsidRPr="00120462" w:rsidRDefault="00120462" w:rsidP="00120462">
            <w:r w:rsidRPr="00120462">
              <w:t xml:space="preserve">Mki67, Top2a, </w:t>
            </w:r>
            <w:proofErr w:type="spellStart"/>
            <w:r w:rsidRPr="00120462">
              <w:t>Pcna</w:t>
            </w:r>
            <w:proofErr w:type="spellEnd"/>
          </w:p>
        </w:tc>
        <w:tc>
          <w:tcPr>
            <w:tcW w:w="0" w:type="auto"/>
            <w:vAlign w:val="center"/>
            <w:hideMark/>
          </w:tcPr>
          <w:p w14:paraId="05CF3D15" w14:textId="77777777" w:rsidR="00120462" w:rsidRPr="00120462" w:rsidRDefault="00120462" w:rsidP="00120462">
            <w:r w:rsidRPr="00120462">
              <w:t>Slfn4, Mxd1</w:t>
            </w:r>
          </w:p>
        </w:tc>
        <w:tc>
          <w:tcPr>
            <w:tcW w:w="0" w:type="auto"/>
            <w:vAlign w:val="center"/>
            <w:hideMark/>
          </w:tcPr>
          <w:p w14:paraId="7A66F92F" w14:textId="77777777" w:rsidR="00120462" w:rsidRPr="00120462" w:rsidRDefault="00120462" w:rsidP="00120462">
            <w:r w:rsidRPr="00120462">
              <w:t xml:space="preserve">Tracks GC renewal </w:t>
            </w:r>
            <w:proofErr w:type="gramStart"/>
            <w:r w:rsidRPr="00120462">
              <w:t>rate;</w:t>
            </w:r>
            <w:proofErr w:type="gramEnd"/>
            <w:r w:rsidRPr="00120462">
              <w:t xml:space="preserve"> inulin may increase proliferation via microbiota signals</w:t>
            </w:r>
          </w:p>
        </w:tc>
      </w:tr>
      <w:tr w:rsidR="00120462" w:rsidRPr="00120462" w14:paraId="72A68FC0" w14:textId="77777777" w:rsidTr="00D87A3A">
        <w:trPr>
          <w:tblCellSpacing w:w="15" w:type="dxa"/>
        </w:trPr>
        <w:tc>
          <w:tcPr>
            <w:tcW w:w="0" w:type="auto"/>
            <w:vAlign w:val="center"/>
            <w:hideMark/>
          </w:tcPr>
          <w:p w14:paraId="53ACEA28" w14:textId="77777777" w:rsidR="00120462" w:rsidRPr="00120462" w:rsidRDefault="00120462" w:rsidP="00120462">
            <w:r w:rsidRPr="00120462">
              <w:rPr>
                <w:b/>
                <w:bCs/>
              </w:rPr>
              <w:t>Sentinel GCs (</w:t>
            </w:r>
            <w:proofErr w:type="spellStart"/>
            <w:r w:rsidRPr="00120462">
              <w:rPr>
                <w:b/>
                <w:bCs/>
              </w:rPr>
              <w:t>senGCs</w:t>
            </w:r>
            <w:proofErr w:type="spellEnd"/>
            <w:r w:rsidRPr="00120462">
              <w:rPr>
                <w:b/>
                <w:bCs/>
              </w:rPr>
              <w:t>)</w:t>
            </w:r>
          </w:p>
        </w:tc>
        <w:tc>
          <w:tcPr>
            <w:tcW w:w="0" w:type="auto"/>
            <w:vAlign w:val="center"/>
            <w:hideMark/>
          </w:tcPr>
          <w:p w14:paraId="2B9FF5DF" w14:textId="77777777" w:rsidR="00120462" w:rsidRPr="00120462" w:rsidRDefault="00120462" w:rsidP="00120462">
            <w:r w:rsidRPr="00120462">
              <w:t>Muc2, Atoh1</w:t>
            </w:r>
          </w:p>
        </w:tc>
        <w:tc>
          <w:tcPr>
            <w:tcW w:w="0" w:type="auto"/>
            <w:vAlign w:val="center"/>
            <w:hideMark/>
          </w:tcPr>
          <w:p w14:paraId="32A830B9" w14:textId="77777777" w:rsidR="00120462" w:rsidRPr="00120462" w:rsidRDefault="00120462" w:rsidP="00120462">
            <w:r w:rsidRPr="00120462">
              <w:t>Nlrp6, Il18, Wfdc2, Areg</w:t>
            </w:r>
          </w:p>
        </w:tc>
        <w:tc>
          <w:tcPr>
            <w:tcW w:w="0" w:type="auto"/>
            <w:vAlign w:val="center"/>
            <w:hideMark/>
          </w:tcPr>
          <w:p w14:paraId="7961F255" w14:textId="77777777" w:rsidR="00120462" w:rsidRPr="00120462" w:rsidRDefault="00120462" w:rsidP="00120462">
            <w:r w:rsidRPr="00120462">
              <w:t>Mki67, Slfn4</w:t>
            </w:r>
          </w:p>
        </w:tc>
        <w:tc>
          <w:tcPr>
            <w:tcW w:w="0" w:type="auto"/>
            <w:vAlign w:val="center"/>
            <w:hideMark/>
          </w:tcPr>
          <w:p w14:paraId="3D9AB1DF" w14:textId="77777777" w:rsidR="00120462" w:rsidRPr="00120462" w:rsidRDefault="00120462" w:rsidP="00120462">
            <w:r w:rsidRPr="00120462">
              <w:t xml:space="preserve">Innate defense at crypt top; likely dysregulated in </w:t>
            </w:r>
            <w:proofErr w:type="spellStart"/>
            <w:r w:rsidRPr="00120462">
              <w:t>PPARγ</w:t>
            </w:r>
            <w:proofErr w:type="spellEnd"/>
            <w:r w:rsidRPr="00120462">
              <w:t xml:space="preserve"> KO colitis-prone mice</w:t>
            </w:r>
          </w:p>
        </w:tc>
      </w:tr>
      <w:tr w:rsidR="00120462" w:rsidRPr="00120462" w14:paraId="4D23613A" w14:textId="77777777" w:rsidTr="00D87A3A">
        <w:trPr>
          <w:tblCellSpacing w:w="15" w:type="dxa"/>
        </w:trPr>
        <w:tc>
          <w:tcPr>
            <w:tcW w:w="0" w:type="auto"/>
            <w:vAlign w:val="center"/>
            <w:hideMark/>
          </w:tcPr>
          <w:p w14:paraId="7AE5AD7C" w14:textId="77777777" w:rsidR="00120462" w:rsidRPr="00120462" w:rsidRDefault="00120462" w:rsidP="00120462">
            <w:r w:rsidRPr="00120462">
              <w:rPr>
                <w:b/>
                <w:bCs/>
              </w:rPr>
              <w:t>RELMβ</w:t>
            </w:r>
            <w:r w:rsidRPr="00120462">
              <w:rPr>
                <w:rFonts w:ascii="Cambria Math" w:hAnsi="Cambria Math" w:cs="Cambria Math"/>
                <w:b/>
                <w:bCs/>
              </w:rPr>
              <w:t>⁺</w:t>
            </w:r>
            <w:r w:rsidRPr="00120462">
              <w:rPr>
                <w:b/>
                <w:bCs/>
              </w:rPr>
              <w:t xml:space="preserve"> GCs</w:t>
            </w:r>
          </w:p>
        </w:tc>
        <w:tc>
          <w:tcPr>
            <w:tcW w:w="0" w:type="auto"/>
            <w:vAlign w:val="center"/>
            <w:hideMark/>
          </w:tcPr>
          <w:p w14:paraId="583D6E3F" w14:textId="77777777" w:rsidR="00120462" w:rsidRPr="00120462" w:rsidRDefault="00120462" w:rsidP="00120462">
            <w:r w:rsidRPr="00120462">
              <w:t>Muc2, Atoh1</w:t>
            </w:r>
          </w:p>
        </w:tc>
        <w:tc>
          <w:tcPr>
            <w:tcW w:w="0" w:type="auto"/>
            <w:vAlign w:val="center"/>
            <w:hideMark/>
          </w:tcPr>
          <w:p w14:paraId="47BB5EFF" w14:textId="77777777" w:rsidR="00120462" w:rsidRPr="00120462" w:rsidRDefault="00120462" w:rsidP="00120462">
            <w:proofErr w:type="spellStart"/>
            <w:r w:rsidRPr="00120462">
              <w:t>Retnlb</w:t>
            </w:r>
            <w:proofErr w:type="spellEnd"/>
            <w:r w:rsidRPr="00120462">
              <w:t>, Clca1</w:t>
            </w:r>
          </w:p>
        </w:tc>
        <w:tc>
          <w:tcPr>
            <w:tcW w:w="0" w:type="auto"/>
            <w:vAlign w:val="center"/>
            <w:hideMark/>
          </w:tcPr>
          <w:p w14:paraId="7A383CFE" w14:textId="77777777" w:rsidR="00120462" w:rsidRPr="00120462" w:rsidRDefault="00120462" w:rsidP="00120462">
            <w:r w:rsidRPr="00120462">
              <w:t>Nlrp6, Slfn4</w:t>
            </w:r>
          </w:p>
        </w:tc>
        <w:tc>
          <w:tcPr>
            <w:tcW w:w="0" w:type="auto"/>
            <w:vAlign w:val="center"/>
            <w:hideMark/>
          </w:tcPr>
          <w:p w14:paraId="5A88CCBD" w14:textId="77777777" w:rsidR="00120462" w:rsidRPr="00120462" w:rsidRDefault="00120462" w:rsidP="00120462">
            <w:r w:rsidRPr="00120462">
              <w:t>Directly induced by microbiota and fiber fermentation; inulin &gt;&gt; cellulose expected</w:t>
            </w:r>
          </w:p>
        </w:tc>
      </w:tr>
      <w:tr w:rsidR="00120462" w:rsidRPr="00120462" w14:paraId="326CCFB8" w14:textId="77777777" w:rsidTr="00D87A3A">
        <w:trPr>
          <w:tblCellSpacing w:w="15" w:type="dxa"/>
        </w:trPr>
        <w:tc>
          <w:tcPr>
            <w:tcW w:w="0" w:type="auto"/>
            <w:vAlign w:val="center"/>
            <w:hideMark/>
          </w:tcPr>
          <w:p w14:paraId="6155BD7E" w14:textId="77777777" w:rsidR="00120462" w:rsidRPr="00120462" w:rsidRDefault="00120462" w:rsidP="00120462">
            <w:r w:rsidRPr="00120462">
              <w:rPr>
                <w:b/>
                <w:bCs/>
              </w:rPr>
              <w:lastRenderedPageBreak/>
              <w:t>TFF3</w:t>
            </w:r>
            <w:r w:rsidRPr="00120462">
              <w:rPr>
                <w:rFonts w:ascii="Cambria Math" w:hAnsi="Cambria Math" w:cs="Cambria Math"/>
                <w:b/>
                <w:bCs/>
              </w:rPr>
              <w:t>⁺</w:t>
            </w:r>
            <w:r w:rsidRPr="00120462">
              <w:rPr>
                <w:b/>
                <w:bCs/>
              </w:rPr>
              <w:t xml:space="preserve"> Repair GCs</w:t>
            </w:r>
          </w:p>
        </w:tc>
        <w:tc>
          <w:tcPr>
            <w:tcW w:w="0" w:type="auto"/>
            <w:vAlign w:val="center"/>
            <w:hideMark/>
          </w:tcPr>
          <w:p w14:paraId="3153794B" w14:textId="77777777" w:rsidR="00120462" w:rsidRPr="00120462" w:rsidRDefault="00120462" w:rsidP="00120462">
            <w:r w:rsidRPr="00120462">
              <w:t>Muc2, Atoh1</w:t>
            </w:r>
          </w:p>
        </w:tc>
        <w:tc>
          <w:tcPr>
            <w:tcW w:w="0" w:type="auto"/>
            <w:vAlign w:val="center"/>
            <w:hideMark/>
          </w:tcPr>
          <w:p w14:paraId="6A610903" w14:textId="77777777" w:rsidR="00120462" w:rsidRPr="00120462" w:rsidRDefault="00120462" w:rsidP="00120462">
            <w:r w:rsidRPr="00120462">
              <w:t>Tff3, Tff1</w:t>
            </w:r>
          </w:p>
        </w:tc>
        <w:tc>
          <w:tcPr>
            <w:tcW w:w="0" w:type="auto"/>
            <w:vAlign w:val="center"/>
            <w:hideMark/>
          </w:tcPr>
          <w:p w14:paraId="27A39EF8" w14:textId="77777777" w:rsidR="00120462" w:rsidRPr="00120462" w:rsidRDefault="00120462" w:rsidP="00120462">
            <w:r w:rsidRPr="00120462">
              <w:t>Mki67, Slfn4</w:t>
            </w:r>
          </w:p>
        </w:tc>
        <w:tc>
          <w:tcPr>
            <w:tcW w:w="0" w:type="auto"/>
            <w:vAlign w:val="center"/>
            <w:hideMark/>
          </w:tcPr>
          <w:p w14:paraId="4B1652A1" w14:textId="77777777" w:rsidR="00120462" w:rsidRPr="00120462" w:rsidRDefault="00120462" w:rsidP="00120462">
            <w:r w:rsidRPr="00120462">
              <w:t xml:space="preserve">Barrier repair after injury; </w:t>
            </w:r>
            <w:proofErr w:type="spellStart"/>
            <w:r w:rsidRPr="00120462">
              <w:t>PPARγ</w:t>
            </w:r>
            <w:proofErr w:type="spellEnd"/>
            <w:r w:rsidRPr="00120462">
              <w:t xml:space="preserve"> KO mice with colitis likely show reduced TFF3 response</w:t>
            </w:r>
          </w:p>
        </w:tc>
      </w:tr>
      <w:tr w:rsidR="00120462" w:rsidRPr="00120462" w14:paraId="7BECA2ED" w14:textId="77777777" w:rsidTr="00D87A3A">
        <w:trPr>
          <w:tblCellSpacing w:w="15" w:type="dxa"/>
        </w:trPr>
        <w:tc>
          <w:tcPr>
            <w:tcW w:w="0" w:type="auto"/>
            <w:vAlign w:val="center"/>
            <w:hideMark/>
          </w:tcPr>
          <w:p w14:paraId="13698888" w14:textId="77777777" w:rsidR="00120462" w:rsidRPr="00120462" w:rsidRDefault="00120462" w:rsidP="00120462">
            <w:r w:rsidRPr="00120462">
              <w:rPr>
                <w:b/>
                <w:bCs/>
              </w:rPr>
              <w:t>MUC5AC</w:t>
            </w:r>
            <w:r w:rsidRPr="00120462">
              <w:rPr>
                <w:rFonts w:ascii="Cambria Math" w:hAnsi="Cambria Math" w:cs="Cambria Math"/>
                <w:b/>
                <w:bCs/>
              </w:rPr>
              <w:t>⁺</w:t>
            </w:r>
            <w:r w:rsidRPr="00120462">
              <w:rPr>
                <w:b/>
                <w:bCs/>
              </w:rPr>
              <w:t xml:space="preserve"> Metaplastic GCs</w:t>
            </w:r>
          </w:p>
        </w:tc>
        <w:tc>
          <w:tcPr>
            <w:tcW w:w="0" w:type="auto"/>
            <w:vAlign w:val="center"/>
            <w:hideMark/>
          </w:tcPr>
          <w:p w14:paraId="52A79635" w14:textId="77777777" w:rsidR="00120462" w:rsidRPr="00120462" w:rsidRDefault="00120462" w:rsidP="00120462">
            <w:r w:rsidRPr="00120462">
              <w:t>Muc2 (low)</w:t>
            </w:r>
          </w:p>
        </w:tc>
        <w:tc>
          <w:tcPr>
            <w:tcW w:w="0" w:type="auto"/>
            <w:vAlign w:val="center"/>
            <w:hideMark/>
          </w:tcPr>
          <w:p w14:paraId="023A5011" w14:textId="77777777" w:rsidR="00120462" w:rsidRPr="00120462" w:rsidRDefault="00120462" w:rsidP="00120462">
            <w:r w:rsidRPr="00120462">
              <w:t>Muc5ac, Muc6</w:t>
            </w:r>
          </w:p>
        </w:tc>
        <w:tc>
          <w:tcPr>
            <w:tcW w:w="0" w:type="auto"/>
            <w:vAlign w:val="center"/>
            <w:hideMark/>
          </w:tcPr>
          <w:p w14:paraId="121E435E" w14:textId="77777777" w:rsidR="00120462" w:rsidRPr="00120462" w:rsidRDefault="00120462" w:rsidP="00120462">
            <w:r w:rsidRPr="00120462">
              <w:t>Clca1, Slfn4, Atoh1↓</w:t>
            </w:r>
          </w:p>
        </w:tc>
        <w:tc>
          <w:tcPr>
            <w:tcW w:w="0" w:type="auto"/>
            <w:vAlign w:val="center"/>
            <w:hideMark/>
          </w:tcPr>
          <w:p w14:paraId="2E0B208E" w14:textId="77777777" w:rsidR="00120462" w:rsidRPr="00120462" w:rsidRDefault="00120462" w:rsidP="00120462">
            <w:r w:rsidRPr="00120462">
              <w:t>Absent in healthy colon; emergence = mucosal stress marker; screen in aged/KO animals</w:t>
            </w:r>
          </w:p>
        </w:tc>
      </w:tr>
    </w:tbl>
    <w:p w14:paraId="403358E8" w14:textId="77777777" w:rsidR="00120462" w:rsidRPr="00120462" w:rsidRDefault="00D7594D" w:rsidP="00120462">
      <w:r>
        <w:pict w14:anchorId="5AB17D80">
          <v:rect id="_x0000_i1025" style="width:0;height:1.5pt" o:hralign="center" o:hrstd="t" o:hr="t" fillcolor="#a0a0a0" stroked="f"/>
        </w:pict>
      </w:r>
    </w:p>
    <w:p w14:paraId="0CE68B09" w14:textId="77777777" w:rsidR="00120462" w:rsidRPr="00120462" w:rsidRDefault="00120462" w:rsidP="00120462">
      <w:pPr>
        <w:rPr>
          <w:b/>
          <w:bCs/>
        </w:rPr>
      </w:pPr>
      <w:r w:rsidRPr="00120462">
        <w:rPr>
          <w:b/>
          <w:bCs/>
        </w:rPr>
        <w:t>Cell Type Explanations — Biological Context &amp; Marker Logic</w:t>
      </w:r>
    </w:p>
    <w:p w14:paraId="03708814" w14:textId="77777777" w:rsidR="00120462" w:rsidRPr="00120462" w:rsidRDefault="00120462" w:rsidP="00120462">
      <w:proofErr w:type="spellStart"/>
      <w:r w:rsidRPr="00120462">
        <w:rPr>
          <w:b/>
          <w:bCs/>
        </w:rPr>
        <w:t>Intercrypt</w:t>
      </w:r>
      <w:proofErr w:type="spellEnd"/>
      <w:r w:rsidRPr="00120462">
        <w:rPr>
          <w:b/>
          <w:bCs/>
        </w:rPr>
        <w:t xml:space="preserve"> GCs (</w:t>
      </w:r>
      <w:proofErr w:type="spellStart"/>
      <w:r w:rsidRPr="00120462">
        <w:rPr>
          <w:b/>
          <w:bCs/>
        </w:rPr>
        <w:t>icGCs</w:t>
      </w:r>
      <w:proofErr w:type="spellEnd"/>
      <w:r w:rsidRPr="00120462">
        <w:rPr>
          <w:b/>
          <w:bCs/>
        </w:rPr>
        <w:t>)</w:t>
      </w:r>
      <w:r w:rsidRPr="00120462">
        <w:t xml:space="preserve"> These are the most terminally differentiated GCs and the paper's main finding. They sit on the luminal surface </w:t>
      </w:r>
      <w:r w:rsidRPr="00120462">
        <w:rPr>
          <w:i/>
          <w:iCs/>
        </w:rPr>
        <w:t>between</w:t>
      </w:r>
      <w:r w:rsidRPr="00120462">
        <w:t xml:space="preserve"> crypts and continuously secrete a loose mucus that interconnects the crypt plumes into a full barrier layer. The reason </w:t>
      </w:r>
      <w:r w:rsidRPr="00120462">
        <w:rPr>
          <w:b/>
          <w:bCs/>
        </w:rPr>
        <w:t>Slfn4</w:t>
      </w:r>
      <w:r w:rsidRPr="00120462">
        <w:t xml:space="preserve"> is useful as an annotation marker is that it marks this final differentiation step specifically — it is not expressed in crypt GCs or progenitors. </w:t>
      </w:r>
      <w:r w:rsidRPr="00120462">
        <w:rPr>
          <w:b/>
          <w:bCs/>
        </w:rPr>
        <w:t>Stxbp1</w:t>
      </w:r>
      <w:r w:rsidRPr="00120462">
        <w:t xml:space="preserve"> marks their high baseline secretory activity (vesicle fusion). </w:t>
      </w:r>
      <w:r w:rsidRPr="00120462">
        <w:rPr>
          <w:b/>
          <w:bCs/>
        </w:rPr>
        <w:t>Mxd1</w:t>
      </w:r>
      <w:r w:rsidRPr="00120462">
        <w:t xml:space="preserve"> and </w:t>
      </w:r>
      <w:r w:rsidRPr="00120462">
        <w:rPr>
          <w:b/>
          <w:bCs/>
        </w:rPr>
        <w:t>Ido1</w:t>
      </w:r>
      <w:r w:rsidRPr="00120462">
        <w:t xml:space="preserve"> are surface maturation genes. In your experiment, </w:t>
      </w:r>
      <w:proofErr w:type="spellStart"/>
      <w:r w:rsidRPr="00120462">
        <w:t>PPARγ</w:t>
      </w:r>
      <w:proofErr w:type="spellEnd"/>
      <w:r w:rsidRPr="00120462">
        <w:t xml:space="preserve"> KO disrupts colonocyte butyrate oxidation, which may reduce SCFA-driven </w:t>
      </w:r>
      <w:proofErr w:type="spellStart"/>
      <w:r w:rsidRPr="00120462">
        <w:t>Spdef</w:t>
      </w:r>
      <w:proofErr w:type="spellEnd"/>
      <w:r w:rsidRPr="00120462">
        <w:t xml:space="preserve"> expression and therefore reduce </w:t>
      </w:r>
      <w:proofErr w:type="spellStart"/>
      <w:r w:rsidRPr="00120462">
        <w:t>icGC</w:t>
      </w:r>
      <w:proofErr w:type="spellEnd"/>
      <w:r w:rsidRPr="00120462">
        <w:t xml:space="preserve"> terminal differentiation — making this population a key readout of your dietary intervention.</w:t>
      </w:r>
    </w:p>
    <w:p w14:paraId="0F211666" w14:textId="77777777" w:rsidR="00120462" w:rsidRPr="00120462" w:rsidRDefault="00120462" w:rsidP="00120462">
      <w:r w:rsidRPr="00120462">
        <w:rPr>
          <w:b/>
          <w:bCs/>
        </w:rPr>
        <w:t>Canonical Crypt GCs</w:t>
      </w:r>
      <w:r w:rsidRPr="00120462">
        <w:t xml:space="preserve"> These are your reference population. They reside in the crypt, cycle through differentiation, and produce the dense crypt plume mucus. </w:t>
      </w:r>
      <w:r w:rsidRPr="00120462">
        <w:rPr>
          <w:b/>
          <w:bCs/>
        </w:rPr>
        <w:t>Clca1</w:t>
      </w:r>
      <w:r w:rsidRPr="00120462">
        <w:t xml:space="preserve"> (calcium-activated chloride channel regulator) and </w:t>
      </w:r>
      <w:proofErr w:type="spellStart"/>
      <w:r w:rsidRPr="00120462">
        <w:rPr>
          <w:b/>
          <w:bCs/>
        </w:rPr>
        <w:t>Fcgbp</w:t>
      </w:r>
      <w:proofErr w:type="spellEnd"/>
      <w:r w:rsidRPr="00120462">
        <w:t xml:space="preserve"> (IgG Fc-binding protein, a mucin cross-linker) are co-secreted with MUC2 and mark mature secretory activity. </w:t>
      </w:r>
      <w:r w:rsidRPr="00120462">
        <w:rPr>
          <w:b/>
          <w:bCs/>
        </w:rPr>
        <w:t>Atoh1</w:t>
      </w:r>
      <w:r w:rsidRPr="00120462">
        <w:t xml:space="preserve"> (Math1) is the master transcription factor for all secretory lineages — it is upstream of goblet cell commitment, so it is expressed broadly across GC subtypes, making it useful to define GCs from other epithelial cells but not to distinguish GC subtypes from each other.</w:t>
      </w:r>
    </w:p>
    <w:p w14:paraId="03650433" w14:textId="77777777" w:rsidR="00120462" w:rsidRPr="00120462" w:rsidRDefault="00120462" w:rsidP="00120462">
      <w:r w:rsidRPr="00120462">
        <w:rPr>
          <w:b/>
          <w:bCs/>
        </w:rPr>
        <w:t>Noncanonical GCs</w:t>
      </w:r>
      <w:r w:rsidRPr="00120462">
        <w:t xml:space="preserve"> These cells are </w:t>
      </w:r>
      <w:proofErr w:type="spellStart"/>
      <w:r w:rsidRPr="00120462">
        <w:t>transcriptomically</w:t>
      </w:r>
      <w:proofErr w:type="spellEnd"/>
      <w:r w:rsidRPr="00120462">
        <w:t xml:space="preserve"> hybrid — they express GC markers but also genes typical of enterocytes (absorptive cells), suggesting a mixed identity or a branched differentiation path. </w:t>
      </w:r>
      <w:r w:rsidRPr="00120462">
        <w:rPr>
          <w:b/>
          <w:bCs/>
        </w:rPr>
        <w:t>Dmbt1</w:t>
      </w:r>
      <w:r w:rsidRPr="00120462">
        <w:t xml:space="preserve"> (deleted in malignant brain tumors 1) is a scavenger receptor involved in innate immunity and pathogen binding. </w:t>
      </w:r>
      <w:r w:rsidRPr="00120462">
        <w:rPr>
          <w:b/>
          <w:bCs/>
        </w:rPr>
        <w:t>Aqp8</w:t>
      </w:r>
      <w:r w:rsidRPr="00120462">
        <w:t xml:space="preserve"> is a water channel. </w:t>
      </w:r>
      <w:r w:rsidRPr="00120462">
        <w:rPr>
          <w:b/>
          <w:bCs/>
        </w:rPr>
        <w:t>Gsdmc4</w:t>
      </w:r>
      <w:r w:rsidRPr="00120462">
        <w:t xml:space="preserve"> is a member of the </w:t>
      </w:r>
      <w:proofErr w:type="spellStart"/>
      <w:r w:rsidRPr="00120462">
        <w:t>gasdermin</w:t>
      </w:r>
      <w:proofErr w:type="spellEnd"/>
      <w:r w:rsidRPr="00120462">
        <w:t xml:space="preserve"> family linked to cell death signaling. These markers </w:t>
      </w:r>
      <w:r w:rsidRPr="00120462">
        <w:lastRenderedPageBreak/>
        <w:t xml:space="preserve">distinguish noncanonical GCs because canonical GCs do not express them significantly. This population may be expanded in </w:t>
      </w:r>
      <w:proofErr w:type="spellStart"/>
      <w:r w:rsidRPr="00120462">
        <w:t>PPARγ</w:t>
      </w:r>
      <w:proofErr w:type="spellEnd"/>
      <w:r w:rsidRPr="00120462">
        <w:t xml:space="preserve"> KO if </w:t>
      </w:r>
      <w:proofErr w:type="spellStart"/>
      <w:r w:rsidRPr="00120462">
        <w:t>PPARγ</w:t>
      </w:r>
      <w:proofErr w:type="spellEnd"/>
      <w:r w:rsidRPr="00120462">
        <w:t xml:space="preserve"> loss skews differentiation away from canonical secretory fate.</w:t>
      </w:r>
    </w:p>
    <w:p w14:paraId="555ED465" w14:textId="77777777" w:rsidR="00120462" w:rsidRPr="00120462" w:rsidRDefault="00120462" w:rsidP="00120462">
      <w:r w:rsidRPr="00120462">
        <w:rPr>
          <w:b/>
          <w:bCs/>
        </w:rPr>
        <w:t>Proliferative GCs</w:t>
      </w:r>
      <w:r w:rsidRPr="00120462">
        <w:t xml:space="preserve"> These are the actively dividing progenitor-like GCs at the crypt base. </w:t>
      </w:r>
      <w:r w:rsidRPr="00120462">
        <w:rPr>
          <w:b/>
          <w:bCs/>
        </w:rPr>
        <w:t>Mki67</w:t>
      </w:r>
      <w:r w:rsidRPr="00120462">
        <w:t xml:space="preserve"> (Ki-67) and </w:t>
      </w:r>
      <w:r w:rsidRPr="00120462">
        <w:rPr>
          <w:b/>
          <w:bCs/>
        </w:rPr>
        <w:t>Top2a</w:t>
      </w:r>
      <w:r w:rsidRPr="00120462">
        <w:t xml:space="preserve"> are S/G2/M phase markers used universally to tag cycling cells. They are useful to annotate separately because including them in a canonical or noncanonical cluster would distort the transcriptomic signature of mature GCs. In your experiment, inulin-fed mice may show higher Mki67</w:t>
      </w:r>
      <w:r w:rsidRPr="00120462">
        <w:rPr>
          <w:rFonts w:ascii="Cambria Math" w:hAnsi="Cambria Math" w:cs="Cambria Math"/>
        </w:rPr>
        <w:t>⁺</w:t>
      </w:r>
      <w:r w:rsidRPr="00120462">
        <w:t xml:space="preserve"> GC proportions due to microbiota-driven trophic signals on the epithelium.</w:t>
      </w:r>
    </w:p>
    <w:p w14:paraId="3207058D" w14:textId="77777777" w:rsidR="00120462" w:rsidRPr="00120462" w:rsidRDefault="00120462" w:rsidP="00120462">
      <w:r w:rsidRPr="00120462">
        <w:rPr>
          <w:b/>
          <w:bCs/>
        </w:rPr>
        <w:t>Sentinel GCs (</w:t>
      </w:r>
      <w:proofErr w:type="spellStart"/>
      <w:r w:rsidRPr="00120462">
        <w:rPr>
          <w:b/>
          <w:bCs/>
        </w:rPr>
        <w:t>senGCs</w:t>
      </w:r>
      <w:proofErr w:type="spellEnd"/>
      <w:r w:rsidRPr="00120462">
        <w:rPr>
          <w:b/>
          <w:bCs/>
        </w:rPr>
        <w:t>)</w:t>
      </w:r>
      <w:r w:rsidRPr="00120462">
        <w:t xml:space="preserve"> Described by Birchenough et al. (2016), these cells guard the crypt opening by sensing luminal threats through </w:t>
      </w:r>
      <w:r w:rsidRPr="00120462">
        <w:rPr>
          <w:b/>
          <w:bCs/>
        </w:rPr>
        <w:t>Nlrp6</w:t>
      </w:r>
      <w:r w:rsidRPr="00120462">
        <w:t xml:space="preserve"> (an inflammasome sensor) and releasing </w:t>
      </w:r>
      <w:r w:rsidRPr="00120462">
        <w:rPr>
          <w:b/>
          <w:bCs/>
        </w:rPr>
        <w:t>Il18</w:t>
      </w:r>
      <w:r w:rsidRPr="00120462">
        <w:t xml:space="preserve"> (a pro-inflammatory cytokine) that triggers rapid Muc2 expulsion. </w:t>
      </w:r>
      <w:r w:rsidRPr="00120462">
        <w:rPr>
          <w:b/>
          <w:bCs/>
        </w:rPr>
        <w:t>Wfdc2</w:t>
      </w:r>
      <w:r w:rsidRPr="00120462">
        <w:t xml:space="preserve"> (HE4) and </w:t>
      </w:r>
      <w:r w:rsidRPr="00120462">
        <w:rPr>
          <w:b/>
          <w:bCs/>
        </w:rPr>
        <w:t>Areg</w:t>
      </w:r>
      <w:r w:rsidRPr="00120462">
        <w:t xml:space="preserve"> (Amphiregulin) are secreted factors associated with immune modulation and epithelial repair. Use Nlrp6 + Il18 co-expression as the annotation signature because both Nlrp6 and Il18 appear together in this subtype and are largely absent from other GCs. These cells are likely altered in </w:t>
      </w:r>
      <w:proofErr w:type="spellStart"/>
      <w:r w:rsidRPr="00120462">
        <w:t>PPARγ</w:t>
      </w:r>
      <w:proofErr w:type="spellEnd"/>
      <w:r w:rsidRPr="00120462">
        <w:t xml:space="preserve"> KO since </w:t>
      </w:r>
      <w:proofErr w:type="spellStart"/>
      <w:r w:rsidRPr="00120462">
        <w:t>PPARγ</w:t>
      </w:r>
      <w:proofErr w:type="spellEnd"/>
      <w:r w:rsidRPr="00120462">
        <w:t xml:space="preserve"> modulates NLRP3/NLRP6 inflammasome activity in the colon.</w:t>
      </w:r>
    </w:p>
    <w:p w14:paraId="526CCA6A" w14:textId="77777777" w:rsidR="00120462" w:rsidRPr="00120462" w:rsidRDefault="00120462" w:rsidP="00120462">
      <w:r w:rsidRPr="00120462">
        <w:rPr>
          <w:b/>
          <w:bCs/>
        </w:rPr>
        <w:t>RELMβ</w:t>
      </w:r>
      <w:r w:rsidRPr="00120462">
        <w:rPr>
          <w:rFonts w:ascii="Cambria Math" w:hAnsi="Cambria Math" w:cs="Cambria Math"/>
          <w:b/>
          <w:bCs/>
        </w:rPr>
        <w:t>⁺</w:t>
      </w:r>
      <w:r w:rsidRPr="00120462">
        <w:rPr>
          <w:b/>
          <w:bCs/>
        </w:rPr>
        <w:t xml:space="preserve"> GCs</w:t>
      </w:r>
      <w:r w:rsidRPr="00120462">
        <w:t xml:space="preserve"> </w:t>
      </w:r>
      <w:proofErr w:type="spellStart"/>
      <w:r w:rsidRPr="00120462">
        <w:rPr>
          <w:b/>
          <w:bCs/>
        </w:rPr>
        <w:t>Retnlb</w:t>
      </w:r>
      <w:proofErr w:type="spellEnd"/>
      <w:r w:rsidRPr="00120462">
        <w:t xml:space="preserve"> (encoding RELMβ / FIZZ2) is among the most microbiota-responsive genes in the colon — germ-free mice have almost no RELMβ, and colonization rapidly induces it. RELMβ is a </w:t>
      </w:r>
      <w:proofErr w:type="gramStart"/>
      <w:r w:rsidRPr="00120462">
        <w:t>small secreted</w:t>
      </w:r>
      <w:proofErr w:type="gramEnd"/>
      <w:r w:rsidRPr="00120462">
        <w:t xml:space="preserve"> protein with antimicrobial and immune-modulatory functions. Because it is strongly induced by microbial metabolites (particularly SCFAs from fiber fermentation), your </w:t>
      </w:r>
      <w:r w:rsidRPr="00120462">
        <w:rPr>
          <w:b/>
          <w:bCs/>
        </w:rPr>
        <w:t>inulin group</w:t>
      </w:r>
      <w:r w:rsidRPr="00120462">
        <w:t xml:space="preserve"> should show significantly higher </w:t>
      </w:r>
      <w:proofErr w:type="spellStart"/>
      <w:r w:rsidRPr="00120462">
        <w:t>Retnlb</w:t>
      </w:r>
      <w:proofErr w:type="spellEnd"/>
      <w:r w:rsidRPr="00120462">
        <w:t xml:space="preserve"> expression than the cellulose group, making it a direct functional readout of fiber fermentation. It is expressed within the broader GC cluster, so use it as a </w:t>
      </w:r>
      <w:proofErr w:type="spellStart"/>
      <w:r w:rsidRPr="00120462">
        <w:t>subclustering</w:t>
      </w:r>
      <w:proofErr w:type="spellEnd"/>
      <w:r w:rsidRPr="00120462">
        <w:t xml:space="preserve"> marker after identifying GCs by Muc2/Atoh1.</w:t>
      </w:r>
    </w:p>
    <w:p w14:paraId="329E1655" w14:textId="77777777" w:rsidR="00120462" w:rsidRPr="00120462" w:rsidRDefault="00120462" w:rsidP="00120462">
      <w:r w:rsidRPr="00120462">
        <w:rPr>
          <w:b/>
          <w:bCs/>
        </w:rPr>
        <w:t>TFF3</w:t>
      </w:r>
      <w:r w:rsidRPr="00120462">
        <w:rPr>
          <w:rFonts w:ascii="Cambria Math" w:hAnsi="Cambria Math" w:cs="Cambria Math"/>
          <w:b/>
          <w:bCs/>
        </w:rPr>
        <w:t>⁺</w:t>
      </w:r>
      <w:r w:rsidRPr="00120462">
        <w:rPr>
          <w:b/>
          <w:bCs/>
        </w:rPr>
        <w:t xml:space="preserve"> Repair GCs</w:t>
      </w:r>
      <w:r w:rsidRPr="00120462">
        <w:t xml:space="preserve"> </w:t>
      </w:r>
      <w:r w:rsidRPr="00120462">
        <w:rPr>
          <w:b/>
          <w:bCs/>
        </w:rPr>
        <w:t>Tff3</w:t>
      </w:r>
      <w:r w:rsidRPr="00120462">
        <w:t xml:space="preserve"> (Trefoil Factor 3) is co-secreted with MUC2 and is essential for mucus gel stabilization and post-injury restitution — it promotes cell migration to reseal the epithelium after damage. </w:t>
      </w:r>
      <w:r w:rsidRPr="00120462">
        <w:rPr>
          <w:b/>
          <w:bCs/>
        </w:rPr>
        <w:t>Tff1</w:t>
      </w:r>
      <w:r w:rsidRPr="00120462">
        <w:t xml:space="preserve"> sometimes co-expresses. Because TFF3 is produced by GCs under stress and repair contexts, it becomes particularly important in </w:t>
      </w:r>
      <w:proofErr w:type="spellStart"/>
      <w:r w:rsidRPr="00120462">
        <w:t>PPARγ</w:t>
      </w:r>
      <w:proofErr w:type="spellEnd"/>
      <w:r w:rsidRPr="00120462">
        <w:t xml:space="preserve"> KO mice that develop spontaneous colitis. A reduction in Tff3</w:t>
      </w:r>
      <w:r w:rsidRPr="00120462">
        <w:rPr>
          <w:rFonts w:ascii="Cambria Math" w:hAnsi="Cambria Math" w:cs="Cambria Math"/>
        </w:rPr>
        <w:t>⁺</w:t>
      </w:r>
      <w:r w:rsidRPr="00120462">
        <w:t xml:space="preserve"> GCs correlates with impaired mucosal healing capacity. It partially overlaps with canonical GC markers but is specifically upregulated as a stress/repair response.</w:t>
      </w:r>
    </w:p>
    <w:p w14:paraId="75CB7BD7" w14:textId="77777777" w:rsidR="00120462" w:rsidRPr="00120462" w:rsidRDefault="00120462" w:rsidP="00120462">
      <w:r w:rsidRPr="00120462">
        <w:rPr>
          <w:b/>
          <w:bCs/>
        </w:rPr>
        <w:t>MUC5AC</w:t>
      </w:r>
      <w:r w:rsidRPr="00120462">
        <w:rPr>
          <w:rFonts w:ascii="Cambria Math" w:hAnsi="Cambria Math" w:cs="Cambria Math"/>
          <w:b/>
          <w:bCs/>
        </w:rPr>
        <w:t>⁺</w:t>
      </w:r>
      <w:r w:rsidRPr="00120462">
        <w:rPr>
          <w:b/>
          <w:bCs/>
        </w:rPr>
        <w:t xml:space="preserve"> Metaplastic GCs</w:t>
      </w:r>
      <w:r w:rsidRPr="00120462">
        <w:t xml:space="preserve"> </w:t>
      </w:r>
      <w:r w:rsidRPr="00120462">
        <w:rPr>
          <w:b/>
          <w:bCs/>
        </w:rPr>
        <w:t>Muc5ac</w:t>
      </w:r>
      <w:r w:rsidRPr="00120462">
        <w:t xml:space="preserve"> is the dominant mucin in the stomach and airways but is normally absent from the healthy adult colon. Its reappearance in colonic tissue is a well-established marker of </w:t>
      </w:r>
      <w:r w:rsidRPr="00120462">
        <w:rPr>
          <w:b/>
          <w:bCs/>
        </w:rPr>
        <w:t>intestinal metaplasia</w:t>
      </w:r>
      <w:r w:rsidRPr="00120462">
        <w:t xml:space="preserve"> — a pathological shift in cell identity </w:t>
      </w:r>
      <w:r w:rsidRPr="00120462">
        <w:lastRenderedPageBreak/>
        <w:t xml:space="preserve">driven by chronic inflammation, oxidative stress, or loss of normal differentiation signals. In </w:t>
      </w:r>
      <w:proofErr w:type="spellStart"/>
      <w:r w:rsidRPr="00120462">
        <w:t>PPARγ</w:t>
      </w:r>
      <w:proofErr w:type="spellEnd"/>
      <w:r w:rsidRPr="00120462">
        <w:t xml:space="preserve"> KO mice, especially older animals or those on inflammatory diets, you may find a small Muc5ac</w:t>
      </w:r>
      <w:r w:rsidRPr="00120462">
        <w:rPr>
          <w:rFonts w:ascii="Cambria Math" w:hAnsi="Cambria Math" w:cs="Cambria Math"/>
        </w:rPr>
        <w:t>⁺</w:t>
      </w:r>
      <w:r w:rsidRPr="00120462">
        <w:t xml:space="preserve"> population emerging. Because it is absent in WT colon, even a handful of Muc5ac</w:t>
      </w:r>
      <w:r w:rsidRPr="00120462">
        <w:rPr>
          <w:rFonts w:ascii="Cambria Math" w:hAnsi="Cambria Math" w:cs="Cambria Math"/>
        </w:rPr>
        <w:t>⁺</w:t>
      </w:r>
      <w:r w:rsidRPr="00120462">
        <w:t xml:space="preserve"> cells in your dataset </w:t>
      </w:r>
      <w:proofErr w:type="gramStart"/>
      <w:r w:rsidRPr="00120462">
        <w:t>is</w:t>
      </w:r>
      <w:proofErr w:type="gramEnd"/>
      <w:r w:rsidRPr="00120462">
        <w:t xml:space="preserve"> biologically meaningful. Use </w:t>
      </w:r>
      <w:r w:rsidRPr="00120462">
        <w:rPr>
          <w:b/>
          <w:bCs/>
        </w:rPr>
        <w:t>absence of Clca1 and Slfn4</w:t>
      </w:r>
      <w:r w:rsidRPr="00120462">
        <w:t xml:space="preserve"> alongside Muc5ac positivity to confirm these are not contaminating canonical GCs.</w:t>
      </w:r>
    </w:p>
    <w:p w14:paraId="2A593F3E" w14:textId="77777777" w:rsidR="004905E5" w:rsidRDefault="004905E5" w:rsidP="00120462"/>
    <w:p w14:paraId="26972782" w14:textId="77777777" w:rsidR="00A812B6" w:rsidRDefault="00A812B6" w:rsidP="00120462"/>
    <w:p w14:paraId="4D8D1BDF" w14:textId="77777777" w:rsidR="00A812B6" w:rsidRPr="00A812B6" w:rsidRDefault="00A812B6" w:rsidP="00A812B6">
      <w:pPr>
        <w:rPr>
          <w:b/>
          <w:bCs/>
        </w:rPr>
      </w:pPr>
      <w:r w:rsidRPr="00A812B6">
        <w:rPr>
          <w:b/>
          <w:bCs/>
        </w:rPr>
        <w:t>RELMβ</w:t>
      </w:r>
      <w:r w:rsidRPr="00A812B6">
        <w:rPr>
          <w:rFonts w:ascii="Cambria Math" w:hAnsi="Cambria Math" w:cs="Cambria Math"/>
          <w:b/>
          <w:bCs/>
        </w:rPr>
        <w:t>⁺</w:t>
      </w:r>
      <w:r w:rsidRPr="00A812B6">
        <w:rPr>
          <w:b/>
          <w:bCs/>
        </w:rPr>
        <w:t xml:space="preserve"> Goblet Cells</w:t>
      </w:r>
    </w:p>
    <w:p w14:paraId="39730DDB" w14:textId="77777777" w:rsidR="00A812B6" w:rsidRPr="00A812B6" w:rsidRDefault="00A812B6" w:rsidP="00A812B6">
      <w:r w:rsidRPr="00A812B6">
        <w:rPr>
          <w:b/>
          <w:bCs/>
        </w:rPr>
        <w:t>Foundational / Identity papers:</w:t>
      </w:r>
    </w:p>
    <w:p w14:paraId="0DE76E37" w14:textId="77777777" w:rsidR="00A812B6" w:rsidRPr="00A812B6" w:rsidRDefault="00A812B6" w:rsidP="00A812B6">
      <w:hyperlink r:id="rId8" w:history="1">
        <w:r w:rsidRPr="00A812B6">
          <w:rPr>
            <w:rStyle w:val="Hyperlink"/>
          </w:rPr>
          <w:t xml:space="preserve">Bacterial colonization leads to the colonic secretion of RELMβ/FIZZ2, a novel goblet cell-specific protein — </w:t>
        </w:r>
        <w:r w:rsidRPr="00A812B6">
          <w:rPr>
            <w:rStyle w:val="Hyperlink"/>
            <w:i/>
            <w:iCs/>
          </w:rPr>
          <w:t>Gastroenterology</w:t>
        </w:r>
        <w:r w:rsidRPr="00A812B6">
          <w:rPr>
            <w:rStyle w:val="Hyperlink"/>
          </w:rPr>
          <w:t xml:space="preserve"> 2004</w:t>
        </w:r>
      </w:hyperlink>
      <w:r w:rsidRPr="00A812B6">
        <w:t xml:space="preserve"> The landmark paper establishing that RELMβ is exclusively produced by colonic goblet cells and is essentially absent in germ-free mice — directly establishes why inulin (fermented → microbiota expansion) vs. cellulose (not fermented) will produce very different RELMβ levels.</w:t>
      </w:r>
    </w:p>
    <w:p w14:paraId="027BFDCA" w14:textId="77777777" w:rsidR="00A812B6" w:rsidRPr="00A812B6" w:rsidRDefault="00A812B6" w:rsidP="00A812B6">
      <w:hyperlink r:id="rId9" w:history="1">
        <w:r w:rsidRPr="00A812B6">
          <w:rPr>
            <w:rStyle w:val="Hyperlink"/>
          </w:rPr>
          <w:t xml:space="preserve">RELMβ/FIZZ2 is a goblet cell-specific immune-effector molecule in the gastrointestinal tract — </w:t>
        </w:r>
        <w:r w:rsidRPr="00A812B6">
          <w:rPr>
            <w:rStyle w:val="Hyperlink"/>
            <w:i/>
            <w:iCs/>
          </w:rPr>
          <w:t>PNAS</w:t>
        </w:r>
        <w:r w:rsidRPr="00A812B6">
          <w:rPr>
            <w:rStyle w:val="Hyperlink"/>
          </w:rPr>
          <w:t xml:space="preserve"> 2004, Artis et al.</w:t>
        </w:r>
      </w:hyperlink>
      <w:r w:rsidRPr="00A812B6">
        <w:t xml:space="preserve"> Confirms goblet cell exclusivity and introduces RELMβ as an immune effector, not just a structural protein.</w:t>
      </w:r>
    </w:p>
    <w:p w14:paraId="69C3DEA2" w14:textId="77777777" w:rsidR="00A812B6" w:rsidRPr="00A812B6" w:rsidRDefault="00A812B6" w:rsidP="00A812B6">
      <w:r w:rsidRPr="00A812B6">
        <w:rPr>
          <w:b/>
          <w:bCs/>
        </w:rPr>
        <w:t>Function and disease relevance:</w:t>
      </w:r>
    </w:p>
    <w:p w14:paraId="1A40EC29" w14:textId="77777777" w:rsidR="00A812B6" w:rsidRPr="00A812B6" w:rsidRDefault="00A812B6" w:rsidP="00A812B6">
      <w:hyperlink r:id="rId10" w:history="1">
        <w:proofErr w:type="spellStart"/>
        <w:r w:rsidRPr="00A812B6">
          <w:rPr>
            <w:rStyle w:val="Hyperlink"/>
          </w:rPr>
          <w:t>Resistin</w:t>
        </w:r>
        <w:proofErr w:type="spellEnd"/>
        <w:r w:rsidRPr="00A812B6">
          <w:rPr>
            <w:rStyle w:val="Hyperlink"/>
          </w:rPr>
          <w:t xml:space="preserve">-like molecule β is a bactericidal protein that promotes spatial segregation of the microbiota and the colonic epithelium — </w:t>
        </w:r>
        <w:r w:rsidRPr="00A812B6">
          <w:rPr>
            <w:rStyle w:val="Hyperlink"/>
            <w:i/>
            <w:iCs/>
          </w:rPr>
          <w:t>PMC</w:t>
        </w:r>
      </w:hyperlink>
      <w:r w:rsidRPr="00A812B6">
        <w:t xml:space="preserve"> Shows RELMβ has direct antimicrobial activity and physically keeps bacteria away from the epithelium — critical context for your </w:t>
      </w:r>
      <w:proofErr w:type="spellStart"/>
      <w:r w:rsidRPr="00A812B6">
        <w:t>PPARγ</w:t>
      </w:r>
      <w:proofErr w:type="spellEnd"/>
      <w:r w:rsidRPr="00A812B6">
        <w:t xml:space="preserve"> KO model where barrier function is compromised.</w:t>
      </w:r>
    </w:p>
    <w:p w14:paraId="47B09C50" w14:textId="77777777" w:rsidR="00A812B6" w:rsidRPr="00A812B6" w:rsidRDefault="00A812B6" w:rsidP="00A812B6">
      <w:hyperlink r:id="rId11" w:history="1">
        <w:r w:rsidRPr="00A812B6">
          <w:rPr>
            <w:rStyle w:val="Hyperlink"/>
          </w:rPr>
          <w:t xml:space="preserve">The goblet cell-derived mediator RELM-β drives spontaneous colitis in Muc2-deficient mice — </w:t>
        </w:r>
        <w:r w:rsidRPr="00A812B6">
          <w:rPr>
            <w:rStyle w:val="Hyperlink"/>
            <w:i/>
            <w:iCs/>
          </w:rPr>
          <w:t>Mucosal Immunology</w:t>
        </w:r>
        <w:r w:rsidRPr="00A812B6">
          <w:rPr>
            <w:rStyle w:val="Hyperlink"/>
          </w:rPr>
          <w:t xml:space="preserve"> 2016</w:t>
        </w:r>
      </w:hyperlink>
      <w:r w:rsidRPr="00A812B6">
        <w:t xml:space="preserve"> Important nuance: RELMβ is not simply protective — in a dysfunctional mucus environment (like </w:t>
      </w:r>
      <w:proofErr w:type="spellStart"/>
      <w:r w:rsidRPr="00A812B6">
        <w:t>PPARγ</w:t>
      </w:r>
      <w:proofErr w:type="spellEnd"/>
      <w:r w:rsidRPr="00A812B6">
        <w:t xml:space="preserve"> KO may create), elevated RELMβ can </w:t>
      </w:r>
      <w:proofErr w:type="gramStart"/>
      <w:r w:rsidRPr="00A812B6">
        <w:t xml:space="preserve">actually </w:t>
      </w:r>
      <w:r w:rsidRPr="00A812B6">
        <w:rPr>
          <w:i/>
          <w:iCs/>
        </w:rPr>
        <w:t>drive</w:t>
      </w:r>
      <w:proofErr w:type="gramEnd"/>
      <w:r w:rsidRPr="00A812B6">
        <w:t xml:space="preserve"> dysbiosis and worsen colitis.</w:t>
      </w:r>
    </w:p>
    <w:p w14:paraId="5D698479" w14:textId="77777777" w:rsidR="00A812B6" w:rsidRPr="00A812B6" w:rsidRDefault="00A812B6" w:rsidP="00A812B6">
      <w:hyperlink r:id="rId12" w:history="1">
        <w:r w:rsidRPr="00A812B6">
          <w:rPr>
            <w:rStyle w:val="Hyperlink"/>
          </w:rPr>
          <w:t>Goblet cell derived RELM-β recruits CD4</w:t>
        </w:r>
        <w:r w:rsidRPr="00A812B6">
          <w:rPr>
            <w:rStyle w:val="Hyperlink"/>
            <w:rFonts w:ascii="Cambria Math" w:hAnsi="Cambria Math" w:cs="Cambria Math"/>
          </w:rPr>
          <w:t>⁺</w:t>
        </w:r>
        <w:r w:rsidRPr="00A812B6">
          <w:rPr>
            <w:rStyle w:val="Hyperlink"/>
          </w:rPr>
          <w:t xml:space="preserve"> T cells during infectious colitis </w:t>
        </w:r>
        <w:r w:rsidRPr="00A812B6">
          <w:rPr>
            <w:rStyle w:val="Hyperlink"/>
            <w:rFonts w:ascii="Aptos" w:hAnsi="Aptos" w:cs="Aptos"/>
          </w:rPr>
          <w:t>—</w:t>
        </w:r>
        <w:r w:rsidRPr="00A812B6">
          <w:rPr>
            <w:rStyle w:val="Hyperlink"/>
          </w:rPr>
          <w:t xml:space="preserve"> </w:t>
        </w:r>
        <w:r w:rsidRPr="00A812B6">
          <w:rPr>
            <w:rStyle w:val="Hyperlink"/>
            <w:i/>
            <w:iCs/>
          </w:rPr>
          <w:t>PMC</w:t>
        </w:r>
        <w:r w:rsidRPr="00A812B6">
          <w:rPr>
            <w:rStyle w:val="Hyperlink"/>
          </w:rPr>
          <w:t xml:space="preserve"> 2015</w:t>
        </w:r>
      </w:hyperlink>
      <w:r w:rsidRPr="00A812B6">
        <w:t xml:space="preserve"> Establishes the immune-recruiting role of RELMβ during active colitis — relevant if your </w:t>
      </w:r>
      <w:proofErr w:type="spellStart"/>
      <w:r w:rsidRPr="00A812B6">
        <w:t>PPARγ</w:t>
      </w:r>
      <w:proofErr w:type="spellEnd"/>
      <w:r w:rsidRPr="00A812B6">
        <w:t xml:space="preserve"> KO animals develop spontaneous inflammation.</w:t>
      </w:r>
    </w:p>
    <w:p w14:paraId="340C06E0" w14:textId="77777777" w:rsidR="00A812B6" w:rsidRPr="00A812B6" w:rsidRDefault="00A812B6" w:rsidP="00A812B6">
      <w:hyperlink r:id="rId13" w:history="1">
        <w:r w:rsidRPr="00A812B6">
          <w:rPr>
            <w:rStyle w:val="Hyperlink"/>
          </w:rPr>
          <w:t xml:space="preserve">RELMβ sets the threshold for microbiome-dependent oral tolerance — </w:t>
        </w:r>
        <w:r w:rsidRPr="00A812B6">
          <w:rPr>
            <w:rStyle w:val="Hyperlink"/>
            <w:i/>
            <w:iCs/>
          </w:rPr>
          <w:t>Nature</w:t>
        </w:r>
        <w:r w:rsidRPr="00A812B6">
          <w:rPr>
            <w:rStyle w:val="Hyperlink"/>
          </w:rPr>
          <w:t xml:space="preserve"> 2024</w:t>
        </w:r>
      </w:hyperlink>
      <w:r w:rsidRPr="00A812B6">
        <w:t xml:space="preserve"> Very recent paper showing RELMβ gates how the immune system responds to the microbiome — directly relevant to diet-induced microbiome shifts.</w:t>
      </w:r>
    </w:p>
    <w:p w14:paraId="4C708EF3" w14:textId="77777777" w:rsidR="00A812B6" w:rsidRPr="00A812B6" w:rsidRDefault="00D7594D" w:rsidP="00A812B6">
      <w:r>
        <w:lastRenderedPageBreak/>
        <w:pict w14:anchorId="5D764AC4">
          <v:rect id="_x0000_i1026" style="width:0;height:1.5pt" o:hralign="center" o:hrstd="t" o:hr="t" fillcolor="#a0a0a0" stroked="f"/>
        </w:pict>
      </w:r>
    </w:p>
    <w:p w14:paraId="1528D65F" w14:textId="77777777" w:rsidR="00A812B6" w:rsidRPr="00A812B6" w:rsidRDefault="00A812B6" w:rsidP="00A812B6">
      <w:pPr>
        <w:rPr>
          <w:b/>
          <w:bCs/>
        </w:rPr>
      </w:pPr>
      <w:r w:rsidRPr="00A812B6">
        <w:rPr>
          <w:b/>
          <w:bCs/>
        </w:rPr>
        <w:t>TFF3</w:t>
      </w:r>
      <w:r w:rsidRPr="00A812B6">
        <w:rPr>
          <w:rFonts w:ascii="Cambria Math" w:hAnsi="Cambria Math" w:cs="Cambria Math"/>
          <w:b/>
          <w:bCs/>
        </w:rPr>
        <w:t>⁺</w:t>
      </w:r>
      <w:r w:rsidRPr="00A812B6">
        <w:rPr>
          <w:b/>
          <w:bCs/>
        </w:rPr>
        <w:t xml:space="preserve"> Repair Goblet Cells</w:t>
      </w:r>
    </w:p>
    <w:p w14:paraId="5AB4C909" w14:textId="77777777" w:rsidR="00A812B6" w:rsidRPr="00A812B6" w:rsidRDefault="00A812B6" w:rsidP="00A812B6">
      <w:r w:rsidRPr="00A812B6">
        <w:rPr>
          <w:b/>
          <w:bCs/>
        </w:rPr>
        <w:t>Foundational biology:</w:t>
      </w:r>
    </w:p>
    <w:p w14:paraId="649145E5" w14:textId="77777777" w:rsidR="00A812B6" w:rsidRPr="00A812B6" w:rsidRDefault="00A812B6" w:rsidP="00A812B6">
      <w:hyperlink r:id="rId14" w:history="1">
        <w:r w:rsidRPr="00A812B6">
          <w:rPr>
            <w:rStyle w:val="Hyperlink"/>
          </w:rPr>
          <w:t xml:space="preserve">Trefoil Factor Peptides and Gastrointestinal Function — </w:t>
        </w:r>
        <w:r w:rsidRPr="00A812B6">
          <w:rPr>
            <w:rStyle w:val="Hyperlink"/>
            <w:i/>
            <w:iCs/>
          </w:rPr>
          <w:t>PMC</w:t>
        </w:r>
        <w:r w:rsidRPr="00A812B6">
          <w:rPr>
            <w:rStyle w:val="Hyperlink"/>
          </w:rPr>
          <w:t xml:space="preserve"> (Hanby &amp; </w:t>
        </w:r>
        <w:proofErr w:type="spellStart"/>
        <w:r w:rsidRPr="00A812B6">
          <w:rPr>
            <w:rStyle w:val="Hyperlink"/>
          </w:rPr>
          <w:t>Poulsom</w:t>
        </w:r>
        <w:proofErr w:type="spellEnd"/>
        <w:r w:rsidRPr="00A812B6">
          <w:rPr>
            <w:rStyle w:val="Hyperlink"/>
          </w:rPr>
          <w:t xml:space="preserve"> review)</w:t>
        </w:r>
      </w:hyperlink>
      <w:r w:rsidRPr="00A812B6">
        <w:t xml:space="preserve"> Comprehensive review establishing TFF3 as the intestine-specific trefoil factor, co-secreted with MUC2 from goblet cells, and essential for mucus gel architecture and restitution.</w:t>
      </w:r>
    </w:p>
    <w:p w14:paraId="3433440C" w14:textId="77777777" w:rsidR="00A812B6" w:rsidRPr="00A812B6" w:rsidRDefault="00A812B6" w:rsidP="00A812B6">
      <w:hyperlink r:id="rId15" w:history="1">
        <w:r w:rsidRPr="00A812B6">
          <w:rPr>
            <w:rStyle w:val="Hyperlink"/>
          </w:rPr>
          <w:t xml:space="preserve">Pathological and therapeutic roles of bioactive peptide TFF3 in diverse diseases — </w:t>
        </w:r>
        <w:r w:rsidRPr="00A812B6">
          <w:rPr>
            <w:rStyle w:val="Hyperlink"/>
            <w:i/>
            <w:iCs/>
          </w:rPr>
          <w:t>Cell Death &amp; Disease</w:t>
        </w:r>
        <w:r w:rsidRPr="00A812B6">
          <w:rPr>
            <w:rStyle w:val="Hyperlink"/>
          </w:rPr>
          <w:t>, Nature 2022</w:t>
        </w:r>
      </w:hyperlink>
      <w:r w:rsidRPr="00A812B6">
        <w:t xml:space="preserve"> Covers TFF3 signaling pathways, regulation, and disease relevance including IBD — good general reference.</w:t>
      </w:r>
    </w:p>
    <w:p w14:paraId="2DC662BE" w14:textId="77777777" w:rsidR="00A812B6" w:rsidRPr="00A812B6" w:rsidRDefault="00A812B6" w:rsidP="00A812B6">
      <w:r w:rsidRPr="00A812B6">
        <w:rPr>
          <w:b/>
          <w:bCs/>
        </w:rPr>
        <w:t>Repair mechanisms and colitis:</w:t>
      </w:r>
    </w:p>
    <w:p w14:paraId="2EC6D975" w14:textId="77777777" w:rsidR="00A812B6" w:rsidRPr="00A812B6" w:rsidRDefault="00A812B6" w:rsidP="00A812B6">
      <w:hyperlink r:id="rId16" w:history="1">
        <w:r w:rsidRPr="00A812B6">
          <w:rPr>
            <w:rStyle w:val="Hyperlink"/>
          </w:rPr>
          <w:t xml:space="preserve">TFF3 interacts with LINGO2 to regulate EGFR activation for protection against colitis — </w:t>
        </w:r>
        <w:r w:rsidRPr="00A812B6">
          <w:rPr>
            <w:rStyle w:val="Hyperlink"/>
            <w:i/>
            <w:iCs/>
          </w:rPr>
          <w:t>Nature Communications</w:t>
        </w:r>
        <w:r w:rsidRPr="00A812B6">
          <w:rPr>
            <w:rStyle w:val="Hyperlink"/>
          </w:rPr>
          <w:t xml:space="preserve"> 2019</w:t>
        </w:r>
      </w:hyperlink>
      <w:r w:rsidRPr="00A812B6">
        <w:t xml:space="preserve"> Identifies the TFF3–LINGO2–EGFR signaling axis that mediates anti-apoptotic and repair functions in the epithelium. Relevant because </w:t>
      </w:r>
      <w:proofErr w:type="spellStart"/>
      <w:r w:rsidRPr="00A812B6">
        <w:t>PPARγ</w:t>
      </w:r>
      <w:proofErr w:type="spellEnd"/>
      <w:r w:rsidRPr="00A812B6">
        <w:t xml:space="preserve"> KO mice that develop colitis will depend on this repair pathway.</w:t>
      </w:r>
    </w:p>
    <w:p w14:paraId="1D912D74" w14:textId="77777777" w:rsidR="00A812B6" w:rsidRPr="00A812B6" w:rsidRDefault="00A812B6" w:rsidP="00A812B6">
      <w:hyperlink r:id="rId17" w:history="1">
        <w:r w:rsidRPr="00A812B6">
          <w:rPr>
            <w:rStyle w:val="Hyperlink"/>
          </w:rPr>
          <w:t xml:space="preserve">Colitis-associated variant of TLR2 causes impaired mucosal repair due to TFF3 deficiency — </w:t>
        </w:r>
        <w:r w:rsidRPr="00A812B6">
          <w:rPr>
            <w:rStyle w:val="Hyperlink"/>
            <w:i/>
            <w:iCs/>
          </w:rPr>
          <w:t>PMC</w:t>
        </w:r>
      </w:hyperlink>
      <w:r w:rsidRPr="00A812B6">
        <w:t xml:space="preserve"> Direct evidence that reduced TFF3 → impaired repair → worse colitis. Mechanistically links innate sensing to goblet cell secretory output.</w:t>
      </w:r>
    </w:p>
    <w:p w14:paraId="65898DB6" w14:textId="77777777" w:rsidR="00A812B6" w:rsidRPr="00A812B6" w:rsidRDefault="00A812B6" w:rsidP="00A812B6">
      <w:hyperlink r:id="rId18" w:history="1">
        <w:r w:rsidRPr="00A812B6">
          <w:rPr>
            <w:rStyle w:val="Hyperlink"/>
          </w:rPr>
          <w:t xml:space="preserve">Trefoil factors in inflammatory bowel disease — </w:t>
        </w:r>
        <w:r w:rsidRPr="00A812B6">
          <w:rPr>
            <w:rStyle w:val="Hyperlink"/>
            <w:i/>
            <w:iCs/>
          </w:rPr>
          <w:t>PMC</w:t>
        </w:r>
      </w:hyperlink>
      <w:r w:rsidRPr="00A812B6">
        <w:t xml:space="preserve"> Reviews TFF3 in IBD patients — shows TFF3 is reduced in damaged tissue and recovers with healing. Provides the human clinical context.</w:t>
      </w:r>
    </w:p>
    <w:p w14:paraId="690E5F66" w14:textId="77777777" w:rsidR="00A812B6" w:rsidRPr="00A812B6" w:rsidRDefault="00A812B6" w:rsidP="00A812B6">
      <w:hyperlink r:id="rId19" w:history="1">
        <w:r w:rsidRPr="00A812B6">
          <w:rPr>
            <w:rStyle w:val="Hyperlink"/>
          </w:rPr>
          <w:t xml:space="preserve">Modulation of intestinal barrier integrity by microbiota extracellular vesicles through TFF3 in goblet cells — </w:t>
        </w:r>
        <w:r w:rsidRPr="00A812B6">
          <w:rPr>
            <w:rStyle w:val="Hyperlink"/>
            <w:i/>
            <w:iCs/>
          </w:rPr>
          <w:t>MDPI Nutrients</w:t>
        </w:r>
        <w:r w:rsidRPr="00A812B6">
          <w:rPr>
            <w:rStyle w:val="Hyperlink"/>
          </w:rPr>
          <w:t xml:space="preserve"> 2023</w:t>
        </w:r>
      </w:hyperlink>
      <w:r w:rsidRPr="00A812B6">
        <w:t xml:space="preserve"> Shows microbiota-derived signals regulate TFF3 expression in goblet cells — connects your dietary intervention (inulin → microbiota change) to TFF3 output.</w:t>
      </w:r>
    </w:p>
    <w:p w14:paraId="676EB58D" w14:textId="77777777" w:rsidR="00A812B6" w:rsidRPr="00A812B6" w:rsidRDefault="00D7594D" w:rsidP="00A812B6">
      <w:r>
        <w:pict w14:anchorId="1E1F1C2B">
          <v:rect id="_x0000_i1027" style="width:0;height:1.5pt" o:hralign="center" o:hrstd="t" o:hr="t" fillcolor="#a0a0a0" stroked="f"/>
        </w:pict>
      </w:r>
    </w:p>
    <w:p w14:paraId="1D37D8D6" w14:textId="77777777" w:rsidR="00A812B6" w:rsidRPr="00A812B6" w:rsidRDefault="00A812B6" w:rsidP="00A812B6">
      <w:pPr>
        <w:rPr>
          <w:b/>
          <w:bCs/>
        </w:rPr>
      </w:pPr>
      <w:r w:rsidRPr="00A812B6">
        <w:rPr>
          <w:b/>
          <w:bCs/>
        </w:rPr>
        <w:t>MUC5AC</w:t>
      </w:r>
      <w:r w:rsidRPr="00A812B6">
        <w:rPr>
          <w:rFonts w:ascii="Cambria Math" w:hAnsi="Cambria Math" w:cs="Cambria Math"/>
          <w:b/>
          <w:bCs/>
        </w:rPr>
        <w:t>⁺</w:t>
      </w:r>
      <w:r w:rsidRPr="00A812B6">
        <w:rPr>
          <w:b/>
          <w:bCs/>
        </w:rPr>
        <w:t xml:space="preserve"> Metaplastic Goblet Cells</w:t>
      </w:r>
    </w:p>
    <w:p w14:paraId="028651D4" w14:textId="77777777" w:rsidR="00A812B6" w:rsidRPr="00A812B6" w:rsidRDefault="00A812B6" w:rsidP="00A812B6">
      <w:r w:rsidRPr="00A812B6">
        <w:rPr>
          <w:b/>
          <w:bCs/>
        </w:rPr>
        <w:t>Core references establishing ectopic MUC5AC in colitis:</w:t>
      </w:r>
    </w:p>
    <w:p w14:paraId="75FDDB73" w14:textId="77777777" w:rsidR="00A812B6" w:rsidRPr="00A812B6" w:rsidRDefault="00A812B6" w:rsidP="00A812B6">
      <w:hyperlink r:id="rId20" w:history="1">
        <w:r w:rsidRPr="00A812B6">
          <w:rPr>
            <w:rStyle w:val="Hyperlink"/>
          </w:rPr>
          <w:t xml:space="preserve">Aberrant gastric </w:t>
        </w:r>
        <w:proofErr w:type="spellStart"/>
        <w:r w:rsidRPr="00A812B6">
          <w:rPr>
            <w:rStyle w:val="Hyperlink"/>
          </w:rPr>
          <w:t>apomucin</w:t>
        </w:r>
        <w:proofErr w:type="spellEnd"/>
        <w:r w:rsidRPr="00A812B6">
          <w:rPr>
            <w:rStyle w:val="Hyperlink"/>
          </w:rPr>
          <w:t xml:space="preserve"> expression in ulcerative colitis and associated neoplasia — </w:t>
        </w:r>
        <w:r w:rsidRPr="00A812B6">
          <w:rPr>
            <w:rStyle w:val="Hyperlink"/>
            <w:i/>
            <w:iCs/>
          </w:rPr>
          <w:t>Journal of Crohn's and Colitis</w:t>
        </w:r>
        <w:r w:rsidRPr="00A812B6">
          <w:rPr>
            <w:rStyle w:val="Hyperlink"/>
          </w:rPr>
          <w:t xml:space="preserve"> 2011</w:t>
        </w:r>
      </w:hyperlink>
      <w:r w:rsidRPr="00A812B6">
        <w:t xml:space="preserve"> Foundational paper showing MUC5AC (normally gastric) appears in UC colon tissue, correlates with inflammation severity, and precedes neoplastic transformation.</w:t>
      </w:r>
    </w:p>
    <w:p w14:paraId="26D8B5C7" w14:textId="77777777" w:rsidR="00A812B6" w:rsidRPr="00A812B6" w:rsidRDefault="00A812B6" w:rsidP="00A812B6">
      <w:hyperlink r:id="rId21" w:history="1">
        <w:r w:rsidRPr="00A812B6">
          <w:rPr>
            <w:rStyle w:val="Hyperlink"/>
          </w:rPr>
          <w:t xml:space="preserve">Mucin expression profiles in ulcerative colitis: New insights on histological mucosal healing — </w:t>
        </w:r>
        <w:r w:rsidRPr="00A812B6">
          <w:rPr>
            <w:rStyle w:val="Hyperlink"/>
            <w:i/>
            <w:iCs/>
          </w:rPr>
          <w:t>PMC</w:t>
        </w:r>
        <w:r w:rsidRPr="00A812B6">
          <w:rPr>
            <w:rStyle w:val="Hyperlink"/>
          </w:rPr>
          <w:t xml:space="preserve"> 2024</w:t>
        </w:r>
      </w:hyperlink>
      <w:r w:rsidRPr="00A812B6">
        <w:t xml:space="preserve"> Recent clinical study correlating MUC5AC expression with disease activity scores — directly usable as a disease severity marker in your </w:t>
      </w:r>
      <w:proofErr w:type="spellStart"/>
      <w:r w:rsidRPr="00A812B6">
        <w:t>PPARγ</w:t>
      </w:r>
      <w:proofErr w:type="spellEnd"/>
      <w:r w:rsidRPr="00A812B6">
        <w:t xml:space="preserve"> KO colitis-prone model.</w:t>
      </w:r>
    </w:p>
    <w:p w14:paraId="62C26C88" w14:textId="77777777" w:rsidR="00A812B6" w:rsidRPr="00A812B6" w:rsidRDefault="00A812B6" w:rsidP="00A812B6">
      <w:hyperlink r:id="rId22" w:history="1">
        <w:r w:rsidRPr="00A812B6">
          <w:rPr>
            <w:rStyle w:val="Hyperlink"/>
          </w:rPr>
          <w:t xml:space="preserve">Differences in goblet cell differentiation between Crohn's disease and ulcerative colitis — </w:t>
        </w:r>
        <w:r w:rsidRPr="00A812B6">
          <w:rPr>
            <w:rStyle w:val="Hyperlink"/>
            <w:i/>
            <w:iCs/>
          </w:rPr>
          <w:t>PubMed</w:t>
        </w:r>
        <w:r w:rsidRPr="00A812B6">
          <w:rPr>
            <w:rStyle w:val="Hyperlink"/>
          </w:rPr>
          <w:t xml:space="preserve"> 2009</w:t>
        </w:r>
      </w:hyperlink>
      <w:r w:rsidRPr="00A812B6">
        <w:t xml:space="preserve"> Compares mucin profiles between IBD types — shows MUC5AC is specifically associated with UC-type inflammation, which is the pattern expected in </w:t>
      </w:r>
      <w:proofErr w:type="spellStart"/>
      <w:r w:rsidRPr="00A812B6">
        <w:t>PPARγ</w:t>
      </w:r>
      <w:proofErr w:type="spellEnd"/>
      <w:r w:rsidRPr="00A812B6">
        <w:t xml:space="preserve"> KO mice (colitis </w:t>
      </w:r>
      <w:proofErr w:type="gramStart"/>
      <w:r w:rsidRPr="00A812B6">
        <w:t>similar to</w:t>
      </w:r>
      <w:proofErr w:type="gramEnd"/>
      <w:r w:rsidRPr="00A812B6">
        <w:t xml:space="preserve"> UC).</w:t>
      </w:r>
    </w:p>
    <w:p w14:paraId="57CA840F" w14:textId="77777777" w:rsidR="00A812B6" w:rsidRPr="00A812B6" w:rsidRDefault="00A812B6" w:rsidP="00A812B6">
      <w:hyperlink r:id="rId23" w:history="1">
        <w:r w:rsidRPr="00A812B6">
          <w:rPr>
            <w:rStyle w:val="Hyperlink"/>
          </w:rPr>
          <w:t xml:space="preserve">Colonic expression of MUC2, MUC5AC, and TFF1 in inflammatory bowel disease in children — </w:t>
        </w:r>
        <w:r w:rsidRPr="00A812B6">
          <w:rPr>
            <w:rStyle w:val="Hyperlink"/>
            <w:i/>
            <w:iCs/>
          </w:rPr>
          <w:t>PubMed</w:t>
        </w:r>
        <w:r w:rsidRPr="00A812B6">
          <w:rPr>
            <w:rStyle w:val="Hyperlink"/>
          </w:rPr>
          <w:t xml:space="preserve"> 2004</w:t>
        </w:r>
      </w:hyperlink>
      <w:r w:rsidRPr="00A812B6">
        <w:t xml:space="preserve"> Shows the co-emergence of MUC5AC and TFF1 in inflamed colon — useful because it links two of your potential markers (MUC5AC and TFF) as co-occurring stress responses.</w:t>
      </w:r>
    </w:p>
    <w:p w14:paraId="0F390772" w14:textId="77777777" w:rsidR="00A812B6" w:rsidRPr="00A812B6" w:rsidRDefault="00A812B6" w:rsidP="00A812B6">
      <w:proofErr w:type="gramStart"/>
      <w:r w:rsidRPr="00A812B6">
        <w:rPr>
          <w:b/>
          <w:bCs/>
        </w:rPr>
        <w:t>Single-cell</w:t>
      </w:r>
      <w:proofErr w:type="gramEnd"/>
      <w:r w:rsidRPr="00A812B6">
        <w:rPr>
          <w:b/>
          <w:bCs/>
        </w:rPr>
        <w:t xml:space="preserve"> / metaplasia context:</w:t>
      </w:r>
    </w:p>
    <w:p w14:paraId="19DF6BA5" w14:textId="77777777" w:rsidR="00A812B6" w:rsidRPr="00A812B6" w:rsidRDefault="00A812B6" w:rsidP="00A812B6">
      <w:hyperlink r:id="rId24" w:history="1">
        <w:r w:rsidRPr="00A812B6">
          <w:rPr>
            <w:rStyle w:val="Hyperlink"/>
          </w:rPr>
          <w:t xml:space="preserve">Single-cell integration reveals metaplasia in inflammatory gut diseases — </w:t>
        </w:r>
        <w:r w:rsidRPr="00A812B6">
          <w:rPr>
            <w:rStyle w:val="Hyperlink"/>
            <w:i/>
            <w:iCs/>
          </w:rPr>
          <w:t>Nature</w:t>
        </w:r>
        <w:r w:rsidRPr="00A812B6">
          <w:rPr>
            <w:rStyle w:val="Hyperlink"/>
          </w:rPr>
          <w:t xml:space="preserve"> 2024</w:t>
        </w:r>
      </w:hyperlink>
      <w:r w:rsidRPr="00A812B6">
        <w:t xml:space="preserve"> Very recent and highly relevant — uses </w:t>
      </w:r>
      <w:proofErr w:type="spellStart"/>
      <w:r w:rsidRPr="00A812B6">
        <w:t>scRNA</w:t>
      </w:r>
      <w:proofErr w:type="spellEnd"/>
      <w:r w:rsidRPr="00A812B6">
        <w:t>-seq to show how inflammation drives epithelial cells into metaplastic states, including MUC5AC</w:t>
      </w:r>
      <w:r w:rsidRPr="00A812B6">
        <w:rPr>
          <w:rFonts w:ascii="Cambria Math" w:hAnsi="Cambria Math" w:cs="Cambria Math"/>
        </w:rPr>
        <w:t>⁺</w:t>
      </w:r>
      <w:r w:rsidRPr="00A812B6">
        <w:t xml:space="preserve"> populations. This is methodologically aligned with what your collaborators are doing.</w:t>
      </w:r>
    </w:p>
    <w:p w14:paraId="2B315A81" w14:textId="77777777" w:rsidR="00A812B6" w:rsidRPr="00A812B6" w:rsidRDefault="00A812B6" w:rsidP="00A812B6">
      <w:hyperlink r:id="rId25" w:history="1">
        <w:r w:rsidRPr="00A812B6">
          <w:rPr>
            <w:rStyle w:val="Hyperlink"/>
          </w:rPr>
          <w:t xml:space="preserve">Mucins in intestinal mucosal defense and inflammation — </w:t>
        </w:r>
        <w:r w:rsidRPr="00A812B6">
          <w:rPr>
            <w:rStyle w:val="Hyperlink"/>
            <w:i/>
            <w:iCs/>
          </w:rPr>
          <w:t>Frontiers in Immunology</w:t>
        </w:r>
        <w:r w:rsidRPr="00A812B6">
          <w:rPr>
            <w:rStyle w:val="Hyperlink"/>
          </w:rPr>
          <w:t xml:space="preserve"> 2020</w:t>
        </w:r>
      </w:hyperlink>
      <w:r w:rsidRPr="00A812B6">
        <w:t xml:space="preserve"> Broad review covering how mucin expression shifts under inflammatory conditions, including ectopic MUC5AC — good contextual reference to include in a methods or introduction section.</w:t>
      </w:r>
    </w:p>
    <w:p w14:paraId="1F69DE3B" w14:textId="77777777" w:rsidR="00A812B6" w:rsidRPr="00A812B6" w:rsidRDefault="00D7594D" w:rsidP="00A812B6">
      <w:r>
        <w:pict w14:anchorId="2A8864BB">
          <v:rect id="_x0000_i1028" style="width:0;height:1.5pt" o:hralign="center" o:hrstd="t" o:hr="t" fillcolor="#a0a0a0" stroked="f"/>
        </w:pict>
      </w:r>
    </w:p>
    <w:p w14:paraId="441BF05C" w14:textId="1A192C85" w:rsidR="00A812B6" w:rsidRPr="00120462" w:rsidRDefault="00A812B6" w:rsidP="00120462">
      <w:r w:rsidRPr="00A812B6">
        <w:t xml:space="preserve">The </w:t>
      </w:r>
      <w:r w:rsidRPr="00A812B6">
        <w:rPr>
          <w:i/>
          <w:iCs/>
        </w:rPr>
        <w:t>Nature</w:t>
      </w:r>
      <w:r w:rsidRPr="00A812B6">
        <w:t xml:space="preserve"> 2024 single-cell metaplasia paper is particularly worth reading closely given your experimental approach, as it provides a </w:t>
      </w:r>
      <w:proofErr w:type="spellStart"/>
      <w:r w:rsidRPr="00A812B6">
        <w:t>scRNA</w:t>
      </w:r>
      <w:proofErr w:type="spellEnd"/>
      <w:r w:rsidRPr="00A812B6">
        <w:t>-seq-based framework for identifying MUC5AC</w:t>
      </w:r>
      <w:r w:rsidRPr="00A812B6">
        <w:rPr>
          <w:rFonts w:ascii="Cambria Math" w:hAnsi="Cambria Math" w:cs="Cambria Math"/>
        </w:rPr>
        <w:t>⁺</w:t>
      </w:r>
      <w:r w:rsidRPr="00A812B6">
        <w:t xml:space="preserve"> metaplastic cells that would map directly onto your analysis pipeline.</w:t>
      </w:r>
    </w:p>
    <w:sectPr w:rsidR="00A812B6" w:rsidRPr="00120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03A34"/>
    <w:multiLevelType w:val="multilevel"/>
    <w:tmpl w:val="5670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62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462"/>
    <w:rsid w:val="00120462"/>
    <w:rsid w:val="001F4FDB"/>
    <w:rsid w:val="0029455B"/>
    <w:rsid w:val="00405500"/>
    <w:rsid w:val="004905E5"/>
    <w:rsid w:val="00A2114E"/>
    <w:rsid w:val="00A812B6"/>
    <w:rsid w:val="00CB48C9"/>
    <w:rsid w:val="00CC2389"/>
    <w:rsid w:val="00D87A3A"/>
    <w:rsid w:val="00F35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FD07"/>
  <w15:chartTrackingRefBased/>
  <w15:docId w15:val="{4987FCD4-5D33-4533-B35D-D050861A7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462"/>
    <w:rPr>
      <w:rFonts w:eastAsiaTheme="majorEastAsia" w:cstheme="majorBidi"/>
      <w:color w:val="272727" w:themeColor="text1" w:themeTint="D8"/>
    </w:rPr>
  </w:style>
  <w:style w:type="paragraph" w:styleId="Title">
    <w:name w:val="Title"/>
    <w:basedOn w:val="Normal"/>
    <w:next w:val="Normal"/>
    <w:link w:val="TitleChar"/>
    <w:uiPriority w:val="10"/>
    <w:qFormat/>
    <w:rsid w:val="00120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462"/>
    <w:pPr>
      <w:spacing w:before="160"/>
      <w:jc w:val="center"/>
    </w:pPr>
    <w:rPr>
      <w:i/>
      <w:iCs/>
      <w:color w:val="404040" w:themeColor="text1" w:themeTint="BF"/>
    </w:rPr>
  </w:style>
  <w:style w:type="character" w:customStyle="1" w:styleId="QuoteChar">
    <w:name w:val="Quote Char"/>
    <w:basedOn w:val="DefaultParagraphFont"/>
    <w:link w:val="Quote"/>
    <w:uiPriority w:val="29"/>
    <w:rsid w:val="00120462"/>
    <w:rPr>
      <w:i/>
      <w:iCs/>
      <w:color w:val="404040" w:themeColor="text1" w:themeTint="BF"/>
    </w:rPr>
  </w:style>
  <w:style w:type="paragraph" w:styleId="ListParagraph">
    <w:name w:val="List Paragraph"/>
    <w:basedOn w:val="Normal"/>
    <w:uiPriority w:val="34"/>
    <w:qFormat/>
    <w:rsid w:val="00120462"/>
    <w:pPr>
      <w:ind w:left="720"/>
      <w:contextualSpacing/>
    </w:pPr>
  </w:style>
  <w:style w:type="character" w:styleId="IntenseEmphasis">
    <w:name w:val="Intense Emphasis"/>
    <w:basedOn w:val="DefaultParagraphFont"/>
    <w:uiPriority w:val="21"/>
    <w:qFormat/>
    <w:rsid w:val="00120462"/>
    <w:rPr>
      <w:i/>
      <w:iCs/>
      <w:color w:val="0F4761" w:themeColor="accent1" w:themeShade="BF"/>
    </w:rPr>
  </w:style>
  <w:style w:type="paragraph" w:styleId="IntenseQuote">
    <w:name w:val="Intense Quote"/>
    <w:basedOn w:val="Normal"/>
    <w:next w:val="Normal"/>
    <w:link w:val="IntenseQuoteChar"/>
    <w:uiPriority w:val="30"/>
    <w:qFormat/>
    <w:rsid w:val="00120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462"/>
    <w:rPr>
      <w:i/>
      <w:iCs/>
      <w:color w:val="0F4761" w:themeColor="accent1" w:themeShade="BF"/>
    </w:rPr>
  </w:style>
  <w:style w:type="character" w:styleId="IntenseReference">
    <w:name w:val="Intense Reference"/>
    <w:basedOn w:val="DefaultParagraphFont"/>
    <w:uiPriority w:val="32"/>
    <w:qFormat/>
    <w:rsid w:val="00120462"/>
    <w:rPr>
      <w:b/>
      <w:bCs/>
      <w:smallCaps/>
      <w:color w:val="0F4761" w:themeColor="accent1" w:themeShade="BF"/>
      <w:spacing w:val="5"/>
    </w:rPr>
  </w:style>
  <w:style w:type="character" w:styleId="Hyperlink">
    <w:name w:val="Hyperlink"/>
    <w:basedOn w:val="DefaultParagraphFont"/>
    <w:uiPriority w:val="99"/>
    <w:unhideWhenUsed/>
    <w:rsid w:val="00A812B6"/>
    <w:rPr>
      <w:color w:val="467886" w:themeColor="hyperlink"/>
      <w:u w:val="single"/>
    </w:rPr>
  </w:style>
  <w:style w:type="character" w:styleId="UnresolvedMention">
    <w:name w:val="Unresolved Mention"/>
    <w:basedOn w:val="DefaultParagraphFont"/>
    <w:uiPriority w:val="99"/>
    <w:semiHidden/>
    <w:unhideWhenUsed/>
    <w:rsid w:val="00A812B6"/>
    <w:rPr>
      <w:color w:val="605E5C"/>
      <w:shd w:val="clear" w:color="auto" w:fill="E1DFDD"/>
    </w:rPr>
  </w:style>
  <w:style w:type="character" w:styleId="FollowedHyperlink">
    <w:name w:val="FollowedHyperlink"/>
    <w:basedOn w:val="DefaultParagraphFont"/>
    <w:uiPriority w:val="99"/>
    <w:semiHidden/>
    <w:unhideWhenUsed/>
    <w:rsid w:val="001F4F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strojournal.org/article/S0016-5085(03)01354-4/fulltext" TargetMode="External"/><Relationship Id="rId13" Type="http://schemas.openxmlformats.org/officeDocument/2006/relationships/hyperlink" Target="https://www.nature.com/articles/s41586-024-08440-7" TargetMode="External"/><Relationship Id="rId18" Type="http://schemas.openxmlformats.org/officeDocument/2006/relationships/hyperlink" Target="https://pmc.ncbi.nlm.nih.gov/articles/PMC3964394/"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mc.ncbi.nlm.nih.gov/articles/PMC10855303/" TargetMode="External"/><Relationship Id="rId7" Type="http://schemas.openxmlformats.org/officeDocument/2006/relationships/webSettings" Target="webSettings.xml"/><Relationship Id="rId12" Type="http://schemas.openxmlformats.org/officeDocument/2006/relationships/hyperlink" Target="https://pmc.ncbi.nlm.nih.gov/articles/PMC4540480/" TargetMode="External"/><Relationship Id="rId17" Type="http://schemas.openxmlformats.org/officeDocument/2006/relationships/hyperlink" Target="https://pmc.ncbi.nlm.nih.gov/articles/PMC2812790/" TargetMode="External"/><Relationship Id="rId25" Type="http://schemas.openxmlformats.org/officeDocument/2006/relationships/hyperlink" Target="https://www.frontiersin.org/journals/immunology/articles/10.3389/fimmu.2020.02054/full" TargetMode="External"/><Relationship Id="rId2" Type="http://schemas.openxmlformats.org/officeDocument/2006/relationships/customXml" Target="../customXml/item2.xml"/><Relationship Id="rId16" Type="http://schemas.openxmlformats.org/officeDocument/2006/relationships/hyperlink" Target="https://www.nature.com/articles/s41467-019-12315-1" TargetMode="External"/><Relationship Id="rId20" Type="http://schemas.openxmlformats.org/officeDocument/2006/relationships/hyperlink" Target="https://academic.oup.com/ecco-jcc/article/1/1/35/35073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ature.com/articles/mi2015140" TargetMode="External"/><Relationship Id="rId24" Type="http://schemas.openxmlformats.org/officeDocument/2006/relationships/hyperlink" Target="https://www.nature.com/articles/s41586-024-07571-1" TargetMode="External"/><Relationship Id="rId5" Type="http://schemas.openxmlformats.org/officeDocument/2006/relationships/styles" Target="styles.xml"/><Relationship Id="rId15" Type="http://schemas.openxmlformats.org/officeDocument/2006/relationships/hyperlink" Target="https://www.nature.com/articles/s41419-022-04504-6" TargetMode="External"/><Relationship Id="rId23" Type="http://schemas.openxmlformats.org/officeDocument/2006/relationships/hyperlink" Target="https://pubmed.ncbi.nlm.nih.gov/15097436/" TargetMode="External"/><Relationship Id="rId10" Type="http://schemas.openxmlformats.org/officeDocument/2006/relationships/hyperlink" Target="https://pmc.ncbi.nlm.nih.gov/articles/PMC5651776/" TargetMode="External"/><Relationship Id="rId19" Type="http://schemas.openxmlformats.org/officeDocument/2006/relationships/hyperlink" Target="https://www.mdpi.com/2072-6643/15/11/2437" TargetMode="External"/><Relationship Id="rId4" Type="http://schemas.openxmlformats.org/officeDocument/2006/relationships/numbering" Target="numbering.xml"/><Relationship Id="rId9" Type="http://schemas.openxmlformats.org/officeDocument/2006/relationships/hyperlink" Target="https://pmc.ncbi.nlm.nih.gov/articles/PMC518800/" TargetMode="External"/><Relationship Id="rId14" Type="http://schemas.openxmlformats.org/officeDocument/2006/relationships/hyperlink" Target="https://pmc.ncbi.nlm.nih.gov/articles/PMC5474939/" TargetMode="External"/><Relationship Id="rId22" Type="http://schemas.openxmlformats.org/officeDocument/2006/relationships/hyperlink" Target="https://pubmed.ncbi.nlm.nih.gov/1928176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B9A2804DCA894892ADC8B826E7E14C" ma:contentTypeVersion="10" ma:contentTypeDescription="Create a new document." ma:contentTypeScope="" ma:versionID="85d4000b1fd4ba8a65357ce8b16e4da3">
  <xsd:schema xmlns:xsd="http://www.w3.org/2001/XMLSchema" xmlns:xs="http://www.w3.org/2001/XMLSchema" xmlns:p="http://schemas.microsoft.com/office/2006/metadata/properties" xmlns:ns3="6d1f3b2f-64ea-4fd1-8a76-9220ef3e8156" targetNamespace="http://schemas.microsoft.com/office/2006/metadata/properties" ma:root="true" ma:fieldsID="28bfcfe56441ad0510709e5d1ddb4833" ns3:_="">
    <xsd:import namespace="6d1f3b2f-64ea-4fd1-8a76-9220ef3e815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1f3b2f-64ea-4fd1-8a76-9220ef3e815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d1f3b2f-64ea-4fd1-8a76-9220ef3e8156" xsi:nil="true"/>
  </documentManagement>
</p:properties>
</file>

<file path=customXml/itemProps1.xml><?xml version="1.0" encoding="utf-8"?>
<ds:datastoreItem xmlns:ds="http://schemas.openxmlformats.org/officeDocument/2006/customXml" ds:itemID="{757F0E2E-DA04-443B-AE58-3E74BF02FDA5}">
  <ds:schemaRefs>
    <ds:schemaRef ds:uri="http://schemas.microsoft.com/sharepoint/v3/contenttype/forms"/>
  </ds:schemaRefs>
</ds:datastoreItem>
</file>

<file path=customXml/itemProps2.xml><?xml version="1.0" encoding="utf-8"?>
<ds:datastoreItem xmlns:ds="http://schemas.openxmlformats.org/officeDocument/2006/customXml" ds:itemID="{9C6293ED-D3E5-420D-B526-3B23137E6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1f3b2f-64ea-4fd1-8a76-9220ef3e81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316A57-6ED9-4150-B943-227B10D58B18}">
  <ds:schemaRefs>
    <ds:schemaRef ds:uri="http://schemas.microsoft.com/office/2006/metadata/properties"/>
    <ds:schemaRef ds:uri="http://schemas.microsoft.com/office/infopath/2007/PartnerControls"/>
    <ds:schemaRef ds:uri="6d1f3b2f-64ea-4fd1-8a76-9220ef3e815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2006</Words>
  <Characters>11435</Characters>
  <Application>Microsoft Office Word</Application>
  <DocSecurity>0</DocSecurity>
  <Lines>95</Lines>
  <Paragraphs>26</Paragraphs>
  <ScaleCrop>false</ScaleCrop>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Romero</dc:creator>
  <cp:keywords/>
  <dc:description/>
  <cp:lastModifiedBy>Selim Romero</cp:lastModifiedBy>
  <cp:revision>2</cp:revision>
  <dcterms:created xsi:type="dcterms:W3CDTF">2026-03-30T18:56:00Z</dcterms:created>
  <dcterms:modified xsi:type="dcterms:W3CDTF">2026-03-30T18:56:00Z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0x010100D1B9A2804DCA894892ADC8B826E7E14C</vt:lpwstr>
  </property>
</Properties>
</file>