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2C1DC2" w:rsidP="00D248EF">
      <w:pPr>
        <w:pStyle w:val="Rubrik"/>
        <w:rPr>
          <w:lang w:val="sv-SE"/>
        </w:rPr>
      </w:pPr>
      <w:proofErr w:type="gramStart"/>
      <w:r>
        <w:rPr>
          <w:lang w:val="sv-SE"/>
        </w:rPr>
        <w:t>Kassa</w:t>
      </w:r>
      <w:proofErr w:type="gramEnd"/>
      <w:r>
        <w:rPr>
          <w:lang w:val="sv-SE"/>
        </w:rPr>
        <w:t xml:space="preserve"> system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D43C82">
        <w:rPr>
          <w:lang w:val="sv-SE"/>
        </w:rPr>
        <w:fldChar w:fldCharType="begin"/>
      </w:r>
      <w:r w:rsidR="009229A0">
        <w:rPr>
          <w:lang w:val="sv-SE"/>
        </w:rPr>
        <w:instrText xml:space="preserve"> TIME \@ "yyyy-MM-dd" </w:instrText>
      </w:r>
      <w:r w:rsidR="00D43C82">
        <w:rPr>
          <w:lang w:val="sv-SE"/>
        </w:rPr>
        <w:fldChar w:fldCharType="separate"/>
      </w:r>
      <w:r w:rsidR="00F5281F">
        <w:rPr>
          <w:noProof/>
          <w:lang w:val="sv-SE"/>
        </w:rPr>
        <w:t>2015-10-23</w:t>
      </w:r>
      <w:r w:rsidR="00D43C82">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3750BD" w:rsidP="00740874">
            <w:pPr>
              <w:rPr>
                <w:lang w:val="sv-SE"/>
              </w:rPr>
            </w:pPr>
            <w:r>
              <w:rPr>
                <w:lang w:val="sv-SE"/>
              </w:rPr>
              <w:t>Diana Delta</w:t>
            </w:r>
          </w:p>
        </w:tc>
        <w:tc>
          <w:tcPr>
            <w:tcW w:w="8798" w:type="dxa"/>
          </w:tcPr>
          <w:p w:rsidR="003750BD" w:rsidRPr="00EF6931" w:rsidRDefault="00141480" w:rsidP="00740874">
            <w:pPr>
              <w:rPr>
                <w:lang w:val="sv-SE"/>
              </w:rPr>
            </w:pPr>
            <w:r>
              <w:rPr>
                <w:lang w:val="sv-SE"/>
              </w:rPr>
              <w:t>leox9811</w:t>
            </w:r>
          </w:p>
        </w:tc>
      </w:tr>
    </w:tbl>
    <w:p w:rsidR="00D248EF" w:rsidRPr="00EF6931" w:rsidRDefault="00D43C82"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1205.2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732722" w:rsidRPr="006C078D" w:rsidRDefault="00732722"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Pr="0046284F" w:rsidRDefault="00F5081F" w:rsidP="00853CDC">
      <w:pPr>
        <w:rPr>
          <w:i/>
          <w:color w:val="FF0000"/>
          <w:lang w:val="sv-SE"/>
        </w:rPr>
      </w:pPr>
      <w:r w:rsidRPr="0046284F">
        <w:rPr>
          <w:i/>
          <w:color w:val="FF0000"/>
          <w:lang w:val="sv-SE"/>
        </w:rPr>
        <w:t xml:space="preserve">En övergripande modell över systemet. Lämpligt format är ett eller flera klassdiagram, plus eventuella andra modeller som behövs för att förstå hur systemet är uppbyggt. </w:t>
      </w:r>
      <w:r w:rsidR="00BC0EAA" w:rsidRPr="0046284F">
        <w:rPr>
          <w:i/>
          <w:color w:val="FF0000"/>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9"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0"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AA5F50"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D43C82">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2"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3"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4"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5"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6"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4D4171"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37408B" w:rsidRDefault="0037408B" w:rsidP="004D4171">
      <w:pPr>
        <w:rPr>
          <w:lang w:val="sv-SE"/>
        </w:rPr>
      </w:pPr>
      <w:r>
        <w:rPr>
          <w:lang w:val="sv-SE"/>
        </w:rPr>
        <w:t>Vi valde att göra en form</w:t>
      </w:r>
      <w:r w:rsidR="005276DD">
        <w:rPr>
          <w:lang w:val="sv-SE"/>
        </w:rPr>
        <w:t xml:space="preserve">ell granskning av </w:t>
      </w:r>
      <w:r w:rsidR="00711D42">
        <w:rPr>
          <w:lang w:val="sv-SE"/>
        </w:rPr>
        <w:t>hela systemet e</w:t>
      </w:r>
      <w:r w:rsidR="00F2547D">
        <w:rPr>
          <w:lang w:val="sv-SE"/>
        </w:rPr>
        <w:t>ftersom projektet är så pass litet valde v</w:t>
      </w:r>
      <w:r>
        <w:rPr>
          <w:lang w:val="sv-SE"/>
        </w:rPr>
        <w:t xml:space="preserve">i </w:t>
      </w:r>
      <w:r w:rsidR="00F2547D">
        <w:rPr>
          <w:lang w:val="sv-SE"/>
        </w:rPr>
        <w:t>att inte genomföra gransknigen fullt så formellt som den beskrivs i boken, utan</w:t>
      </w:r>
      <w:r w:rsidR="00DC132F">
        <w:rPr>
          <w:lang w:val="sv-SE"/>
        </w:rPr>
        <w:t xml:space="preserve"> genom en enklare inspektion</w:t>
      </w:r>
      <w:r>
        <w:rPr>
          <w:lang w:val="sv-SE"/>
        </w:rPr>
        <w:t xml:space="preserve"> </w:t>
      </w:r>
      <w:r w:rsidR="00DC132F">
        <w:rPr>
          <w:lang w:val="sv-SE"/>
        </w:rPr>
        <w:t>av</w:t>
      </w:r>
      <w:r>
        <w:rPr>
          <w:lang w:val="sv-SE"/>
        </w:rPr>
        <w:t xml:space="preserve"> varandras skrivna klasser. Vid funderingar frågad</w:t>
      </w:r>
      <w:r w:rsidR="00F2547D">
        <w:rPr>
          <w:lang w:val="sv-SE"/>
        </w:rPr>
        <w:t>es</w:t>
      </w:r>
      <w:r>
        <w:rPr>
          <w:lang w:val="sv-SE"/>
        </w:rPr>
        <w:t xml:space="preserve"> författaren av klassens kod om hur författaren tänkt och varför.</w:t>
      </w:r>
    </w:p>
    <w:p w:rsidR="0037408B" w:rsidRDefault="0037408B" w:rsidP="004D4171">
      <w:pPr>
        <w:rPr>
          <w:lang w:val="sv-SE"/>
        </w:rPr>
      </w:pPr>
    </w:p>
    <w:p w:rsidR="0037408B" w:rsidRPr="0037408B" w:rsidRDefault="0037408B" w:rsidP="004D4171">
      <w:pPr>
        <w:rPr>
          <w:lang w:val="sv-SE"/>
        </w:rPr>
      </w:pPr>
    </w:p>
    <w:p w:rsidR="004D4171" w:rsidRDefault="004D4171" w:rsidP="004D4171">
      <w:pPr>
        <w:pStyle w:val="Rubrik1"/>
        <w:rPr>
          <w:lang w:val="sv-SE"/>
        </w:rPr>
      </w:pPr>
      <w:r>
        <w:rPr>
          <w:lang w:val="sv-SE"/>
        </w:rPr>
        <w:lastRenderedPageBreak/>
        <w:t>Granskningsrapport</w:t>
      </w:r>
    </w:p>
    <w:p w:rsidR="004D4171" w:rsidRPr="00732722" w:rsidRDefault="002672D1" w:rsidP="00DC132F">
      <w:pPr>
        <w:rPr>
          <w:i/>
          <w:color w:val="FF0000"/>
          <w:lang w:val="sv-SE"/>
        </w:rPr>
      </w:pPr>
      <w:r w:rsidRPr="003D1EEF">
        <w:rPr>
          <w:i/>
          <w:color w:val="FF0000"/>
          <w:lang w:val="sv-SE"/>
        </w:rPr>
        <w:t>En lista över de påträffade felen och hur pass allvarliga ni bedömer dem.</w:t>
      </w:r>
    </w:p>
    <w:tbl>
      <w:tblPr>
        <w:tblStyle w:val="Tabellrutnt"/>
        <w:tblW w:w="0" w:type="auto"/>
        <w:tblLook w:val="04A0"/>
      </w:tblPr>
      <w:tblGrid>
        <w:gridCol w:w="3535"/>
        <w:gridCol w:w="3536"/>
        <w:gridCol w:w="3536"/>
      </w:tblGrid>
      <w:tr w:rsidR="00DC132F" w:rsidTr="00DC132F">
        <w:tc>
          <w:tcPr>
            <w:tcW w:w="3535" w:type="dxa"/>
            <w:shd w:val="clear" w:color="auto" w:fill="A6A6A6" w:themeFill="background1" w:themeFillShade="A6"/>
          </w:tcPr>
          <w:p w:rsidR="00DC132F" w:rsidRDefault="00DC132F" w:rsidP="00DC132F">
            <w:pPr>
              <w:rPr>
                <w:lang w:val="sv-SE"/>
              </w:rPr>
            </w:pPr>
            <w:r>
              <w:rPr>
                <w:lang w:val="sv-SE"/>
              </w:rPr>
              <w:t>Påträffat fel</w:t>
            </w:r>
          </w:p>
        </w:tc>
        <w:tc>
          <w:tcPr>
            <w:tcW w:w="3536" w:type="dxa"/>
            <w:shd w:val="clear" w:color="auto" w:fill="A6A6A6" w:themeFill="background1" w:themeFillShade="A6"/>
          </w:tcPr>
          <w:p w:rsidR="00DC132F" w:rsidRDefault="00DC132F" w:rsidP="00DC132F">
            <w:pPr>
              <w:rPr>
                <w:lang w:val="sv-SE"/>
              </w:rPr>
            </w:pPr>
            <w:r>
              <w:rPr>
                <w:lang w:val="sv-SE"/>
              </w:rPr>
              <w:t>Beskrivning</w:t>
            </w:r>
          </w:p>
        </w:tc>
        <w:tc>
          <w:tcPr>
            <w:tcW w:w="3536" w:type="dxa"/>
            <w:shd w:val="clear" w:color="auto" w:fill="A6A6A6" w:themeFill="background1" w:themeFillShade="A6"/>
          </w:tcPr>
          <w:p w:rsidR="00DC132F" w:rsidRDefault="00DC132F" w:rsidP="00DC132F">
            <w:pPr>
              <w:rPr>
                <w:lang w:val="sv-SE"/>
              </w:rPr>
            </w:pPr>
            <w:r>
              <w:rPr>
                <w:lang w:val="sv-SE"/>
              </w:rPr>
              <w:t>Allvarlighet (1-5)</w:t>
            </w:r>
          </w:p>
        </w:tc>
      </w:tr>
      <w:tr w:rsidR="00DC132F" w:rsidTr="00DC132F">
        <w:tc>
          <w:tcPr>
            <w:tcW w:w="3535" w:type="dxa"/>
          </w:tcPr>
          <w:p w:rsidR="00DC132F" w:rsidRDefault="00DC132F" w:rsidP="00DC132F">
            <w:pPr>
              <w:rPr>
                <w:lang w:val="sv-SE"/>
              </w:rPr>
            </w:pPr>
            <w:r>
              <w:rPr>
                <w:lang w:val="sv-SE"/>
              </w:rPr>
              <w:t>ÅÄÖ i kod</w:t>
            </w:r>
          </w:p>
        </w:tc>
        <w:tc>
          <w:tcPr>
            <w:tcW w:w="3536" w:type="dxa"/>
          </w:tcPr>
          <w:p w:rsidR="00DC132F" w:rsidRDefault="00DC132F" w:rsidP="00DC132F">
            <w:pPr>
              <w:rPr>
                <w:lang w:val="sv-SE"/>
              </w:rPr>
            </w:pPr>
            <w:r>
              <w:rPr>
                <w:lang w:val="sv-SE"/>
              </w:rPr>
              <w:t>Visas inte korrekt pågrund av skillnaden i datorernas språk inställningar</w:t>
            </w:r>
          </w:p>
        </w:tc>
        <w:tc>
          <w:tcPr>
            <w:tcW w:w="3536" w:type="dxa"/>
          </w:tcPr>
          <w:p w:rsidR="00DC132F" w:rsidRDefault="00DC132F" w:rsidP="00DC132F">
            <w:pPr>
              <w:rPr>
                <w:lang w:val="sv-SE"/>
              </w:rPr>
            </w:pPr>
            <w:r>
              <w:rPr>
                <w:lang w:val="sv-SE"/>
              </w:rPr>
              <w:t xml:space="preserve">2 </w:t>
            </w:r>
            <w:r>
              <w:rPr>
                <w:lang w:val="sv-SE"/>
              </w:rPr>
              <w:br/>
              <w:t xml:space="preserve">I metod och klassnamn ställer det till besvär. Annars </w:t>
            </w:r>
            <w:r w:rsidR="00732722">
              <w:rPr>
                <w:lang w:val="sv-SE"/>
              </w:rPr>
              <w:t>rent estetiska problem</w:t>
            </w:r>
          </w:p>
        </w:tc>
      </w:tr>
      <w:tr w:rsidR="00DC132F" w:rsidTr="00DC132F">
        <w:tc>
          <w:tcPr>
            <w:tcW w:w="3535" w:type="dxa"/>
          </w:tcPr>
          <w:p w:rsidR="00DC132F" w:rsidRDefault="00732722" w:rsidP="00711D42">
            <w:pPr>
              <w:rPr>
                <w:lang w:val="sv-SE"/>
              </w:rPr>
            </w:pPr>
            <w:proofErr w:type="spellStart"/>
            <w:r>
              <w:rPr>
                <w:lang w:val="sv-SE"/>
              </w:rPr>
              <w:t>double</w:t>
            </w:r>
            <w:proofErr w:type="spellEnd"/>
            <w:r w:rsidR="005276DD">
              <w:rPr>
                <w:lang w:val="sv-SE"/>
              </w:rPr>
              <w:t xml:space="preserve"> </w:t>
            </w:r>
            <w:r w:rsidR="00711D42">
              <w:rPr>
                <w:lang w:val="sv-SE"/>
              </w:rPr>
              <w:t>deklarerat</w:t>
            </w:r>
            <w:r w:rsidR="005276DD">
              <w:rPr>
                <w:lang w:val="sv-SE"/>
              </w:rPr>
              <w:t xml:space="preserve"> med stort D</w:t>
            </w:r>
            <w:r>
              <w:rPr>
                <w:lang w:val="sv-SE"/>
              </w:rPr>
              <w:t xml:space="preserve"> </w:t>
            </w:r>
          </w:p>
        </w:tc>
        <w:tc>
          <w:tcPr>
            <w:tcW w:w="3536" w:type="dxa"/>
          </w:tcPr>
          <w:p w:rsidR="00DC132F" w:rsidRDefault="005276DD" w:rsidP="00DC132F">
            <w:pPr>
              <w:rPr>
                <w:lang w:val="sv-SE"/>
              </w:rPr>
            </w:pPr>
            <w:r>
              <w:rPr>
                <w:lang w:val="sv-SE"/>
              </w:rPr>
              <w:t xml:space="preserve">I deklarationen av variabeln </w:t>
            </w:r>
            <w:proofErr w:type="spellStart"/>
            <w:r>
              <w:rPr>
                <w:lang w:val="sv-SE"/>
              </w:rPr>
              <w:t>double</w:t>
            </w:r>
            <w:proofErr w:type="spellEnd"/>
            <w:r>
              <w:rPr>
                <w:lang w:val="sv-SE"/>
              </w:rPr>
              <w:t xml:space="preserve"> är den skriven med stor D</w:t>
            </w:r>
          </w:p>
        </w:tc>
        <w:tc>
          <w:tcPr>
            <w:tcW w:w="3536" w:type="dxa"/>
          </w:tcPr>
          <w:p w:rsidR="00DC132F" w:rsidRDefault="005276DD" w:rsidP="00DC132F">
            <w:pPr>
              <w:rPr>
                <w:lang w:val="sv-SE"/>
              </w:rPr>
            </w:pPr>
            <w:r>
              <w:rPr>
                <w:lang w:val="sv-SE"/>
              </w:rPr>
              <w:t xml:space="preserve">1 </w:t>
            </w:r>
          </w:p>
          <w:p w:rsidR="005276DD" w:rsidRDefault="00711D42" w:rsidP="00DC132F">
            <w:pPr>
              <w:rPr>
                <w:lang w:val="sv-SE"/>
              </w:rPr>
            </w:pPr>
            <w:r>
              <w:rPr>
                <w:lang w:val="sv-SE"/>
              </w:rPr>
              <w:t>Inte konsekvent med resten av koden.</w:t>
            </w:r>
          </w:p>
        </w:tc>
      </w:tr>
      <w:tr w:rsidR="00DC132F" w:rsidRPr="00711D42" w:rsidTr="00DC132F">
        <w:tc>
          <w:tcPr>
            <w:tcW w:w="3535"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r>
    </w:tbl>
    <w:p w:rsidR="00DC132F" w:rsidRPr="00711D42" w:rsidRDefault="00DC132F" w:rsidP="00DC132F">
      <w:pPr>
        <w:rPr>
          <w:lang w:val="sv-SE"/>
        </w:rPr>
      </w:pP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2C7D98" w:rsidRPr="009330DD"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r w:rsidR="009330DD">
        <w:rPr>
          <w:lang w:val="sv-SE"/>
        </w:rPr>
        <w:br/>
      </w:r>
      <w:r w:rsidR="002C7D98">
        <w:rPr>
          <w:lang w:val="sv-SE"/>
        </w:rPr>
        <w:t>Som kodkritiksystem vald</w:t>
      </w:r>
      <w:r w:rsidR="00711D42">
        <w:rPr>
          <w:lang w:val="sv-SE"/>
        </w:rPr>
        <w:t xml:space="preserve">e vi att använda oss av </w:t>
      </w:r>
      <w:proofErr w:type="spellStart"/>
      <w:r w:rsidR="00711D42">
        <w:rPr>
          <w:lang w:val="sv-SE"/>
        </w:rPr>
        <w:t>BugFind</w:t>
      </w:r>
      <w:proofErr w:type="spellEnd"/>
      <w:r w:rsidR="00711D42">
        <w:rPr>
          <w:lang w:val="sv-SE"/>
        </w:rPr>
        <w:t xml:space="preserve"> på hela systemet. </w:t>
      </w:r>
      <w:r w:rsidR="002C7D98">
        <w:rPr>
          <w:lang w:val="sv-SE"/>
        </w:rPr>
        <w:br/>
      </w:r>
      <w:r w:rsidR="002C7D98" w:rsidRPr="002C7D98">
        <w:rPr>
          <w:b/>
          <w:lang w:val="sv-SE"/>
        </w:rPr>
        <w:t>Innan granskning</w:t>
      </w:r>
    </w:p>
    <w:p w:rsidR="00711D42" w:rsidRPr="00711D42" w:rsidRDefault="00711D42" w:rsidP="004D4171">
      <w:pPr>
        <w:rPr>
          <w:lang w:val="sv-SE"/>
        </w:rPr>
      </w:pPr>
      <w:r>
        <w:rPr>
          <w:lang w:val="sv-SE"/>
        </w:rPr>
        <w:t>Fel hittades bara i klassen Kvittorad och klassen Vara.</w:t>
      </w:r>
    </w:p>
    <w:tbl>
      <w:tblPr>
        <w:tblStyle w:val="Tabellrutnt"/>
        <w:tblW w:w="0" w:type="auto"/>
        <w:tblLook w:val="04A0"/>
      </w:tblPr>
      <w:tblGrid>
        <w:gridCol w:w="3535"/>
        <w:gridCol w:w="3536"/>
        <w:gridCol w:w="3536"/>
      </w:tblGrid>
      <w:tr w:rsidR="00711D42" w:rsidTr="00711D42">
        <w:tc>
          <w:tcPr>
            <w:tcW w:w="3535" w:type="dxa"/>
            <w:shd w:val="clear" w:color="auto" w:fill="A6A6A6" w:themeFill="background1" w:themeFillShade="A6"/>
          </w:tcPr>
          <w:p w:rsidR="00711D42" w:rsidRDefault="00711D42" w:rsidP="008B03A2">
            <w:pPr>
              <w:rPr>
                <w:lang w:val="sv-SE"/>
              </w:rPr>
            </w:pPr>
            <w:r>
              <w:rPr>
                <w:lang w:val="sv-SE"/>
              </w:rPr>
              <w:t>Påträffat fel</w:t>
            </w:r>
          </w:p>
        </w:tc>
        <w:tc>
          <w:tcPr>
            <w:tcW w:w="3536" w:type="dxa"/>
            <w:shd w:val="clear" w:color="auto" w:fill="A6A6A6" w:themeFill="background1" w:themeFillShade="A6"/>
          </w:tcPr>
          <w:p w:rsidR="00711D42" w:rsidRDefault="00711D42" w:rsidP="008B03A2">
            <w:pPr>
              <w:rPr>
                <w:lang w:val="sv-SE"/>
              </w:rPr>
            </w:pPr>
            <w:r>
              <w:rPr>
                <w:lang w:val="sv-SE"/>
              </w:rPr>
              <w:t>Beskrivning</w:t>
            </w:r>
          </w:p>
        </w:tc>
        <w:tc>
          <w:tcPr>
            <w:tcW w:w="3536" w:type="dxa"/>
            <w:shd w:val="clear" w:color="auto" w:fill="A6A6A6" w:themeFill="background1" w:themeFillShade="A6"/>
          </w:tcPr>
          <w:p w:rsidR="00711D42" w:rsidRDefault="00711D42" w:rsidP="008B03A2">
            <w:pPr>
              <w:rPr>
                <w:lang w:val="sv-SE"/>
              </w:rPr>
            </w:pPr>
            <w:r>
              <w:rPr>
                <w:lang w:val="sv-SE"/>
              </w:rPr>
              <w:t>Allvarlighet (1-5)</w:t>
            </w:r>
          </w:p>
        </w:tc>
      </w:tr>
      <w:tr w:rsidR="00711D42" w:rsidRPr="00711D42" w:rsidTr="00711D42">
        <w:tc>
          <w:tcPr>
            <w:tcW w:w="3535" w:type="dxa"/>
          </w:tcPr>
          <w:p w:rsidR="00711D42" w:rsidRPr="005276DD" w:rsidRDefault="009330DD" w:rsidP="008B03A2">
            <w:pPr>
              <w:rPr>
                <w:lang w:val="en-GB"/>
              </w:rPr>
            </w:pPr>
            <w:r>
              <w:rPr>
                <w:lang w:val="en-GB"/>
              </w:rPr>
              <w:t xml:space="preserve">I </w:t>
            </w:r>
            <w:proofErr w:type="spellStart"/>
            <w:r>
              <w:rPr>
                <w:lang w:val="en-GB"/>
              </w:rPr>
              <w:t>klassen</w:t>
            </w:r>
            <w:proofErr w:type="spellEnd"/>
            <w:r>
              <w:rPr>
                <w:lang w:val="en-GB"/>
              </w:rPr>
              <w:t xml:space="preserve"> </w:t>
            </w:r>
            <w:proofErr w:type="spellStart"/>
            <w:r>
              <w:rPr>
                <w:lang w:val="en-GB"/>
              </w:rPr>
              <w:t>Vara</w:t>
            </w:r>
            <w:proofErr w:type="spellEnd"/>
            <w:r>
              <w:rPr>
                <w:lang w:val="en-GB"/>
              </w:rPr>
              <w:t xml:space="preserve">: </w:t>
            </w:r>
            <w:r w:rsidR="00711D42" w:rsidRPr="005276DD">
              <w:rPr>
                <w:lang w:val="en-GB"/>
              </w:rPr>
              <w:t xml:space="preserve">Use of non –localized </w:t>
            </w:r>
            <w:proofErr w:type="spellStart"/>
            <w:r w:rsidR="00711D42" w:rsidRPr="005276DD">
              <w:rPr>
                <w:lang w:val="en-GB"/>
              </w:rPr>
              <w:t>S</w:t>
            </w:r>
            <w:r w:rsidR="00711D42">
              <w:rPr>
                <w:lang w:val="en-GB"/>
              </w:rPr>
              <w:t>tring.toUpperCase</w:t>
            </w:r>
            <w:proofErr w:type="spellEnd"/>
            <w:r w:rsidR="00711D42">
              <w:rPr>
                <w:lang w:val="en-GB"/>
              </w:rPr>
              <w:t xml:space="preserve">() or </w:t>
            </w:r>
            <w:proofErr w:type="spellStart"/>
            <w:r w:rsidR="00711D42">
              <w:rPr>
                <w:lang w:val="en-GB"/>
              </w:rPr>
              <w:t>String.to.LowerCase</w:t>
            </w:r>
            <w:proofErr w:type="spellEnd"/>
            <w:r w:rsidR="00711D42">
              <w:rPr>
                <w:lang w:val="en-GB"/>
              </w:rPr>
              <w:t>()</w:t>
            </w:r>
          </w:p>
        </w:tc>
        <w:tc>
          <w:tcPr>
            <w:tcW w:w="3536" w:type="dxa"/>
          </w:tcPr>
          <w:p w:rsidR="00711D42" w:rsidRPr="00711D42" w:rsidRDefault="00711D42" w:rsidP="004D4171">
            <w:pPr>
              <w:rPr>
                <w:lang w:val="sv-SE"/>
              </w:rPr>
            </w:pPr>
            <w:r w:rsidRPr="00711D42">
              <w:rPr>
                <w:lang w:val="sv-SE"/>
              </w:rPr>
              <w:t>När vi inte angav n</w:t>
            </w:r>
            <w:r>
              <w:rPr>
                <w:lang w:val="sv-SE"/>
              </w:rPr>
              <w:t>ågon språkkodning reagerade den eftersom att det finns en risk att den inte konverterar internationella tecknen rätt.</w:t>
            </w:r>
          </w:p>
        </w:tc>
        <w:tc>
          <w:tcPr>
            <w:tcW w:w="3536" w:type="dxa"/>
          </w:tcPr>
          <w:p w:rsidR="00711D42" w:rsidRDefault="00711D42" w:rsidP="004D4171">
            <w:pPr>
              <w:rPr>
                <w:lang w:val="sv-SE"/>
              </w:rPr>
            </w:pPr>
            <w:r>
              <w:rPr>
                <w:lang w:val="sv-SE"/>
              </w:rPr>
              <w:t>3</w:t>
            </w:r>
          </w:p>
          <w:p w:rsidR="00711D42" w:rsidRPr="00711D42" w:rsidRDefault="00711D42" w:rsidP="004D4171">
            <w:pPr>
              <w:rPr>
                <w:lang w:val="sv-SE"/>
              </w:rPr>
            </w:pPr>
          </w:p>
        </w:tc>
      </w:tr>
      <w:tr w:rsidR="00711D42" w:rsidRPr="00711D42" w:rsidTr="00711D42">
        <w:tc>
          <w:tcPr>
            <w:tcW w:w="3535" w:type="dxa"/>
          </w:tcPr>
          <w:p w:rsidR="00711D42" w:rsidRPr="00711D42" w:rsidRDefault="00711D42" w:rsidP="004D4171">
            <w:pPr>
              <w:rPr>
                <w:lang w:val="en-GB"/>
              </w:rPr>
            </w:pPr>
            <w:r>
              <w:rPr>
                <w:lang w:val="en-GB"/>
              </w:rPr>
              <w:t xml:space="preserve">I </w:t>
            </w:r>
            <w:proofErr w:type="spellStart"/>
            <w:r w:rsidR="009330DD">
              <w:rPr>
                <w:lang w:val="en-GB"/>
              </w:rPr>
              <w:t>klassen</w:t>
            </w:r>
            <w:proofErr w:type="spellEnd"/>
            <w:r w:rsidR="009330DD">
              <w:rPr>
                <w:lang w:val="en-GB"/>
              </w:rPr>
              <w:t xml:space="preserve"> </w:t>
            </w:r>
            <w:proofErr w:type="spellStart"/>
            <w:r w:rsidR="009330DD">
              <w:rPr>
                <w:lang w:val="en-GB"/>
              </w:rPr>
              <w:t>K</w:t>
            </w:r>
            <w:r>
              <w:rPr>
                <w:lang w:val="en-GB"/>
              </w:rPr>
              <w:t>vittorad</w:t>
            </w:r>
            <w:proofErr w:type="spellEnd"/>
            <w:r w:rsidR="009330DD">
              <w:rPr>
                <w:lang w:val="en-GB"/>
              </w:rPr>
              <w:t>:</w:t>
            </w:r>
            <w:r>
              <w:rPr>
                <w:lang w:val="en-GB"/>
              </w:rPr>
              <w:t xml:space="preserve"> </w:t>
            </w:r>
            <w:r w:rsidRPr="00711D42">
              <w:rPr>
                <w:lang w:val="en-GB"/>
              </w:rPr>
              <w:t>Unused public or protected filed…</w:t>
            </w:r>
          </w:p>
        </w:tc>
        <w:tc>
          <w:tcPr>
            <w:tcW w:w="3536" w:type="dxa"/>
          </w:tcPr>
          <w:p w:rsidR="00711D42" w:rsidRPr="00711D42" w:rsidRDefault="00711D42" w:rsidP="004D4171">
            <w:pPr>
              <w:rPr>
                <w:lang w:val="sv-SE"/>
              </w:rPr>
            </w:pPr>
            <w:r w:rsidRPr="00711D42">
              <w:rPr>
                <w:lang w:val="sv-SE"/>
              </w:rPr>
              <w:t>Variabeln totalpris används inte m</w:t>
            </w:r>
            <w:r>
              <w:rPr>
                <w:lang w:val="sv-SE"/>
              </w:rPr>
              <w:t>en eftersom att den är deklarerad i public misstänker den att den kan komma att användas utifrån.</w:t>
            </w:r>
          </w:p>
        </w:tc>
        <w:tc>
          <w:tcPr>
            <w:tcW w:w="3536" w:type="dxa"/>
          </w:tcPr>
          <w:p w:rsidR="00711D42" w:rsidRDefault="00F0043E" w:rsidP="004D4171">
            <w:pPr>
              <w:rPr>
                <w:lang w:val="sv-SE"/>
              </w:rPr>
            </w:pPr>
            <w:r>
              <w:rPr>
                <w:lang w:val="sv-SE"/>
              </w:rPr>
              <w:t>1</w:t>
            </w:r>
          </w:p>
          <w:p w:rsidR="00E42194" w:rsidRPr="00711D42" w:rsidRDefault="009B3A04" w:rsidP="004D4171">
            <w:pPr>
              <w:rPr>
                <w:lang w:val="sv-SE"/>
              </w:rPr>
            </w:pPr>
            <w:r>
              <w:rPr>
                <w:lang w:val="sv-SE"/>
              </w:rPr>
              <w:t>Egentligen i</w:t>
            </w:r>
            <w:r w:rsidR="00E42194">
              <w:rPr>
                <w:lang w:val="sv-SE"/>
              </w:rPr>
              <w:t xml:space="preserve">ngen större fara att den är public eftersom den inte används i koden överhuvudtaget. </w:t>
            </w:r>
          </w:p>
        </w:tc>
      </w:tr>
      <w:tr w:rsidR="009330DD" w:rsidRPr="009330DD" w:rsidTr="00711D42">
        <w:tc>
          <w:tcPr>
            <w:tcW w:w="3535" w:type="dxa"/>
          </w:tcPr>
          <w:p w:rsidR="009330DD" w:rsidRPr="009330DD" w:rsidRDefault="009330DD" w:rsidP="004D4171">
            <w:pPr>
              <w:rPr>
                <w:lang w:val="sv-SE"/>
              </w:rPr>
            </w:pPr>
            <w:r w:rsidRPr="009330DD">
              <w:rPr>
                <w:lang w:val="sv-SE"/>
              </w:rPr>
              <w:t>I klassen Kvittorad</w:t>
            </w:r>
            <w:r>
              <w:rPr>
                <w:lang w:val="sv-SE"/>
              </w:rPr>
              <w:t xml:space="preserve"> och i klassen Vara</w:t>
            </w:r>
            <w:r w:rsidRPr="009330DD">
              <w:rPr>
                <w:lang w:val="sv-SE"/>
              </w:rPr>
              <w:t xml:space="preserve">: Vara rabatt is not </w:t>
            </w:r>
            <w:proofErr w:type="spellStart"/>
            <w:r w:rsidRPr="009330DD">
              <w:rPr>
                <w:lang w:val="sv-SE"/>
              </w:rPr>
              <w:t>initialized</w:t>
            </w:r>
            <w:proofErr w:type="spellEnd"/>
          </w:p>
        </w:tc>
        <w:tc>
          <w:tcPr>
            <w:tcW w:w="3536" w:type="dxa"/>
          </w:tcPr>
          <w:p w:rsidR="009330DD" w:rsidRPr="009330DD" w:rsidRDefault="009330DD" w:rsidP="004D4171">
            <w:pPr>
              <w:rPr>
                <w:lang w:val="sv-SE"/>
              </w:rPr>
            </w:pPr>
            <w:proofErr w:type="spellStart"/>
            <w:r w:rsidRPr="009330DD">
              <w:rPr>
                <w:lang w:val="sv-SE"/>
              </w:rPr>
              <w:t>Variablen</w:t>
            </w:r>
            <w:proofErr w:type="spellEnd"/>
            <w:r w:rsidRPr="009330DD">
              <w:rPr>
                <w:lang w:val="sv-SE"/>
              </w:rPr>
              <w:t xml:space="preserve"> rabatt initieras inte i</w:t>
            </w:r>
            <w:r>
              <w:rPr>
                <w:lang w:val="sv-SE"/>
              </w:rPr>
              <w:t xml:space="preserve"> </w:t>
            </w:r>
            <w:proofErr w:type="spellStart"/>
            <w:r>
              <w:rPr>
                <w:lang w:val="sv-SE"/>
              </w:rPr>
              <w:t>konstruktorn</w:t>
            </w:r>
            <w:proofErr w:type="spellEnd"/>
            <w:r>
              <w:rPr>
                <w:lang w:val="sv-SE"/>
              </w:rPr>
              <w:t xml:space="preserve">, men kan ändå anropas i en metod. </w:t>
            </w:r>
          </w:p>
        </w:tc>
        <w:tc>
          <w:tcPr>
            <w:tcW w:w="3536" w:type="dxa"/>
          </w:tcPr>
          <w:p w:rsidR="009330DD" w:rsidRDefault="009330DD" w:rsidP="004D4171">
            <w:pPr>
              <w:rPr>
                <w:lang w:val="sv-SE"/>
              </w:rPr>
            </w:pPr>
            <w:r>
              <w:rPr>
                <w:lang w:val="sv-SE"/>
              </w:rPr>
              <w:t>2</w:t>
            </w:r>
          </w:p>
          <w:p w:rsidR="009330DD" w:rsidRPr="009330DD" w:rsidRDefault="009330DD" w:rsidP="004D4171">
            <w:pPr>
              <w:rPr>
                <w:lang w:val="sv-SE"/>
              </w:rPr>
            </w:pPr>
            <w:r>
              <w:rPr>
                <w:lang w:val="sv-SE"/>
              </w:rPr>
              <w:t xml:space="preserve">Eftersom rabatt inte initieras men ändå kan anropas i metoden utan någon kontroll finns risken att man får </w:t>
            </w:r>
            <w:proofErr w:type="spellStart"/>
            <w:r>
              <w:rPr>
                <w:lang w:val="sv-SE"/>
              </w:rPr>
              <w:t>null</w:t>
            </w:r>
            <w:proofErr w:type="spellEnd"/>
            <w:r>
              <w:rPr>
                <w:lang w:val="sv-SE"/>
              </w:rPr>
              <w:t xml:space="preserve"> i returvärde. </w:t>
            </w:r>
          </w:p>
        </w:tc>
      </w:tr>
    </w:tbl>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7A4622"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p w:rsid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p w:rsidR="001156AA" w:rsidRPr="007A4622" w:rsidRDefault="001156AA" w:rsidP="007A4622">
      <w:pPr>
        <w:rPr>
          <w:lang w:val="sv-SE"/>
        </w:rPr>
      </w:pPr>
      <w:r w:rsidRPr="001156AA">
        <w:rPr>
          <w:b/>
          <w:lang w:val="sv-SE"/>
        </w:rPr>
        <w:t>ANT tycker inte om svenska</w:t>
      </w:r>
      <w:r>
        <w:rPr>
          <w:lang w:val="sv-SE"/>
        </w:rPr>
        <w:br/>
        <w:t xml:space="preserve">Vi upptäckte att ANT inte alls tycker om Å, Ä, Ö vilket blev ett litet problem eftersom vissa klasser hade dessa svenska tecken i sig. </w:t>
      </w:r>
      <w:r w:rsidR="000169A5">
        <w:rPr>
          <w:lang w:val="sv-SE"/>
        </w:rPr>
        <w:t xml:space="preserve">Följden av att ANT inte tyckte om svenska tecken vart att ANT inte kunde köras. </w:t>
      </w:r>
    </w:p>
    <w:sectPr w:rsidR="001156AA" w:rsidRPr="007A4622" w:rsidSect="00D248EF">
      <w:footerReference w:type="default" r:id="rId17"/>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CD3" w:rsidRDefault="00895CD3" w:rsidP="00443A87">
      <w:pPr>
        <w:spacing w:after="0" w:line="240" w:lineRule="auto"/>
      </w:pPr>
      <w:r>
        <w:separator/>
      </w:r>
    </w:p>
  </w:endnote>
  <w:endnote w:type="continuationSeparator" w:id="0">
    <w:p w:rsidR="00895CD3" w:rsidRDefault="00895CD3"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732722" w:rsidRDefault="00732722">
        <w:pPr>
          <w:pStyle w:val="Sidfot"/>
          <w:jc w:val="center"/>
        </w:pPr>
        <w:fldSimple w:instr=" PAGE   \* MERGEFORMAT ">
          <w:r w:rsidR="00276FF9">
            <w:rPr>
              <w:noProof/>
            </w:rPr>
            <w:t>20</w:t>
          </w:r>
        </w:fldSimple>
      </w:p>
    </w:sdtContent>
  </w:sdt>
  <w:p w:rsidR="00732722" w:rsidRDefault="00732722">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CD3" w:rsidRDefault="00895CD3" w:rsidP="00443A87">
      <w:pPr>
        <w:spacing w:after="0" w:line="240" w:lineRule="auto"/>
      </w:pPr>
      <w:r>
        <w:separator/>
      </w:r>
    </w:p>
  </w:footnote>
  <w:footnote w:type="continuationSeparator" w:id="0">
    <w:p w:rsidR="00895CD3" w:rsidRDefault="00895CD3"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169A5"/>
    <w:rsid w:val="00063DAE"/>
    <w:rsid w:val="00091CFE"/>
    <w:rsid w:val="000B26A7"/>
    <w:rsid w:val="000E1503"/>
    <w:rsid w:val="001102CD"/>
    <w:rsid w:val="001156AA"/>
    <w:rsid w:val="001248FE"/>
    <w:rsid w:val="00141480"/>
    <w:rsid w:val="00196898"/>
    <w:rsid w:val="001C5C00"/>
    <w:rsid w:val="001E2498"/>
    <w:rsid w:val="0023723B"/>
    <w:rsid w:val="002672D1"/>
    <w:rsid w:val="00276FF9"/>
    <w:rsid w:val="002A73D6"/>
    <w:rsid w:val="002C060E"/>
    <w:rsid w:val="002C1DC2"/>
    <w:rsid w:val="002C7D98"/>
    <w:rsid w:val="00310A93"/>
    <w:rsid w:val="0037408B"/>
    <w:rsid w:val="003750BD"/>
    <w:rsid w:val="003809CC"/>
    <w:rsid w:val="003971E8"/>
    <w:rsid w:val="003B076E"/>
    <w:rsid w:val="003C35F7"/>
    <w:rsid w:val="003D1EEF"/>
    <w:rsid w:val="00443A87"/>
    <w:rsid w:val="0046284F"/>
    <w:rsid w:val="004D4171"/>
    <w:rsid w:val="004E2053"/>
    <w:rsid w:val="00507BAE"/>
    <w:rsid w:val="00523FCD"/>
    <w:rsid w:val="005276DD"/>
    <w:rsid w:val="005569AE"/>
    <w:rsid w:val="0056595D"/>
    <w:rsid w:val="005A75E6"/>
    <w:rsid w:val="005C24E1"/>
    <w:rsid w:val="005C2AE1"/>
    <w:rsid w:val="005C69D6"/>
    <w:rsid w:val="005D71E4"/>
    <w:rsid w:val="00641938"/>
    <w:rsid w:val="00662BF9"/>
    <w:rsid w:val="006A2E4A"/>
    <w:rsid w:val="006A45BD"/>
    <w:rsid w:val="006C078D"/>
    <w:rsid w:val="006F5045"/>
    <w:rsid w:val="00701655"/>
    <w:rsid w:val="00711D42"/>
    <w:rsid w:val="00732722"/>
    <w:rsid w:val="00740874"/>
    <w:rsid w:val="0076090A"/>
    <w:rsid w:val="00784276"/>
    <w:rsid w:val="007A2571"/>
    <w:rsid w:val="007A4622"/>
    <w:rsid w:val="007B0F57"/>
    <w:rsid w:val="00853CDC"/>
    <w:rsid w:val="00866B10"/>
    <w:rsid w:val="0089060A"/>
    <w:rsid w:val="00895CD3"/>
    <w:rsid w:val="008C6021"/>
    <w:rsid w:val="008F3FF8"/>
    <w:rsid w:val="009229A0"/>
    <w:rsid w:val="009330DD"/>
    <w:rsid w:val="009457A1"/>
    <w:rsid w:val="00956A48"/>
    <w:rsid w:val="009963F2"/>
    <w:rsid w:val="009B3A04"/>
    <w:rsid w:val="009C07FC"/>
    <w:rsid w:val="00A503D9"/>
    <w:rsid w:val="00A73C0B"/>
    <w:rsid w:val="00AA3E25"/>
    <w:rsid w:val="00AA5F50"/>
    <w:rsid w:val="00AC5B14"/>
    <w:rsid w:val="00AC6C30"/>
    <w:rsid w:val="00AD09AE"/>
    <w:rsid w:val="00B31A3B"/>
    <w:rsid w:val="00B66A51"/>
    <w:rsid w:val="00BA0DBF"/>
    <w:rsid w:val="00BA3E18"/>
    <w:rsid w:val="00BA75F5"/>
    <w:rsid w:val="00BA7726"/>
    <w:rsid w:val="00BC0EAA"/>
    <w:rsid w:val="00BC65BC"/>
    <w:rsid w:val="00BE2175"/>
    <w:rsid w:val="00C01DB2"/>
    <w:rsid w:val="00C200EF"/>
    <w:rsid w:val="00C424C9"/>
    <w:rsid w:val="00C728DB"/>
    <w:rsid w:val="00C93EE2"/>
    <w:rsid w:val="00C94E27"/>
    <w:rsid w:val="00CB354B"/>
    <w:rsid w:val="00CB62B9"/>
    <w:rsid w:val="00D11CD1"/>
    <w:rsid w:val="00D248EF"/>
    <w:rsid w:val="00D43C82"/>
    <w:rsid w:val="00D604D1"/>
    <w:rsid w:val="00DB72BB"/>
    <w:rsid w:val="00DC132F"/>
    <w:rsid w:val="00DF4508"/>
    <w:rsid w:val="00E42194"/>
    <w:rsid w:val="00E603EE"/>
    <w:rsid w:val="00E77C78"/>
    <w:rsid w:val="00EF6931"/>
    <w:rsid w:val="00F0043E"/>
    <w:rsid w:val="00F2547D"/>
    <w:rsid w:val="00F5081F"/>
    <w:rsid w:val="00F5281F"/>
    <w:rsid w:val="00F61AF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20</Pages>
  <Words>1242</Words>
  <Characters>6583</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27</cp:revision>
  <cp:lastPrinted>2014-09-19T10:15:00Z</cp:lastPrinted>
  <dcterms:created xsi:type="dcterms:W3CDTF">2015-10-13T10:41:00Z</dcterms:created>
  <dcterms:modified xsi:type="dcterms:W3CDTF">2015-10-23T11:35:00Z</dcterms:modified>
</cp:coreProperties>
</file>