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321685"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3321685" cy="332168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jc w:val="left"/>
        <w:rPr>
          <w:spacing w:val="-4"/>
          <w:sz w:val="44"/>
        </w:rPr>
      </w:pPr>
      <w:r>
        <w:rPr>
          <w:spacing w:val="-4"/>
          <w:sz w:val="44"/>
        </w:rPr>
      </w:r>
    </w:p>
    <w:p>
      <w:pPr>
        <w:pStyle w:val="Normal"/>
        <w:spacing w:before="217" w:after="160"/>
        <w:ind w:left="2018" w:right="2002" w:hanging="0"/>
        <w:jc w:val="center"/>
        <w:rPr>
          <w:spacing w:val="-4"/>
          <w:sz w:val="44"/>
        </w:rPr>
      </w:pPr>
      <w:r>
        <w:rPr>
          <w:spacing w:val="-4"/>
          <w:sz w:val="44"/>
        </w:rPr>
        <w:t>{{ corp_name }}</w:t>
      </w:r>
    </w:p>
    <w:p>
      <w:pPr>
        <w:pStyle w:val="Normal"/>
        <w:spacing w:before="217" w:after="160"/>
        <w:ind w:left="2018" w:right="2002" w:hanging="0"/>
        <w:jc w:val="center"/>
        <w:rPr>
          <w:spacing w:val="-4"/>
          <w:sz w:val="44"/>
        </w:rPr>
      </w:pPr>
      <w:r>
        <w:rPr>
          <w:spacing w:val="-4"/>
          <w:sz w:val="44"/>
        </w:rPr>
      </w:r>
    </w:p>
    <w:p>
      <w:pPr>
        <w:pStyle w:val="Normal"/>
        <w:spacing w:before="1" w:after="160"/>
        <w:ind w:left="2018" w:right="2010" w:hanging="0"/>
        <w:jc w:val="center"/>
        <w:rPr/>
      </w:pPr>
      <w:r>
        <w:rPr>
          <w:spacing w:val="-10"/>
          <w:sz w:val="44"/>
        </w:rPr>
        <w:t>Security</w:t>
      </w:r>
      <w:r>
        <w:rPr>
          <w:spacing w:val="-19"/>
          <w:sz w:val="44"/>
        </w:rPr>
        <w:t xml:space="preserve"> </w:t>
      </w:r>
      <w:r>
        <w:rPr>
          <w:spacing w:val="-10"/>
          <w:sz w:val="44"/>
        </w:rPr>
        <w:t>Assessment</w:t>
      </w:r>
      <w:r>
        <w:rPr>
          <w:spacing w:val="-13"/>
          <w:sz w:val="44"/>
        </w:rPr>
        <w:t xml:space="preserve"> </w:t>
      </w:r>
    </w:p>
    <w:p>
      <w:pPr>
        <w:pStyle w:val="Normal"/>
        <w:spacing w:before="1" w:after="160"/>
        <w:ind w:left="2018" w:right="2010" w:hanging="0"/>
        <w:jc w:val="center"/>
        <w:rPr>
          <w:spacing w:val="-10"/>
          <w:sz w:val="44"/>
        </w:rPr>
      </w:pPr>
      <w:r>
        <w:rPr>
          <w:spacing w:val="-10"/>
          <w:sz w:val="44"/>
        </w:rPr>
        <w:t>Findings Report</w:t>
      </w:r>
    </w:p>
    <w:p>
      <w:pPr>
        <w:pStyle w:val="Normal"/>
        <w:spacing w:lineRule="auto" w:line="259"/>
        <w:rPr/>
      </w:pPr>
      <w:r>
        <w:rPr/>
      </w:r>
      <w:r>
        <w:br w:type="page"/>
      </w:r>
    </w:p>
    <w:p>
      <w:pPr>
        <w:pStyle w:val="Normal"/>
        <w:spacing w:lineRule="auto" w:line="259"/>
        <w:rPr/>
      </w:pPr>
      <w:r>
        <w:rPr/>
        <w:t>Business Confidential</w:t>
      </w:r>
    </w:p>
    <w:p>
      <w:pPr>
        <w:pStyle w:val="Normal"/>
        <w:spacing w:lineRule="auto" w:line="259"/>
        <w:rPr/>
      </w:pPr>
      <w:r>
        <w:rPr/>
      </w:r>
    </w:p>
    <w:p>
      <w:pPr>
        <w:pStyle w:val="Normal"/>
        <w:spacing w:lineRule="auto" w:line="259"/>
        <w:rPr/>
      </w:pPr>
      <w:r>
        <w:rPr/>
        <w:t>Date of the project: {{ project_date }}</w:t>
      </w:r>
    </w:p>
    <w:p>
      <w:pPr>
        <w:pStyle w:val="Normal"/>
        <w:spacing w:lineRule="auto" w:line="259"/>
        <w:rPr/>
      </w:pPr>
      <w:r>
        <w:rPr/>
        <w:t>Version of the project: {{ project_version }}</w:t>
      </w:r>
    </w:p>
    <w:p>
      <w:pPr>
        <w:pStyle w:val="Normal"/>
        <w:spacing w:lineRule="auto" w:line="259"/>
        <w:rPr/>
      </w:pPr>
      <w:r>
        <w:rPr/>
        <w:t>Project name: {{ project_name}}</w:t>
      </w:r>
    </w:p>
    <w:p>
      <w:pPr>
        <w:pStyle w:val="Normal"/>
        <w:spacing w:lineRule="auto" w:line="259"/>
        <w:rPr/>
      </w:pPr>
      <w:r>
        <w:rPr/>
      </w:r>
      <w:r>
        <w:br w:type="page"/>
      </w:r>
    </w:p>
    <w:p>
      <w:pPr>
        <w:pStyle w:val="Heading1"/>
        <w:rPr/>
      </w:pPr>
      <w:r>
        <w:rPr/>
        <w:t>Table of Contents</w:t>
      </w:r>
    </w:p>
    <w:p>
      <w:pPr>
        <w:pStyle w:val="Normal"/>
        <w:rPr/>
      </w:pPr>
      <w:r>
        <w:rPr/>
        <w:t>TBD</w:t>
      </w:r>
    </w:p>
    <w:p>
      <w:pPr>
        <w:pStyle w:val="Normal"/>
        <w:spacing w:lineRule="auto" w:line="259"/>
        <w:rPr/>
      </w:pPr>
      <w:r>
        <w:rPr/>
      </w:r>
      <w:r>
        <w:br w:type="page"/>
      </w:r>
    </w:p>
    <w:p>
      <w:pPr>
        <w:pStyle w:val="Heading1"/>
        <w:rPr/>
      </w:pPr>
      <w:r>
        <w:rPr/>
        <w:t>Confidentiality Statement</w:t>
      </w:r>
    </w:p>
    <w:p>
      <w:pPr>
        <w:pStyle w:val="Normal"/>
        <w:rPr/>
      </w:pPr>
      <w:r>
        <w:rPr/>
      </w:r>
    </w:p>
    <w:p>
      <w:pPr>
        <w:pStyle w:val="Normal"/>
        <w:rPr/>
      </w:pPr>
      <w:r>
        <w:rPr/>
        <w:t xml:space="preserve">This document is the exclusive property of {{ corp_name }} and {{ team_name }} ({{ team_abbreviature }}). </w:t>
      </w:r>
    </w:p>
    <w:p>
      <w:pPr>
        <w:pStyle w:val="Normal"/>
        <w:rPr/>
      </w:pPr>
      <w:r>
        <w:rPr/>
        <w:t>This document contains proprietary and confidential information. Duplication, redistribution, or use, in whole or in part, in any form, requires consent of both {{ corp_name }} and {{ team_abbreviature }}).</w:t>
      </w:r>
    </w:p>
    <w:p>
      <w:pPr>
        <w:pStyle w:val="Normal"/>
        <w:rPr/>
      </w:pPr>
      <w:r>
        <w:rPr/>
        <w:t>{{ corp_name }}  may share this document with auditors under non-disclosure agreements to demonstrate penetration test requirement compliance.</w:t>
      </w:r>
    </w:p>
    <w:p>
      <w:pPr>
        <w:pStyle w:val="Normal"/>
        <w:rPr/>
      </w:pPr>
      <w:r>
        <w:rPr/>
      </w:r>
    </w:p>
    <w:p>
      <w:pPr>
        <w:pStyle w:val="Heading1"/>
        <w:rPr/>
      </w:pPr>
      <w:r>
        <w:rPr/>
        <w:t>Disclaimer</w:t>
      </w:r>
    </w:p>
    <w:tbl>
      <w:tblPr>
        <w:tblpPr w:bottomFromText="0" w:horzAnchor="margin" w:leftFromText="141" w:rightFromText="141" w:tblpX="0" w:tblpY="8541" w:topFromText="0" w:vertAnchor="page"/>
        <w:tblW w:w="5000" w:type="pct"/>
        <w:jc w:val="left"/>
        <w:tblInd w:w="-5" w:type="dxa"/>
        <w:tblLayout w:type="fixed"/>
        <w:tblCellMar>
          <w:top w:w="0" w:type="dxa"/>
          <w:left w:w="5" w:type="dxa"/>
          <w:bottom w:w="0" w:type="dxa"/>
          <w:right w:w="5" w:type="dxa"/>
        </w:tblCellMar>
        <w:tblLook w:val="04a0" w:noHBand="0" w:noVBand="1" w:firstColumn="1" w:lastRow="0" w:lastColumn="0" w:firstRow="1"/>
      </w:tblPr>
      <w:tblGrid>
        <w:gridCol w:w="2546"/>
        <w:gridCol w:w="4500"/>
        <w:gridCol w:w="3182"/>
      </w:tblGrid>
      <w:tr>
        <w:trPr>
          <w:trHeight w:val="340" w:hRule="atLeast"/>
        </w:trPr>
        <w:tc>
          <w:tcPr>
            <w:tcW w:w="2546"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Name</w:t>
            </w:r>
          </w:p>
        </w:tc>
        <w:tc>
          <w:tcPr>
            <w:tcW w:w="4500"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Title</w:t>
            </w:r>
          </w:p>
        </w:tc>
        <w:tc>
          <w:tcPr>
            <w:tcW w:w="318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rPr>
            </w:pPr>
            <w:r>
              <w:rPr>
                <w:rFonts w:cs="Calibri" w:cstheme="minorHAnsi"/>
                <w:b/>
                <w:color w:val="FFFFFF"/>
              </w:rPr>
              <w:t>Contact</w:t>
            </w:r>
            <w:r>
              <w:rPr>
                <w:rFonts w:cs="Calibri" w:cstheme="minorHAnsi"/>
                <w:b/>
                <w:color w:val="FFFFFF"/>
                <w:spacing w:val="-14"/>
              </w:rPr>
              <w:t xml:space="preserve"> </w:t>
            </w:r>
            <w:r>
              <w:rPr>
                <w:rFonts w:cs="Calibri" w:cstheme="minorHAnsi"/>
                <w:b/>
                <w:color w:val="FFFFFF"/>
                <w:spacing w:val="-2"/>
              </w:rPr>
              <w:t>Information</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spacing w:val="-4"/>
              </w:rPr>
            </w:pPr>
            <w:r>
              <w:rPr>
                <w:rFonts w:cs="Calibri" w:cstheme="minorHAnsi"/>
                <w:spacing w:val="-4"/>
              </w:rPr>
              <w:t>{{ corp_name }}</w:t>
            </w:r>
          </w:p>
        </w:tc>
      </w:tr>
      <w:tr>
        <w:trPr>
          <w:trHeight w:val="340" w:hRule="atLeast"/>
        </w:trPr>
        <w:tc>
          <w:tcPr>
            <w:tcW w:w="25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John</w:t>
            </w:r>
            <w:r>
              <w:rPr>
                <w:rFonts w:cs="Calibri" w:cstheme="minorHAnsi"/>
                <w:spacing w:val="-4"/>
              </w:rPr>
              <w:t xml:space="preserve"> Smith</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Global</w:t>
            </w:r>
            <w:r>
              <w:rPr>
                <w:rFonts w:cs="Calibri" w:cstheme="minorHAnsi"/>
                <w:spacing w:val="-15"/>
              </w:rPr>
              <w:t xml:space="preserve"> </w:t>
            </w:r>
            <w:r>
              <w:rPr>
                <w:rFonts w:cs="Calibri" w:cstheme="minorHAnsi"/>
              </w:rPr>
              <w:t>Information</w:t>
            </w:r>
            <w:r>
              <w:rPr>
                <w:rFonts w:cs="Calibri" w:cstheme="minorHAnsi"/>
                <w:spacing w:val="-15"/>
              </w:rPr>
              <w:t xml:space="preserve"> </w:t>
            </w:r>
            <w:r>
              <w:rPr>
                <w:rFonts w:cs="Calibri" w:cstheme="minorHAnsi"/>
              </w:rPr>
              <w:t xml:space="preserve">Security </w:t>
            </w:r>
            <w:r>
              <w:rPr>
                <w:rFonts w:cs="Calibri" w:cstheme="minorHAnsi"/>
                <w:spacing w:val="-2"/>
              </w:rPr>
              <w:t>Manager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3"/>
              </w:rPr>
              <w:t xml:space="preserve"> {{ corp_email }}</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rPr>
            </w:pPr>
            <w:r>
              <w:rPr>
                <w:rFonts w:cs="Calibri" w:cstheme="minorHAnsi"/>
              </w:rPr>
              <w:t>{{ team_name }}</w:t>
            </w:r>
          </w:p>
        </w:tc>
      </w:tr>
      <w:tr>
        <w:trPr>
          <w:trHeight w:val="340" w:hRule="atLeast"/>
        </w:trPr>
        <w:tc>
          <w:tcPr>
            <w:tcW w:w="25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spacing w:val="-2"/>
              </w:rPr>
            </w:pPr>
            <w:r>
              <w:rPr>
                <w:rFonts w:cs="Calibri" w:cstheme="minorHAnsi"/>
                <w:spacing w:val="-2"/>
              </w:rPr>
              <w:t>{{ pentester_name }}</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Penetration</w:t>
            </w:r>
            <w:r>
              <w:rPr>
                <w:rFonts w:cs="Calibri" w:cstheme="minorHAnsi"/>
                <w:spacing w:val="-5"/>
              </w:rPr>
              <w:t xml:space="preserve"> </w:t>
            </w:r>
            <w:r>
              <w:rPr>
                <w:rFonts w:cs="Calibri" w:cstheme="minorHAnsi"/>
                <w:spacing w:val="-2"/>
              </w:rPr>
              <w:t>Tester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7"/>
              </w:rPr>
              <w:t xml:space="preserve"> {{ pentester_email }}</w:t>
            </w:r>
          </w:p>
        </w:tc>
      </w:tr>
    </w:tbl>
    <w:p>
      <w:pPr>
        <w:pStyle w:val="Normal"/>
        <w:rPr/>
      </w:pPr>
      <w:r>
        <w:rPr>
          <w:lang w:val="en-US"/>
        </w:rPr>
        <w:t xml:space="preserve">A penetration test is considered a snapshot in time. </w:t>
      </w:r>
      <w:r>
        <w:rPr/>
        <w:t>The findings and recommendations reflect the information gathered during the assessment and not any changes or modifications made outside of that period.</w:t>
      </w:r>
    </w:p>
    <w:p>
      <w:pPr>
        <w:pStyle w:val="Normal"/>
        <w:rPr/>
      </w:pPr>
      <w:r>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pPr>
      <w:r>
        <w:rPr/>
      </w:r>
    </w:p>
    <w:p>
      <w:pPr>
        <w:pStyle w:val="Heading1"/>
        <w:rPr/>
      </w:pPr>
      <w:r>
        <w:rPr/>
        <w:t>Contact Information</w:t>
      </w:r>
    </w:p>
    <w:p>
      <w:pPr>
        <w:pStyle w:val="Normal"/>
        <w:rPr/>
      </w:pPr>
      <w:r>
        <w:rPr/>
      </w:r>
    </w:p>
    <w:p>
      <w:pPr>
        <w:pStyle w:val="Normal"/>
        <w:rPr/>
      </w:pPr>
      <w:r>
        <w:rPr/>
      </w:r>
      <w:r>
        <w:br w:type="page"/>
      </w:r>
    </w:p>
    <w:p>
      <w:pPr>
        <w:pStyle w:val="Heading1"/>
        <w:rPr/>
      </w:pPr>
      <w:r>
        <w:rPr/>
        <w:t>Assesment overview</w:t>
      </w:r>
    </w:p>
    <w:p>
      <w:pPr>
        <w:pStyle w:val="Normal"/>
        <w:rPr>
          <w:lang w:val="en-US"/>
        </w:rPr>
      </w:pPr>
      <w:r>
        <w:rPr>
          <w:lang w:val="en-US"/>
        </w:rPr>
        <w:t>From {{ creation_date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lang w:val="en-US"/>
        </w:rPr>
      </w:pPr>
      <w:r>
        <w:rPr>
          <w:lang w:val="en-US"/>
        </w:rPr>
        <w:t>Phases of penetration testing activities include the following:</w:t>
      </w:r>
    </w:p>
    <w:p>
      <w:pPr>
        <w:pStyle w:val="ListParagraph"/>
        <w:numPr>
          <w:ilvl w:val="0"/>
          <w:numId w:val="1"/>
        </w:numPr>
        <w:spacing w:lineRule="auto" w:line="276" w:before="0" w:after="0"/>
        <w:contextualSpacing/>
        <w:rPr>
          <w:lang w:val="en-US"/>
        </w:rPr>
      </w:pPr>
      <w:r>
        <w:rPr>
          <w:b/>
          <w:bCs/>
          <w:lang w:val="en-US"/>
        </w:rPr>
        <w:t>Planning</w:t>
      </w:r>
      <w:r>
        <w:rPr>
          <w:lang w:val="en-US"/>
        </w:rPr>
        <w:t xml:space="preserve"> – Customer goals are </w:t>
      </w:r>
      <w:r>
        <w:rPr>
          <w:b/>
          <w:bCs/>
          <w:lang w:val="en-US"/>
        </w:rPr>
        <w:t>gathered</w:t>
      </w:r>
      <w:r>
        <w:rPr>
          <w:lang w:val="en-US"/>
        </w:rPr>
        <w:t xml:space="preserve"> </w:t>
      </w:r>
      <w:r>
        <w:rPr>
          <w:b/>
          <w:bCs/>
          <w:lang w:val="en-US"/>
        </w:rPr>
        <w:t>and rules of engagement obtained.</w:t>
      </w:r>
    </w:p>
    <w:p>
      <w:pPr>
        <w:pStyle w:val="ListParagraph"/>
        <w:numPr>
          <w:ilvl w:val="0"/>
          <w:numId w:val="1"/>
        </w:numPr>
        <w:spacing w:lineRule="auto" w:line="276" w:before="0" w:after="0"/>
        <w:contextualSpacing/>
        <w:rPr>
          <w:lang w:val="en-US"/>
        </w:rPr>
      </w:pPr>
      <w:r>
        <w:rPr>
          <w:b/>
          <w:bCs/>
          <w:lang w:val="en-US"/>
        </w:rPr>
        <w:t>Discovery</w:t>
      </w:r>
      <w:r>
        <w:rPr>
          <w:lang w:val="en-US"/>
        </w:rPr>
        <w:t xml:space="preserve"> – Perform </w:t>
      </w:r>
      <w:r>
        <w:rPr>
          <w:b/>
          <w:bCs/>
          <w:lang w:val="en-US"/>
        </w:rPr>
        <w:t>scanning</w:t>
      </w:r>
      <w:r>
        <w:rPr>
          <w:lang w:val="en-US"/>
        </w:rPr>
        <w:t xml:space="preserve"> and </w:t>
      </w:r>
      <w:r>
        <w:rPr>
          <w:b/>
          <w:bCs/>
          <w:lang w:val="en-US"/>
        </w:rPr>
        <w:t>enumeration</w:t>
      </w:r>
      <w:r>
        <w:rPr>
          <w:lang w:val="en-US"/>
        </w:rPr>
        <w:t xml:space="preserve"> to identify potential vulnerabilities, weak areas, and exploits.</w:t>
      </w:r>
    </w:p>
    <w:p>
      <w:pPr>
        <w:pStyle w:val="ListParagraph"/>
        <w:numPr>
          <w:ilvl w:val="0"/>
          <w:numId w:val="1"/>
        </w:numPr>
        <w:spacing w:lineRule="auto" w:line="276" w:before="0" w:after="0"/>
        <w:contextualSpacing/>
        <w:rPr>
          <w:lang w:val="en-US"/>
        </w:rPr>
      </w:pPr>
      <w:r>
        <w:rPr>
          <w:b/>
          <w:bCs/>
          <w:lang w:val="en-US"/>
        </w:rPr>
        <w:t>Attack</w:t>
      </w:r>
      <w:r>
        <w:rPr>
          <w:lang w:val="en-US"/>
        </w:rPr>
        <w:t xml:space="preserve"> – Confirm </w:t>
      </w:r>
      <w:r>
        <w:rPr>
          <w:b/>
          <w:bCs/>
          <w:lang w:val="en-US"/>
        </w:rPr>
        <w:t>potential vulnerabilitie</w:t>
      </w:r>
      <w:r>
        <w:rPr>
          <w:lang w:val="en-US"/>
        </w:rPr>
        <w:t xml:space="preserve">s through exploitation and </w:t>
      </w:r>
      <w:r>
        <w:rPr>
          <w:b/>
          <w:bCs/>
          <w:lang w:val="en-US"/>
        </w:rPr>
        <w:t xml:space="preserve">perform additional discovery </w:t>
      </w:r>
      <w:r>
        <w:rPr>
          <w:lang w:val="en-US"/>
        </w:rPr>
        <w:t>upon new access.</w:t>
      </w:r>
    </w:p>
    <w:p>
      <w:pPr>
        <w:pStyle w:val="ListParagraph"/>
        <w:numPr>
          <w:ilvl w:val="0"/>
          <w:numId w:val="1"/>
        </w:numPr>
        <w:spacing w:lineRule="auto" w:line="276" w:before="0" w:after="0"/>
        <w:contextualSpacing/>
        <w:rPr>
          <w:lang w:val="en-US"/>
        </w:rPr>
      </w:pPr>
      <w:r>
        <w:rPr>
          <w:b/>
          <w:bCs/>
          <w:lang w:val="en-US"/>
        </w:rPr>
        <w:t>Reporting</w:t>
      </w:r>
      <w:r>
        <w:rPr>
          <w:lang w:val="en-US"/>
        </w:rPr>
        <w:t xml:space="preserve"> – </w:t>
      </w:r>
      <w:r>
        <w:rPr>
          <w:b/>
          <w:bCs/>
          <w:lang w:val="en-US"/>
        </w:rPr>
        <w:t>Document</w:t>
      </w:r>
      <w:r>
        <w:rPr>
          <w:lang w:val="en-US"/>
        </w:rPr>
        <w:t xml:space="preserve"> all found vulnerabilities and exploits, failed attempts, and company strengths and weaknesses.</w:t>
      </w:r>
    </w:p>
    <w:p>
      <w:pPr>
        <w:pStyle w:val="Normal"/>
        <w:rPr>
          <w:lang w:val="en-US"/>
        </w:rPr>
      </w:pPr>
      <w:r>
        <w:rPr>
          <w:lang w:val="en-US"/>
        </w:rPr>
      </w:r>
    </w:p>
    <w:p>
      <w:pPr>
        <w:pStyle w:val="Heading1"/>
        <w:rPr>
          <w:lang w:val="en-US"/>
        </w:rPr>
      </w:pPr>
      <w:r>
        <w:rPr>
          <w:lang w:val="en-US"/>
        </w:rPr>
        <w:t>Assessment Components</w:t>
      </w:r>
    </w:p>
    <w:p>
      <w:pPr>
        <w:pStyle w:val="Heading2"/>
        <w:rPr>
          <w:lang w:val="en-US"/>
        </w:rPr>
      </w:pPr>
      <w:r>
        <w:rPr>
          <w:lang w:val="en-US"/>
        </w:rPr>
        <w:t>Internal Penetration Test</w:t>
      </w:r>
    </w:p>
    <w:p>
      <w:pPr>
        <w:pStyle w:val="Normal"/>
        <w:rPr>
          <w:lang w:val="en-US"/>
        </w:rPr>
      </w:pPr>
      <w:r>
        <w:rPr>
          <w:lang w:val="en-US"/>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lang w:val="en-US"/>
        </w:rPr>
      </w:pPr>
      <w:r>
        <w:rPr>
          <w:lang w:val="en-US"/>
        </w:rPr>
      </w:r>
      <w:r>
        <w:br w:type="page"/>
      </w:r>
    </w:p>
    <w:p>
      <w:pPr>
        <w:pStyle w:val="Heading1"/>
        <w:rPr>
          <w:lang w:val="en-US"/>
        </w:rPr>
      </w:pPr>
      <w:r>
        <w:rPr>
          <w:lang w:val="en-US"/>
        </w:rPr>
        <w:t>Finding severity ratings</w:t>
      </w:r>
    </w:p>
    <w:p>
      <w:pPr>
        <w:pStyle w:val="Normal"/>
        <w:rPr>
          <w:lang w:val="en-US"/>
        </w:rPr>
      </w:pPr>
      <w:r>
        <w:rPr>
          <w:lang w:val="en-US"/>
        </w:rPr>
        <w:t>The following table defines levels of severity and corresponding CVSS score range that are used throughout the document to assess vulnerability and risk impact.</w:t>
      </w:r>
    </w:p>
    <w:tbl>
      <w:tblPr>
        <w:tblStyle w:val="Tabladecuadrcula4"/>
        <w:tblW w:w="102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4"/>
        <w:gridCol w:w="5387"/>
      </w:tblGrid>
      <w:tr>
        <w:trPr>
          <w:cnfStyle w:val="100000000000" w:firstRow="1" w:lastRow="0" w:firstColumn="0" w:lastColumn="0" w:oddVBand="0" w:evenVBand="0" w:oddHBand="0"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spacing w:lineRule="auto" w:line="240" w:before="0" w:after="0"/>
              <w:jc w:val="center"/>
              <w:rPr>
                <w:lang w:val="en-US"/>
              </w:rPr>
            </w:pPr>
            <w:r>
              <w:rPr>
                <w:rFonts w:eastAsia="" w:cs=""/>
                <w:b/>
                <w:bCs/>
                <w:color w:val="FFFFFF"/>
                <w:kern w:val="0"/>
                <w:sz w:val="22"/>
                <w:szCs w:val="22"/>
                <w:lang w:val="en-US" w:eastAsia="en-US" w:bidi="ar-SA"/>
              </w:rPr>
              <w:t>Severity</w:t>
            </w:r>
          </w:p>
        </w:tc>
        <w:tc>
          <w:tcPr>
            <w:tcW w:w="198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lang w:val="en-US"/>
              </w:rPr>
            </w:pPr>
            <w:r>
              <w:rPr>
                <w:rFonts w:eastAsia="" w:cs=""/>
                <w:b/>
                <w:bCs/>
                <w:color w:val="FFFFFF"/>
                <w:kern w:val="0"/>
                <w:sz w:val="22"/>
                <w:szCs w:val="22"/>
                <w:lang w:val="en-US" w:eastAsia="en-US" w:bidi="ar-SA"/>
              </w:rPr>
              <w:t>CVSS V3</w:t>
            </w:r>
          </w:p>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Score Range</w:t>
            </w:r>
          </w:p>
        </w:tc>
        <w:tc>
          <w:tcPr>
            <w:tcW w:w="5387"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spacing w:lineRule="auto" w:line="240" w:before="0" w:after="0"/>
              <w:jc w:val="center"/>
              <w:rPr>
                <w:b w:val="false"/>
                <w:b w:val="false"/>
                <w:bCs w:val="false"/>
                <w:color w:val="FFFFFF"/>
                <w:sz w:val="26"/>
                <w:szCs w:val="26"/>
                <w:lang w:val="en-US"/>
              </w:rPr>
            </w:pPr>
            <w:r>
              <w:rPr>
                <w:rFonts w:eastAsia="" w:cs=""/>
                <w:b w:val="false"/>
                <w:bCs w:val="false"/>
                <w:color w:val="FFFFFF" w:themeColor="background1"/>
                <w:kern w:val="0"/>
                <w:sz w:val="26"/>
                <w:szCs w:val="26"/>
                <w:lang w:val="en-US" w:eastAsia="en-US" w:bidi="ar-SA"/>
              </w:rPr>
            </w:r>
          </w:p>
          <w:p>
            <w:pPr>
              <w:pStyle w:val="Normal"/>
              <w:widowControl/>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Critical</w:t>
            </w:r>
          </w:p>
        </w:tc>
        <w:tc>
          <w:tcPr>
            <w:tcW w:w="1984" w:type="dxa"/>
            <w:tcBorders>
              <w:top w:val="single" w:sz="4" w:space="0" w:color="000000"/>
            </w:tcBorders>
            <w:shd w:color="auto" w:fill="CCCCCC" w:themeFill="text1"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9.0–10.0</w:t>
            </w:r>
          </w:p>
        </w:tc>
        <w:tc>
          <w:tcPr>
            <w:tcW w:w="5387" w:type="dxa"/>
            <w:tcBorders>
              <w:top w:val="single" w:sz="4" w:space="0" w:color="000000"/>
            </w:tcBorders>
            <w:shd w:color="auto" w:fill="CCCCCC" w:themeFill="text1"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Exploitation is straightforward and usually results in system-level compromise. It is advised to form a plan of action and patch immediately.</w:t>
            </w:r>
          </w:p>
        </w:tc>
      </w:tr>
      <w:tr>
        <w:trPr/>
        <w:tc>
          <w:tcPr>
            <w:tcW w:w="2830"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spacing w:lineRule="auto" w:line="240" w:before="0" w:after="0"/>
              <w:jc w:val="center"/>
              <w:rPr>
                <w:b w:val="false"/>
                <w:b w:val="false"/>
                <w:bCs w:val="false"/>
                <w:color w:val="FFFFFF"/>
                <w:sz w:val="26"/>
                <w:szCs w:val="26"/>
                <w:lang w:val="en-US"/>
              </w:rPr>
            </w:pPr>
            <w:r>
              <w:rPr>
                <w:rFonts w:eastAsia="" w:cs=""/>
                <w:b w:val="false"/>
                <w:bCs w:val="false"/>
                <w:color w:val="FFFFFF" w:themeColor="background1"/>
                <w:kern w:val="0"/>
                <w:sz w:val="26"/>
                <w:szCs w:val="26"/>
                <w:lang w:val="en-US" w:eastAsia="en-US" w:bidi="ar-SA"/>
              </w:rPr>
            </w:r>
          </w:p>
          <w:p>
            <w:pPr>
              <w:pStyle w:val="Normal"/>
              <w:widowControl/>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High</w:t>
            </w:r>
          </w:p>
        </w:tc>
        <w:tc>
          <w:tcPr>
            <w:tcW w:w="1984"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7.0 – 8.9</w:t>
            </w:r>
          </w:p>
        </w:tc>
        <w:tc>
          <w:tcPr>
            <w:tcW w:w="5387"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spacing w:lineRule="auto" w:line="240" w:before="0" w:after="0"/>
              <w:jc w:val="center"/>
              <w:rPr>
                <w:b w:val="false"/>
                <w:b w:val="false"/>
                <w:bCs w:val="false"/>
                <w:color w:val="FFFFFF"/>
                <w:sz w:val="26"/>
                <w:szCs w:val="26"/>
                <w:lang w:val="en-US"/>
              </w:rPr>
            </w:pPr>
            <w:r>
              <w:rPr>
                <w:rFonts w:eastAsia="" w:cs=""/>
                <w:b w:val="false"/>
                <w:bCs w:val="false"/>
                <w:color w:val="FFFFFF" w:themeColor="background1"/>
                <w:kern w:val="0"/>
                <w:sz w:val="26"/>
                <w:szCs w:val="26"/>
                <w:lang w:val="en-US" w:eastAsia="en-US" w:bidi="ar-SA"/>
              </w:rPr>
            </w:r>
          </w:p>
          <w:p>
            <w:pPr>
              <w:pStyle w:val="Normal"/>
              <w:widowControl/>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Moderate</w:t>
            </w:r>
          </w:p>
        </w:tc>
        <w:tc>
          <w:tcPr>
            <w:tcW w:w="1984" w:type="dxa"/>
            <w:tcBorders/>
            <w:shd w:color="auto" w:fill="CCCCCC" w:themeFill="text1"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4.0 – 6.9</w:t>
            </w:r>
          </w:p>
        </w:tc>
        <w:tc>
          <w:tcPr>
            <w:tcW w:w="5387" w:type="dxa"/>
            <w:tcBorders/>
            <w:shd w:color="auto" w:fill="CCCCCC" w:themeFill="text1"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Vulnerabilities exist but are not exploitable or require extra steps such as social engineering. It is advised to form a plan of action and patch after high-priority issues have been resolved.</w:t>
            </w:r>
          </w:p>
        </w:tc>
      </w:tr>
      <w:tr>
        <w:trPr/>
        <w:tc>
          <w:tcPr>
            <w:tcW w:w="2830"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spacing w:lineRule="auto" w:line="240" w:before="0" w:after="0"/>
              <w:jc w:val="center"/>
              <w:rPr>
                <w:b w:val="false"/>
                <w:b w:val="false"/>
                <w:bCs w:val="false"/>
                <w:color w:val="FFFFFF"/>
                <w:sz w:val="26"/>
                <w:szCs w:val="26"/>
                <w:lang w:val="en-US"/>
              </w:rPr>
            </w:pPr>
            <w:r>
              <w:rPr>
                <w:rFonts w:eastAsia="" w:cs=""/>
                <w:b w:val="false"/>
                <w:bCs w:val="false"/>
                <w:color w:val="FFFFFF" w:themeColor="background1"/>
                <w:kern w:val="0"/>
                <w:sz w:val="26"/>
                <w:szCs w:val="26"/>
                <w:lang w:val="en-US" w:eastAsia="en-US" w:bidi="ar-SA"/>
              </w:rPr>
            </w:r>
          </w:p>
          <w:p>
            <w:pPr>
              <w:pStyle w:val="Normal"/>
              <w:widowControl/>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Low</w:t>
            </w:r>
          </w:p>
        </w:tc>
        <w:tc>
          <w:tcPr>
            <w:tcW w:w="1984"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0.1 – 3.9</w:t>
            </w:r>
          </w:p>
        </w:tc>
        <w:tc>
          <w:tcPr>
            <w:tcW w:w="5387"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spacing w:lineRule="auto" w:line="240" w:before="0" w:after="0"/>
              <w:jc w:val="center"/>
              <w:rPr>
                <w:b w:val="false"/>
                <w:b w:val="false"/>
                <w:bCs w:val="false"/>
                <w:color w:val="FFFFFF"/>
                <w:sz w:val="26"/>
                <w:szCs w:val="26"/>
                <w:lang w:val="en-US"/>
              </w:rPr>
            </w:pPr>
            <w:r>
              <w:rPr>
                <w:rFonts w:eastAsia="" w:cs=""/>
                <w:b w:val="false"/>
                <w:bCs w:val="false"/>
                <w:color w:val="FFFFFF" w:themeColor="background1"/>
                <w:kern w:val="0"/>
                <w:sz w:val="26"/>
                <w:szCs w:val="26"/>
                <w:lang w:val="en-US" w:eastAsia="en-US" w:bidi="ar-SA"/>
              </w:rPr>
            </w:r>
          </w:p>
          <w:p>
            <w:pPr>
              <w:pStyle w:val="Normal"/>
              <w:widowControl/>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Informational</w:t>
            </w:r>
          </w:p>
        </w:tc>
        <w:tc>
          <w:tcPr>
            <w:tcW w:w="1984" w:type="dxa"/>
            <w:tcBorders/>
            <w:shd w:color="auto" w:fill="CCCCCC" w:themeFill="text1"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N/A (Informational data)</w:t>
            </w:r>
          </w:p>
        </w:tc>
        <w:tc>
          <w:tcPr>
            <w:tcW w:w="5387" w:type="dxa"/>
            <w:tcBorders/>
            <w:shd w:color="auto" w:fill="CCCCCC" w:themeFill="text1"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No vulnerability exists. Additional information is provided regarding items noticed during testing, strong controls, and additional documentation.</w:t>
            </w:r>
          </w:p>
        </w:tc>
      </w:tr>
    </w:tbl>
    <w:p>
      <w:pPr>
        <w:pStyle w:val="Normal"/>
        <w:rPr>
          <w:lang w:val="en-US"/>
        </w:rPr>
      </w:pPr>
      <w:r>
        <w:rPr>
          <w:lang w:val="en-US"/>
        </w:rPr>
      </w:r>
    </w:p>
    <w:p>
      <w:pPr>
        <w:pStyle w:val="Heading1"/>
        <w:rPr>
          <w:lang w:val="en-US"/>
        </w:rPr>
      </w:pPr>
      <w:r>
        <w:rPr>
          <w:lang w:val="en-US"/>
        </w:rPr>
        <w:t>Risk factors</w:t>
      </w:r>
    </w:p>
    <w:p>
      <w:pPr>
        <w:pStyle w:val="Normal"/>
        <w:rPr>
          <w:lang w:val="en-US"/>
        </w:rPr>
      </w:pPr>
      <w:r>
        <w:rPr>
          <w:lang w:val="en-US"/>
        </w:rPr>
        <w:t>Risk is measured by two factors: Likelihood and impact.</w:t>
      </w:r>
    </w:p>
    <w:p>
      <w:pPr>
        <w:pStyle w:val="Heading2"/>
        <w:rPr>
          <w:lang w:val="en-US"/>
        </w:rPr>
      </w:pPr>
      <w:r>
        <w:rPr>
          <w:lang w:val="en-US"/>
        </w:rPr>
        <w:t>Likelihood</w:t>
      </w:r>
    </w:p>
    <w:p>
      <w:pPr>
        <w:pStyle w:val="Normal"/>
        <w:rPr>
          <w:lang w:val="en-US"/>
        </w:rPr>
      </w:pPr>
      <w:r>
        <w:rPr>
          <w:lang w:val="en-US"/>
        </w:rPr>
        <w:t>Likelihood measures the potential of a vulnerability being exploited. Ratings are given based on the difficulty of the attack, the available tools, attacker skill level, and client environment.</w:t>
      </w:r>
    </w:p>
    <w:p>
      <w:pPr>
        <w:pStyle w:val="Heading2"/>
        <w:rPr>
          <w:lang w:val="en-US"/>
        </w:rPr>
      </w:pPr>
      <w:r>
        <w:rPr>
          <w:lang w:val="en-US"/>
        </w:rPr>
        <w:t>Impact</w:t>
      </w:r>
    </w:p>
    <w:p>
      <w:pPr>
        <w:pStyle w:val="Normal"/>
        <w:rPr>
          <w:lang w:val="en-US"/>
        </w:rPr>
      </w:pPr>
      <w:r>
        <w:rPr>
          <w:lang w:val="en-US"/>
        </w:rPr>
        <w:t>Impact measures the potential vulnerability’s effect on operations, including confidentiality, integrity, and availability of client systems and/or data, reputational harm, and financial loss.</w:t>
      </w:r>
    </w:p>
    <w:p>
      <w:pPr>
        <w:pStyle w:val="Normal"/>
        <w:rPr>
          <w:lang w:val="en-US"/>
        </w:rPr>
      </w:pPr>
      <w:r>
        <w:rPr>
          <w:lang w:val="en-US"/>
        </w:rPr>
      </w:r>
      <w:r>
        <w:br w:type="page"/>
      </w:r>
    </w:p>
    <w:p>
      <w:pPr>
        <w:pStyle w:val="Heading1"/>
        <w:rPr>
          <w:lang w:val="en-US"/>
        </w:rPr>
      </w:pPr>
      <w:r>
        <w:rPr>
          <w:lang w:val="en-US"/>
        </w:rPr>
        <w:t>Scope OF THE ASSESSMENT</w:t>
      </w:r>
    </w:p>
    <w:p>
      <w:pPr>
        <w:pStyle w:val="Heading2"/>
        <w:rPr>
          <w:lang w:val="en-US"/>
        </w:rPr>
      </w:pPr>
      <w:r>
        <w:rPr>
          <w:lang w:val="en-US"/>
        </w:rPr>
        <w:t xml:space="preserve">Hosts analyzed </w:t>
      </w:r>
    </w:p>
    <w:tbl>
      <w:tblPr>
        <w:tblStyle w:val="Tablaconcuadrcula"/>
        <w:tblW w:w="102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54"/>
        <w:gridCol w:w="2554"/>
        <w:gridCol w:w="2555"/>
        <w:gridCol w:w="2554"/>
      </w:tblGrid>
      <w:tr>
        <w:trPr/>
        <w:tc>
          <w:tcPr>
            <w:tcW w:w="2554" w:type="dxa"/>
            <w:vMerge w:val="restart"/>
            <w:tcBorders/>
            <w:vAlign w:val="center"/>
          </w:tcPr>
          <w:p>
            <w:pPr>
              <w:pStyle w:val="Normal"/>
              <w:widowControl/>
              <w:spacing w:lineRule="auto" w:line="240" w:before="0" w:after="0"/>
              <w:jc w:val="center"/>
              <w:rPr>
                <w:lang w:val="en-US"/>
              </w:rPr>
            </w:pPr>
            <w:r>
              <w:rPr>
                <w:rFonts w:eastAsia="" w:cs=""/>
                <w:kern w:val="0"/>
                <w:sz w:val="22"/>
                <w:szCs w:val="22"/>
                <w:lang w:val="en-US" w:eastAsia="en-US" w:bidi="ar-SA"/>
              </w:rPr>
              <w:t>Host</w:t>
            </w:r>
          </w:p>
        </w:tc>
        <w:tc>
          <w:tcPr>
            <w:tcW w:w="7663" w:type="dxa"/>
            <w:gridSpan w:val="3"/>
            <w:tcBorders/>
          </w:tcPr>
          <w:p>
            <w:pPr>
              <w:pStyle w:val="Normal"/>
              <w:widowControl/>
              <w:spacing w:lineRule="auto" w:line="240" w:before="0" w:after="0"/>
              <w:jc w:val="both"/>
              <w:rPr>
                <w:lang w:val="en-US"/>
              </w:rPr>
            </w:pPr>
            <w:r>
              <w:rPr>
                <w:rFonts w:eastAsia="" w:cs=""/>
                <w:kern w:val="0"/>
                <w:sz w:val="22"/>
                <w:szCs w:val="22"/>
                <w:lang w:val="en-US" w:eastAsia="en-US" w:bidi="ar-SA"/>
              </w:rPr>
              <w:t>{% colspan col_labels|count %}</w:t>
            </w:r>
            <w:r>
              <w:rPr>
                <w:rFonts w:eastAsia="" w:cs=""/>
                <w:kern w:val="0"/>
                <w:sz w:val="22"/>
                <w:szCs w:val="22"/>
                <w:lang w:val="en-US" w:eastAsia="en-US" w:bidi="ar-SA"/>
              </w:rPr>
              <w:t>I</w:t>
            </w:r>
            <w:r>
              <w:rPr>
                <w:rFonts w:eastAsia="" w:cs=""/>
                <w:kern w:val="0"/>
                <w:sz w:val="22"/>
                <w:szCs w:val="22"/>
                <w:lang w:val="en-US" w:eastAsia="en-US" w:bidi="ar-SA"/>
              </w:rPr>
              <w:t>nformation about the host</w:t>
            </w:r>
          </w:p>
        </w:tc>
      </w:tr>
      <w:tr>
        <w:trPr/>
        <w:tc>
          <w:tcPr>
            <w:tcW w:w="2554" w:type="dxa"/>
            <w:vMerge w:val="continue"/>
            <w:tcBorders/>
          </w:tcPr>
          <w:p>
            <w:pPr>
              <w:pStyle w:val="Normal"/>
              <w:widowControl/>
              <w:spacing w:lineRule="auto" w:line="240" w:before="0" w:after="0"/>
              <w:jc w:val="both"/>
              <w:rPr>
                <w:b/>
                <w:b/>
                <w:bCs/>
                <w:lang w:val="en-US"/>
              </w:rPr>
            </w:pPr>
            <w:r>
              <w:rPr>
                <w:rFonts w:eastAsia="" w:cs=""/>
                <w:b/>
                <w:bCs/>
                <w:kern w:val="0"/>
                <w:sz w:val="22"/>
                <w:szCs w:val="22"/>
                <w:lang w:val="en-US" w:eastAsia="en-US" w:bidi="ar-SA"/>
              </w:rPr>
            </w:r>
          </w:p>
        </w:tc>
        <w:tc>
          <w:tcPr>
            <w:tcW w:w="2554" w:type="dxa"/>
            <w:tcBorders/>
          </w:tcPr>
          <w:p>
            <w:pPr>
              <w:pStyle w:val="Normal"/>
              <w:widowControl/>
              <w:spacing w:lineRule="auto" w:line="240" w:before="0" w:after="0"/>
              <w:jc w:val="both"/>
              <w:rPr>
                <w:lang w:val="en-US"/>
              </w:rPr>
            </w:pPr>
            <w:r>
              <w:rPr>
                <w:rFonts w:eastAsia="" w:cs=""/>
                <w:kern w:val="0"/>
                <w:sz w:val="22"/>
                <w:szCs w:val="22"/>
                <w:lang w:val="en-US" w:eastAsia="en-US" w:bidi="ar-SA"/>
              </w:rPr>
              <w:t>{%tc for col in col_labels %}</w:t>
            </w:r>
          </w:p>
        </w:tc>
        <w:tc>
          <w:tcPr>
            <w:tcW w:w="2555" w:type="dxa"/>
            <w:tcBorders/>
          </w:tcPr>
          <w:p>
            <w:pPr>
              <w:pStyle w:val="Normal"/>
              <w:widowControl/>
              <w:spacing w:lineRule="auto" w:line="240" w:before="0" w:after="0"/>
              <w:jc w:val="both"/>
              <w:rPr>
                <w:lang w:val="en-US"/>
              </w:rPr>
            </w:pPr>
            <w:r>
              <w:rPr>
                <w:rFonts w:eastAsia="" w:cs=""/>
                <w:kern w:val="0"/>
                <w:sz w:val="22"/>
                <w:szCs w:val="22"/>
                <w:lang w:val="en-US" w:eastAsia="en-US" w:bidi="ar-SA"/>
              </w:rPr>
              <w:t>{{ col }}</w:t>
            </w:r>
          </w:p>
        </w:tc>
        <w:tc>
          <w:tcPr>
            <w:tcW w:w="2554" w:type="dxa"/>
            <w:tcBorders/>
          </w:tcPr>
          <w:p>
            <w:pPr>
              <w:pStyle w:val="Normal"/>
              <w:widowControl/>
              <w:spacing w:lineRule="auto" w:line="240" w:before="0" w:after="0"/>
              <w:jc w:val="both"/>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spacing w:lineRule="auto" w:line="240" w:before="0" w:after="0"/>
              <w:jc w:val="both"/>
              <w:rPr>
                <w:lang w:val="en-US"/>
              </w:rPr>
            </w:pPr>
            <w:r>
              <w:rPr>
                <w:rFonts w:eastAsia="" w:cs=""/>
                <w:b/>
                <w:bCs/>
                <w:kern w:val="0"/>
                <w:sz w:val="22"/>
                <w:szCs w:val="22"/>
                <w:lang w:val="en-US" w:eastAsia="en-US" w:bidi="ar-SA"/>
              </w:rPr>
              <w:t>{%tr for item in tbl_host_contents %}</w:t>
            </w:r>
          </w:p>
        </w:tc>
      </w:tr>
      <w:tr>
        <w:trPr/>
        <w:tc>
          <w:tcPr>
            <w:tcW w:w="2554" w:type="dxa"/>
            <w:tcBorders/>
          </w:tcPr>
          <w:p>
            <w:pPr>
              <w:pStyle w:val="Normal"/>
              <w:widowControl/>
              <w:spacing w:lineRule="auto" w:line="240" w:before="0" w:after="0"/>
              <w:jc w:val="both"/>
              <w:rPr>
                <w:b/>
                <w:b/>
                <w:bCs/>
                <w:lang w:val="en-US"/>
              </w:rPr>
            </w:pPr>
            <w:r>
              <w:rPr>
                <w:rFonts w:eastAsia="" w:cs=""/>
                <w:b/>
                <w:bCs/>
                <w:kern w:val="0"/>
                <w:sz w:val="22"/>
                <w:szCs w:val="22"/>
                <w:lang w:val="en-US" w:eastAsia="en-US" w:bidi="ar-SA"/>
              </w:rPr>
              <w:t>{{ item.label }}</w:t>
            </w:r>
          </w:p>
        </w:tc>
        <w:tc>
          <w:tcPr>
            <w:tcW w:w="2554" w:type="dxa"/>
            <w:tcBorders/>
          </w:tcPr>
          <w:p>
            <w:pPr>
              <w:pStyle w:val="Normal"/>
              <w:widowControl/>
              <w:spacing w:lineRule="auto" w:line="240" w:before="0" w:after="0"/>
              <w:jc w:val="both"/>
              <w:rPr>
                <w:lang w:val="en-US"/>
              </w:rPr>
            </w:pPr>
            <w:r>
              <w:rPr>
                <w:rFonts w:eastAsia="" w:cs=""/>
                <w:b/>
                <w:bCs/>
                <w:kern w:val="0"/>
                <w:sz w:val="22"/>
                <w:szCs w:val="22"/>
                <w:lang w:val="en-US" w:eastAsia="en-US" w:bidi="ar-SA"/>
              </w:rPr>
              <w:t>{%tc for col in item.cols %}</w:t>
            </w:r>
          </w:p>
        </w:tc>
        <w:tc>
          <w:tcPr>
            <w:tcW w:w="2555" w:type="dxa"/>
            <w:tcBorders/>
          </w:tcPr>
          <w:p>
            <w:pPr>
              <w:pStyle w:val="Normal"/>
              <w:widowControl/>
              <w:spacing w:lineRule="auto" w:line="240" w:before="0" w:after="0"/>
              <w:jc w:val="both"/>
              <w:rPr>
                <w:lang w:val="en-US"/>
              </w:rPr>
            </w:pPr>
            <w:r>
              <w:rPr>
                <w:rFonts w:eastAsia="" w:cs=""/>
                <w:kern w:val="0"/>
                <w:sz w:val="22"/>
                <w:szCs w:val="22"/>
                <w:lang w:val="en-US" w:eastAsia="en-US" w:bidi="ar-SA"/>
              </w:rPr>
              <w:t>{{ col }}</w:t>
            </w:r>
          </w:p>
        </w:tc>
        <w:tc>
          <w:tcPr>
            <w:tcW w:w="2554" w:type="dxa"/>
            <w:tcBorders/>
          </w:tcPr>
          <w:p>
            <w:pPr>
              <w:pStyle w:val="Normal"/>
              <w:widowControl/>
              <w:spacing w:lineRule="auto" w:line="240" w:before="0" w:after="0"/>
              <w:jc w:val="both"/>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spacing w:lineRule="auto" w:line="240" w:before="0" w:after="0"/>
              <w:jc w:val="both"/>
              <w:rPr>
                <w:lang w:val="en-US"/>
              </w:rPr>
            </w:pPr>
            <w:r>
              <w:rPr>
                <w:rFonts w:eastAsia="" w:cs=""/>
                <w:kern w:val="0"/>
                <w:sz w:val="22"/>
                <w:szCs w:val="22"/>
                <w:lang w:val="en-US" w:eastAsia="en-US" w:bidi="ar-SA"/>
              </w:rPr>
              <w:t>{%tr endfor %}</w:t>
            </w:r>
          </w:p>
        </w:tc>
      </w:tr>
    </w:tbl>
    <w:p>
      <w:pPr>
        <w:pStyle w:val="Normal"/>
        <w:spacing w:before="0" w:after="160"/>
        <w:rPr>
          <w:lang w:val="en-US"/>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eastAsia="Calibri" w:cs="DejaVu Sans"/>
        <w:color w:val="000000"/>
        <w:sz w:val="24"/>
        <w:szCs w:val="24"/>
      </w:rPr>
    </w:pPr>
    <w:r>
      <w:rPr>
        <w:rFonts w:eastAsia="Calibri" w:cs="DejaVu Sans"/>
        <w:color w:val="000000"/>
        <w:sz w:val="24"/>
        <w:szCs w:val="24"/>
      </w:rPr>
      <w:t>Made for {{ corp_name }</w:t>
    </w:r>
    <w:r>
      <w:rPr>
        <w:rFonts w:eastAsia="Calibri" w:cs="DejaVu Sans"/>
        <w:color w:val="000000"/>
        <w:sz w:val="24"/>
        <w:szCs w:val="24"/>
      </w:rPr>
      <w:t>}</w:t>
    </w:r>
  </w:p>
  <w:p>
    <w:pPr>
      <w:pStyle w:val="FrameContents"/>
      <w:jc w:val="center"/>
      <w:rPr>
        <w:rFonts w:ascii="Calibri" w:hAnsi="Calibri" w:eastAsia="Calibri" w:cs="DejaVu Sans"/>
        <w:sz w:val="24"/>
        <w:szCs w:val="24"/>
      </w:rPr>
    </w:pPr>
    <w:r>
      <w:rPr>
        <w:rFonts w:eastAsia="Calibri" w:cs="DejaVu Sans"/>
        <w:color w:val="000000"/>
        <w:sz w:val="24"/>
        <w:szCs w:val="24"/>
      </w:rPr>
      <w:t>By {{ team_name }}</w:t>
    </w:r>
  </w:p>
  <w:p>
    <w:pPr>
      <w:pStyle w:val="FrameContents"/>
      <w:jc w:val="center"/>
      <w:rPr>
        <w:rFonts w:ascii="Calibri" w:hAnsi="Calibri" w:eastAsia="Calibri" w:cs="DejaVu Sans"/>
        <w:sz w:val="24"/>
        <w:szCs w:val="24"/>
      </w:rPr>
    </w:pPr>
    <w:r>
      <w:rPr>
        <w:rFonts w:eastAsia="Calibri" w:cs="DejaVu Sans"/>
        <w:color w:val="000000"/>
        <w:sz w:val="24"/>
        <w:szCs w:val="24"/>
      </w:rPr>
      <w:t>UNCONTROLLED PRINT WHEN COPIED</w:t>
    </w:r>
  </w:p>
  <w:sdt>
    <w:sdtPr>
      <w:docPartObj>
        <w:docPartGallery w:val="Page Numbers (Bottom of Page)"/>
        <w:docPartUnique w:val="true"/>
      </w:docPartObj>
      <w:id w:val="1619332802"/>
    </w:sdtPr>
    <w:sdtContent>
      <w:p>
        <w:pPr>
          <w:pStyle w:val="FrameContents"/>
          <w:spacing w:before="0" w:after="160"/>
          <w:jc w:val="right"/>
          <w:rPr>
            <w:rFonts w:ascii="Calibri" w:hAnsi="Calibri" w:eastAsia="Calibri" w:cs="DejaVu Sans"/>
          </w:rPr>
        </w:pPr>
        <w:r>
          <w:rPr/>
          <w:t xml:space="preserve">Page </w:t>
        </w:r>
        <w:r>
          <w:rPr/>
          <w:fldChar w:fldCharType="begin"/>
        </w:r>
        <w:r>
          <w:rPr/>
          <w:instrText xml:space="preserve">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mc:AlternateContent>
        <mc:Choice Requires="wps">
          <w:drawing>
            <wp:anchor behindDoc="1" distT="0" distB="0" distL="0" distR="0" simplePos="0" locked="0" layoutInCell="0" allowOverlap="1" relativeHeight="9" wp14:anchorId="34D7787E">
              <wp:simplePos x="0" y="0"/>
              <wp:positionH relativeFrom="margin">
                <wp:align>left</wp:align>
              </wp:positionH>
              <wp:positionV relativeFrom="topMargin">
                <wp:posOffset>773430</wp:posOffset>
              </wp:positionV>
              <wp:extent cx="6438900" cy="8890"/>
              <wp:effectExtent l="0" t="0" r="0" b="0"/>
              <wp:wrapNone/>
              <wp:docPr id="2"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wp14:anchorId="34D7787E">
              <v:fill o:detectmouseclick="t" type="solid" color2="white"/>
              <v:stroke color="#3465a4" joinstyle="round" endcap="flat"/>
              <w10:wrap type="none"/>
            </v:rect>
          </w:pict>
        </mc:Fallback>
      </mc:AlternateContent>
      <w:drawing>
        <wp:anchor behindDoc="0" distT="0" distB="0" distL="0" distR="0" simplePos="0" locked="0" layoutInCell="0" allowOverlap="1" relativeHeight="17">
          <wp:simplePos x="0" y="0"/>
          <wp:positionH relativeFrom="column">
            <wp:posOffset>5687695</wp:posOffset>
          </wp:positionH>
          <wp:positionV relativeFrom="paragraph">
            <wp:posOffset>-276860</wp:posOffset>
          </wp:positionV>
          <wp:extent cx="499110" cy="499110"/>
          <wp:effectExtent l="0" t="0" r="0" b="0"/>
          <wp:wrapSquare wrapText="largest"/>
          <wp:docPr id="3"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1ee"/>
    <w:pPr>
      <w:widowControl/>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b921ee"/>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unhideWhenUsed/>
    <w:qFormat/>
    <w:rsid w:val="00b921ee"/>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b921ee"/>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b921ee"/>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14:ligatures w14:val="none"/>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14:ligatures w14:val="none"/>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14:ligatures w14:val="none"/>
    </w:rPr>
  </w:style>
  <w:style w:type="character" w:styleId="Ttulo1Car" w:customStyle="1">
    <w:name w:val="Título 1 Car"/>
    <w:basedOn w:val="DefaultParagraphFont"/>
    <w:link w:val="Heading1"/>
    <w:uiPriority w:val="9"/>
    <w:qFormat/>
    <w:rsid w:val="00b921ee"/>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
    <w:uiPriority w:val="9"/>
    <w:qFormat/>
    <w:rsid w:val="00b921ee"/>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Heading3"/>
    <w:uiPriority w:val="9"/>
    <w:semiHidden/>
    <w:qFormat/>
    <w:rsid w:val="00b921ee"/>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
    <w:uiPriority w:val="9"/>
    <w:semiHidden/>
    <w:qFormat/>
    <w:rsid w:val="00b921ee"/>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Caption1">
    <w:name w:val="caption"/>
    <w:basedOn w:val="Normal"/>
    <w:next w:val="Normal"/>
    <w:uiPriority w:val="35"/>
    <w:semiHidden/>
    <w:unhideWhenUsed/>
    <w:qFormat/>
    <w:rsid w:val="00b921ee"/>
    <w:pPr/>
    <w:rPr>
      <w:b/>
      <w:bCs/>
      <w:sz w:val="18"/>
      <w:szCs w:val="18"/>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bidi w:val="0"/>
      <w:spacing w:lineRule="auto" w:line="240"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LibreOffice/7.4.4.2$Linux_X86_64 LibreOffice_project/40$Build-2</Application>
  <AppVersion>15.0000</AppVersion>
  <Pages>8</Pages>
  <Words>728</Words>
  <Characters>4305</Characters>
  <CharactersWithSpaces>4957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2023-06-11T12:16:01Z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