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00ABA5" w14:textId="77777777" w:rsidR="00A969CA" w:rsidRPr="003A2CF4" w:rsidRDefault="00000000">
      <w:pPr>
        <w:pStyle w:val="Portada"/>
        <w:rPr>
          <w:lang w:val="es-CO"/>
        </w:rPr>
      </w:pPr>
      <w:r w:rsidRPr="003A2CF4">
        <w:rPr>
          <w:lang w:val="es-CO"/>
        </w:rPr>
        <w:t>Diplomado Marco estratégico de la transición energética y el Mercado de energía</w:t>
      </w:r>
    </w:p>
    <w:p w14:paraId="7EC5A930" w14:textId="16E1A9CE" w:rsidR="00A969CA" w:rsidRPr="003A2CF4" w:rsidRDefault="00000000">
      <w:pPr>
        <w:pStyle w:val="Titulo"/>
        <w:rPr>
          <w:lang w:val="es-CO"/>
        </w:rPr>
      </w:pPr>
      <w:r w:rsidRPr="003A2CF4">
        <w:rPr>
          <w:lang w:val="es-CO"/>
        </w:rPr>
        <w:t>Taller Módulo 1</w:t>
      </w:r>
    </w:p>
    <w:p w14:paraId="7FF884E1" w14:textId="77777777" w:rsidR="00A969CA" w:rsidRPr="003A2CF4" w:rsidRDefault="00000000">
      <w:pPr>
        <w:pStyle w:val="Portada"/>
        <w:rPr>
          <w:lang w:val="es-CO"/>
        </w:rPr>
      </w:pPr>
      <w:r w:rsidRPr="003A2CF4">
        <w:rPr>
          <w:lang w:val="es-CO"/>
        </w:rPr>
        <w:t>Jacobo Durán Aristizábal</w:t>
      </w:r>
    </w:p>
    <w:p w14:paraId="7C0EA1E6" w14:textId="77777777" w:rsidR="00A969CA" w:rsidRPr="003A2CF4" w:rsidRDefault="00000000">
      <w:pPr>
        <w:pStyle w:val="Portada"/>
        <w:rPr>
          <w:lang w:val="es-CO"/>
        </w:rPr>
      </w:pPr>
      <w:r w:rsidRPr="003A2CF4">
        <w:rPr>
          <w:lang w:val="es-CO"/>
        </w:rPr>
        <w:t>Universidad Pontificia Bolivariana y XM S.A. E.S.P.</w:t>
      </w:r>
    </w:p>
    <w:p w14:paraId="5865DFA0" w14:textId="133CE449" w:rsidR="00A969CA" w:rsidRPr="003A2CF4" w:rsidRDefault="00000000">
      <w:pPr>
        <w:pStyle w:val="Portada"/>
        <w:rPr>
          <w:lang w:val="es-CO"/>
        </w:rPr>
      </w:pPr>
      <w:r w:rsidRPr="003A2CF4">
        <w:rPr>
          <w:lang w:val="es-CO"/>
        </w:rPr>
        <w:t xml:space="preserve">Octubre </w:t>
      </w:r>
      <w:r w:rsidR="003A2CF4">
        <w:rPr>
          <w:lang w:val="es-CO"/>
        </w:rPr>
        <w:t xml:space="preserve">10 </w:t>
      </w:r>
      <w:r w:rsidRPr="003A2CF4">
        <w:rPr>
          <w:lang w:val="es-CO"/>
        </w:rPr>
        <w:t>de 2026</w:t>
      </w:r>
    </w:p>
    <w:p w14:paraId="5740ECB1" w14:textId="77777777" w:rsidR="00A969CA" w:rsidRPr="003A2CF4" w:rsidRDefault="00000000">
      <w:pPr>
        <w:pStyle w:val="Ttulo1"/>
        <w:rPr>
          <w:lang w:val="es-CO"/>
        </w:rPr>
      </w:pPr>
      <w:bookmarkStart w:id="0" w:name="Xe5fd09289b5694cf7efbed1ce33398f26001bb1"/>
      <w:r w:rsidRPr="003A2CF4">
        <w:rPr>
          <w:lang w:val="es-CO"/>
        </w:rPr>
        <w:t>Punto 1. Requisitos de modelos y pruebas de control</w:t>
      </w:r>
    </w:p>
    <w:p w14:paraId="70C52DE5" w14:textId="77777777" w:rsidR="00A969CA" w:rsidRPr="003A2CF4" w:rsidRDefault="00000000">
      <w:pPr>
        <w:pStyle w:val="FirstParagraph"/>
        <w:spacing w:after="160"/>
        <w:ind w:left="340" w:right="340"/>
        <w:rPr>
          <w:lang w:val="es-CO"/>
        </w:rPr>
      </w:pPr>
      <w:r w:rsidRPr="003A2CF4">
        <w:rPr>
          <w:b/>
          <w:i/>
          <w:iCs/>
          <w:lang w:val="es-CO"/>
        </w:rPr>
        <w:t>Pregunta:</w:t>
      </w:r>
      <w:r w:rsidRPr="003A2CF4">
        <w:rPr>
          <w:i/>
          <w:iCs/>
          <w:lang w:val="es-CO"/>
        </w:rPr>
        <w:t xml:space="preserve"> con base en el Anexo 1 del Acuerdo CNO 2234, la Guía de modelos preliminares de XM (CREG 060 de 2019, V7) y lo visto en clase, seleccionar las afirmaciones correctas en cinco preguntas de selección múltiple con múltiple respuesta.</w:t>
      </w:r>
    </w:p>
    <w:p w14:paraId="577EA419" w14:textId="77777777" w:rsidR="00A969CA" w:rsidRPr="003A2CF4" w:rsidRDefault="00000000">
      <w:pPr>
        <w:pStyle w:val="Textoindependiente"/>
        <w:rPr>
          <w:lang w:val="es-CO"/>
        </w:rPr>
      </w:pPr>
      <w:r w:rsidRPr="003A2CF4">
        <w:rPr>
          <w:lang w:val="es-CO"/>
        </w:rPr>
        <w:t>Para responder este punto revisé el Anexo 1 del Acuerdo CNO 2234, la Guía de modelos preliminares de XM, las Resoluciones CREG 060 de 2019 y 101 104 de 2026, el Acuerdo CNO 2017 de 2025 (pruebas de potencia reactiva) y el material de la Clase 4. En cada literal se da la respuesta y luego se justifica por qué cada afirmación es verdadera o falsa.</w:t>
      </w:r>
    </w:p>
    <w:p w14:paraId="306A414E" w14:textId="77777777" w:rsidR="00A969CA" w:rsidRPr="003A2CF4" w:rsidRDefault="00000000">
      <w:pPr>
        <w:pStyle w:val="Ttulo2"/>
        <w:rPr>
          <w:lang w:val="es-CO"/>
        </w:rPr>
      </w:pPr>
      <w:bookmarkStart w:id="1" w:name="a.-validación-de-modelos-de-control-rms"/>
      <w:r w:rsidRPr="003A2CF4">
        <w:rPr>
          <w:lang w:val="es-CO"/>
        </w:rPr>
        <w:t>a. Validación de modelos de control RMS</w:t>
      </w:r>
    </w:p>
    <w:p w14:paraId="7758083A" w14:textId="77777777" w:rsidR="00A969CA" w:rsidRPr="003A2CF4" w:rsidRDefault="00000000">
      <w:pPr>
        <w:pStyle w:val="FirstParagraph"/>
        <w:rPr>
          <w:lang w:val="es-CO"/>
        </w:rPr>
      </w:pPr>
      <w:r w:rsidRPr="003A2CF4">
        <w:rPr>
          <w:b/>
          <w:bCs/>
          <w:lang w:val="es-CO"/>
        </w:rPr>
        <w:t>Respuesta: v. Ninguna de las afirmaciones es correcta.</w:t>
      </w:r>
    </w:p>
    <w:p w14:paraId="0740906F" w14:textId="77777777" w:rsidR="00A969CA" w:rsidRPr="003A2CF4" w:rsidRDefault="00000000">
      <w:pPr>
        <w:pStyle w:val="Textoindependiente"/>
        <w:rPr>
          <w:lang w:val="es-CO"/>
        </w:rPr>
      </w:pPr>
      <w:r w:rsidRPr="003A2CF4">
        <w:rPr>
          <w:lang w:val="es-CO"/>
        </w:rPr>
        <w:t>La afirmación i (solo aplica a sincrónicas de 20 MW o más) es falsa. Los requisitos 7.2.1 (plantas hidráulicas) y 7.3.1 (plantas térmicas) del Anexo 1 piden los modelos de AVR, PSS y PCU, con diagramas de bloques y parametrización inicial, sin ningún umbral de capacidad. El valor de 20 MW se usa en la regulación para separar plantas despachadas y no despachadas centralmente, no para este requisito.</w:t>
      </w:r>
    </w:p>
    <w:p w14:paraId="52F1B370" w14:textId="77777777" w:rsidR="00A969CA" w:rsidRPr="003A2CF4" w:rsidRDefault="00000000">
      <w:pPr>
        <w:pStyle w:val="Textoindependiente"/>
        <w:rPr>
          <w:lang w:val="es-CO"/>
        </w:rPr>
      </w:pPr>
      <w:r w:rsidRPr="003A2CF4">
        <w:rPr>
          <w:lang w:val="es-CO"/>
        </w:rPr>
        <w:t>La afirmación ii (FERNC solo en STN y STR) es falsa, porque las plantas solares y eólicas conectadas al SDL también entregan modelos RMS: las de 5 MW o más según el numeral 7.8 (Resolución CREG 148 de 2021) y las de 1 a 5 MW según el numeral 7.9 (Resolución CREG 101 011 de 2022), con certificado del Operador de Red (requisito 7.9.4).</w:t>
      </w:r>
    </w:p>
    <w:p w14:paraId="1D7DA39C" w14:textId="77777777" w:rsidR="00A969CA" w:rsidRPr="003A2CF4" w:rsidRDefault="00000000">
      <w:pPr>
        <w:pStyle w:val="Textoindependiente"/>
        <w:rPr>
          <w:lang w:val="es-CO"/>
        </w:rPr>
      </w:pPr>
      <w:r w:rsidRPr="003A2CF4">
        <w:rPr>
          <w:lang w:val="es-CO"/>
        </w:rPr>
        <w:t>La afirmación iii (autogeneradores exentos) es falsa. Los títulos de los numerales 7.2, 7.3 y 7.4 nombran explícitamente a los autogeneradores, incluso a los que no entregan excedentes, y la Guía de XM tiene un capítulo dedicado a la construcción de sus modelos.</w:t>
      </w:r>
    </w:p>
    <w:p w14:paraId="77FA5BEE" w14:textId="77777777" w:rsidR="00A969CA" w:rsidRPr="003A2CF4" w:rsidRDefault="00000000">
      <w:pPr>
        <w:pStyle w:val="Textoindependiente"/>
        <w:rPr>
          <w:lang w:val="es-CO"/>
        </w:rPr>
      </w:pPr>
      <w:r w:rsidRPr="003A2CF4">
        <w:rPr>
          <w:lang w:val="es-CO"/>
        </w:rPr>
        <w:t>La afirmación iv (solo activos de generación) es falsa, ya que el requisito 6.1.5 exige modelos de control preliminares de los dispositivos FACTS en proyectos de transmisión, 180 días antes de la FIPPS.</w:t>
      </w:r>
    </w:p>
    <w:p w14:paraId="5AA5A582" w14:textId="77777777" w:rsidR="00A969CA" w:rsidRPr="003A2CF4" w:rsidRDefault="00000000">
      <w:pPr>
        <w:pStyle w:val="Ttulo2"/>
        <w:rPr>
          <w:lang w:val="es-CO"/>
        </w:rPr>
      </w:pPr>
      <w:bookmarkStart w:id="2" w:name="Xd33f96c6076dfcf1464a840d582e76d795244a4"/>
      <w:bookmarkEnd w:id="1"/>
      <w:r w:rsidRPr="003A2CF4">
        <w:rPr>
          <w:lang w:val="es-CO"/>
        </w:rPr>
        <w:t>b. Revisión de modelos preliminares FERNC</w:t>
      </w:r>
    </w:p>
    <w:p w14:paraId="1FCB4338" w14:textId="77777777" w:rsidR="00A969CA" w:rsidRPr="003A2CF4" w:rsidRDefault="00000000">
      <w:pPr>
        <w:pStyle w:val="FirstParagraph"/>
        <w:rPr>
          <w:lang w:val="es-CO"/>
        </w:rPr>
      </w:pPr>
      <w:r w:rsidRPr="003A2CF4">
        <w:rPr>
          <w:b/>
          <w:bCs/>
          <w:lang w:val="es-CO"/>
        </w:rPr>
        <w:t>Respuesta: i.</w:t>
      </w:r>
    </w:p>
    <w:p w14:paraId="53DE90C3" w14:textId="77777777" w:rsidR="00A969CA" w:rsidRPr="003A2CF4" w:rsidRDefault="00000000">
      <w:pPr>
        <w:pStyle w:val="Textoindependiente"/>
        <w:rPr>
          <w:lang w:val="es-CO"/>
        </w:rPr>
      </w:pPr>
      <w:r w:rsidRPr="003A2CF4">
        <w:rPr>
          <w:lang w:val="es-CO"/>
        </w:rPr>
        <w:t>La afirmación i es correcta. El parágrafo del artículo 5 de la Resolución CREG 060 de 2019 le asigna al CND la publicación en su página web de los requisitos del modelo, el artículo 4 de la Resolución CREG 101 104 de 2026 mantiene que la información se entrega según los lineamientos publicados por el CND, y la aclaración 2 del requisito 7.4.2 del Acuerdo CNO 2234 remite a la guía definida por el CND.</w:t>
      </w:r>
    </w:p>
    <w:p w14:paraId="1C646561" w14:textId="77777777" w:rsidR="00A969CA" w:rsidRPr="003A2CF4" w:rsidRDefault="00000000">
      <w:pPr>
        <w:pStyle w:val="Textoindependiente"/>
        <w:rPr>
          <w:lang w:val="es-CO"/>
        </w:rPr>
      </w:pPr>
      <w:r w:rsidRPr="003A2CF4">
        <w:rPr>
          <w:lang w:val="es-CO"/>
        </w:rPr>
        <w:t>La afirmación ii es falsa por lo explicado en el literal anterior: las FERNC conectadas al SDL también entregan modelos preliminares (numerales 7.8 y 7.9).</w:t>
      </w:r>
    </w:p>
    <w:p w14:paraId="5291FA3A" w14:textId="77777777" w:rsidR="00A969CA" w:rsidRPr="003A2CF4" w:rsidRDefault="00000000">
      <w:pPr>
        <w:pStyle w:val="Textoindependiente"/>
        <w:rPr>
          <w:lang w:val="es-CO"/>
        </w:rPr>
      </w:pPr>
      <w:r w:rsidRPr="003A2CF4">
        <w:rPr>
          <w:lang w:val="es-CO"/>
        </w:rPr>
        <w:lastRenderedPageBreak/>
        <w:t>La afirmación iii es falsa. La regulación no exige aval del Subcomité de Controles para cambiar la guía. Lo que se le encarga al CNO es definir mediante Acuerdo la metodología de validación de los modelos definitivos (artículo 10 de la CREG 060 de 2019 y artículo 9 de la CREG 101 104 de 2026), que es un tema diferente.</w:t>
      </w:r>
    </w:p>
    <w:p w14:paraId="4539618E" w14:textId="77777777" w:rsidR="00A969CA" w:rsidRPr="003A2CF4" w:rsidRDefault="00000000">
      <w:pPr>
        <w:pStyle w:val="Textoindependiente"/>
        <w:rPr>
          <w:lang w:val="es-CO"/>
        </w:rPr>
      </w:pPr>
      <w:r w:rsidRPr="003A2CF4">
        <w:rPr>
          <w:lang w:val="es-CO"/>
        </w:rPr>
        <w:t>La afirmación iv es falsa. La guía exige que el modelo simule con paso de integración de 10 ms sin problemas de estabilidad al integrarse a la base de datos del sistema completo, y que los controles sean exactamente iguales en la base con barra infinita y en la base del SIN. Que el desempeño sea igual en ambos casos es lo que se debe verificar, no algo que se pueda suponer.</w:t>
      </w:r>
    </w:p>
    <w:p w14:paraId="4560604C" w14:textId="77777777" w:rsidR="00A969CA" w:rsidRPr="003A2CF4" w:rsidRDefault="00000000">
      <w:pPr>
        <w:pStyle w:val="Ttulo2"/>
        <w:rPr>
          <w:lang w:val="es-CO"/>
        </w:rPr>
      </w:pPr>
      <w:bookmarkStart w:id="3" w:name="c.-informe-con-modelo-encriptado"/>
      <w:bookmarkEnd w:id="2"/>
      <w:r w:rsidRPr="003A2CF4">
        <w:rPr>
          <w:lang w:val="es-CO"/>
        </w:rPr>
        <w:t>c. Informe con modelo encriptado</w:t>
      </w:r>
    </w:p>
    <w:p w14:paraId="1D5B2A0A" w14:textId="77777777" w:rsidR="00A969CA" w:rsidRPr="003A2CF4" w:rsidRDefault="00000000">
      <w:pPr>
        <w:pStyle w:val="FirstParagraph"/>
        <w:rPr>
          <w:lang w:val="es-CO"/>
        </w:rPr>
      </w:pPr>
      <w:r w:rsidRPr="003A2CF4">
        <w:rPr>
          <w:b/>
          <w:bCs/>
          <w:lang w:val="es-CO"/>
        </w:rPr>
        <w:t>Respuesta: v. Ninguna de las afirmaciones es correcta.</w:t>
      </w:r>
    </w:p>
    <w:p w14:paraId="4D6880B9" w14:textId="77777777" w:rsidR="00A969CA" w:rsidRPr="003A2CF4" w:rsidRDefault="00000000">
      <w:pPr>
        <w:pStyle w:val="Textoindependiente"/>
        <w:rPr>
          <w:lang w:val="es-CO"/>
        </w:rPr>
      </w:pPr>
      <w:r w:rsidRPr="003A2CF4">
        <w:rPr>
          <w:lang w:val="es-CO"/>
        </w:rPr>
        <w:t>La afirmación i es falsa porque la guía exige que los modelos se entreguen desencriptados y que no requieran archivos externos adicionales para funcionar. Los archivos .dll son justamente archivos externos. Además, la entrega no incluye la base de datos con los casos de estudio ni la verificación del modelo integrado al sistema completo.</w:t>
      </w:r>
    </w:p>
    <w:p w14:paraId="3D1F10CC" w14:textId="77777777" w:rsidR="00A969CA" w:rsidRPr="003A2CF4" w:rsidRDefault="00000000">
      <w:pPr>
        <w:pStyle w:val="Textoindependiente"/>
        <w:rPr>
          <w:lang w:val="es-CO"/>
        </w:rPr>
      </w:pPr>
      <w:r w:rsidRPr="003A2CF4">
        <w:rPr>
          <w:lang w:val="es-CO"/>
        </w:rPr>
        <w:t>La afirmación ii es falsa. La CREG 060 de 2019 pide que las plantas puedan operar dentro de los límites de las curvas LVRT y HVRT, es decir, esas curvas son un mínimo. Una curva de soportabilidad más amplia cubre la exigida y no tiene que ser idéntica.</w:t>
      </w:r>
    </w:p>
    <w:p w14:paraId="6BD448E9" w14:textId="77777777" w:rsidR="00A969CA" w:rsidRPr="003A2CF4" w:rsidRDefault="00000000">
      <w:pPr>
        <w:pStyle w:val="Textoindependiente"/>
        <w:rPr>
          <w:lang w:val="es-CO"/>
        </w:rPr>
      </w:pPr>
      <w:r w:rsidRPr="003A2CF4">
        <w:rPr>
          <w:lang w:val="es-CO"/>
        </w:rPr>
        <w:t>La afirmación iii es falsa, porque el tiempo de establecimiento máximo del control de potencia activa/frecuencia es 15 s, el valor reportado de 15,11 s lo supera y la norma no da ningún margen adicional. La única tolerancia que existe está dentro de la definición del tiempo de establecimiento (banda del 3 % alrededor del valor final); no hay un margen del 1 % sobre los 15 s.</w:t>
      </w:r>
    </w:p>
    <w:p w14:paraId="49FDF493" w14:textId="77777777" w:rsidR="00A969CA" w:rsidRPr="003A2CF4" w:rsidRDefault="00000000">
      <w:pPr>
        <w:pStyle w:val="Textoindependiente"/>
        <w:rPr>
          <w:lang w:val="es-CO"/>
        </w:rPr>
      </w:pPr>
      <w:r w:rsidRPr="003A2CF4">
        <w:rPr>
          <w:lang w:val="es-CO"/>
        </w:rPr>
        <w:t>La afirmación iv es falsa. Aunque los dos valores de k están dentro del rango de la guía (k = 2 ± 0,1), la guía también exige que el orden de parámetros, valores y descripción sea igual entre el informe y la base de datos. La diferencia entre 2,1 y 2 es una inconsistencia que el agente debe corregir; no se puede tomar como válido el valor del modelo.</w:t>
      </w:r>
    </w:p>
    <w:p w14:paraId="2E9C94D4" w14:textId="77777777" w:rsidR="00A969CA" w:rsidRPr="003A2CF4" w:rsidRDefault="00000000">
      <w:pPr>
        <w:pStyle w:val="Ttulo2"/>
        <w:rPr>
          <w:lang w:val="es-CO"/>
        </w:rPr>
      </w:pPr>
      <w:bookmarkStart w:id="4" w:name="X6ff7f6e8005c7693656062c8cc432a39aaefc4b"/>
      <w:bookmarkEnd w:id="3"/>
      <w:r w:rsidRPr="003A2CF4">
        <w:rPr>
          <w:lang w:val="es-CO"/>
        </w:rPr>
        <w:t>d. Prueba de potencia reactiva de la unidad de 300 MW</w:t>
      </w:r>
    </w:p>
    <w:p w14:paraId="4806524C" w14:textId="77777777" w:rsidR="00A969CA" w:rsidRPr="003A2CF4" w:rsidRDefault="00000000">
      <w:pPr>
        <w:pStyle w:val="FirstParagraph"/>
        <w:rPr>
          <w:lang w:val="es-CO"/>
        </w:rPr>
      </w:pPr>
      <w:r w:rsidRPr="003A2CF4">
        <w:rPr>
          <w:b/>
          <w:bCs/>
          <w:lang w:val="es-CO"/>
        </w:rPr>
        <w:t>Respuesta: iii.</w:t>
      </w:r>
    </w:p>
    <w:p w14:paraId="358FF9D0" w14:textId="77777777" w:rsidR="00A969CA" w:rsidRPr="003A2CF4" w:rsidRDefault="00000000">
      <w:pPr>
        <w:pStyle w:val="Textoindependiente"/>
        <w:rPr>
          <w:lang w:val="es-CO"/>
        </w:rPr>
      </w:pPr>
      <w:r w:rsidRPr="003A2CF4">
        <w:rPr>
          <w:lang w:val="es-CO"/>
        </w:rPr>
        <w:t>La afirmación i es falsa. El artículo 6 del Acuerdo CNO 2017 da a las plantas nuevas hasta 90 días calendario después de la entrada en operación comercial para reportar al CND la curva de carga y la característica de los limitadores, así que enviar los insumos en ese momento no es un incumplimiento.</w:t>
      </w:r>
    </w:p>
    <w:p w14:paraId="6F6F6FFC" w14:textId="77777777" w:rsidR="00A969CA" w:rsidRPr="003A2CF4" w:rsidRDefault="00000000">
      <w:pPr>
        <w:pStyle w:val="Textoindependiente"/>
        <w:rPr>
          <w:lang w:val="es-CO"/>
        </w:rPr>
      </w:pPr>
      <w:r w:rsidRPr="003A2CF4">
        <w:rPr>
          <w:lang w:val="es-CO"/>
        </w:rPr>
        <w:t>La afirmación ii es falsa. Si toda la región de sobreexcitación estuviera limitada por la corriente del estator, la curva sería un arco centrado en el origen con radio igual a la potencia aparente nominal. Con el corte de la curva en el eje de potencia activa (cerca de 335 MVA), a potencia activa cero se tendrían también unos 335 Mvar. Pero en la figura el valor a P = 0 es cerca de 232 Mvar, así que ese tramo lo fija la corriente de campo (calentamiento del rotor). El tramo final sí coincide con la circunferencia del estator; por ejemplo, para 300 MW:</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71E82763"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21280511" w14:textId="77777777" w:rsidR="00A969CA" w:rsidRPr="003A2CF4" w:rsidRDefault="00A969CA">
            <w:pPr>
              <w:spacing w:after="0"/>
              <w:rPr>
                <w:lang w:val="es-CO"/>
              </w:rPr>
            </w:pPr>
          </w:p>
        </w:tc>
        <w:tc>
          <w:tcPr>
            <w:tcW w:w="7632" w:type="dxa"/>
            <w:tcBorders>
              <w:top w:val="nil"/>
              <w:left w:val="nil"/>
              <w:bottom w:val="nil"/>
              <w:right w:val="nil"/>
            </w:tcBorders>
            <w:vAlign w:val="center"/>
          </w:tcPr>
          <w:p w14:paraId="17573405" w14:textId="77777777" w:rsidR="00A969CA" w:rsidRDefault="00000000">
            <w:pPr>
              <w:pStyle w:val="Textoindependiente"/>
              <w:spacing w:before="60" w:after="60"/>
            </w:pPr>
            <m:oMathPara>
              <m:oMathParaPr>
                <m:jc m:val="center"/>
              </m:oMathParaPr>
              <m:oMath>
                <m:r>
                  <w:rPr>
                    <w:rFonts w:ascii="Cambria Math" w:hAnsi="Cambria Math"/>
                  </w:rPr>
                  <m:t>Q</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335</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300</m:t>
                        </m:r>
                      </m:e>
                      <m:sup>
                        <m:r>
                          <w:rPr>
                            <w:rFonts w:ascii="Cambria Math" w:hAnsi="Cambria Math"/>
                          </w:rPr>
                          <m:t>2</m:t>
                        </m:r>
                      </m:sup>
                    </m:sSup>
                  </m:e>
                </m:rad>
                <m:r>
                  <m:rPr>
                    <m:sty m:val="p"/>
                  </m:rPr>
                  <w:rPr>
                    <w:rFonts w:ascii="Cambria Math" w:hAnsi="Cambria Math"/>
                  </w:rPr>
                  <m:t>≈</m:t>
                </m:r>
                <m:r>
                  <w:rPr>
                    <w:rFonts w:ascii="Cambria Math" w:hAnsi="Cambria Math"/>
                  </w:rPr>
                  <m:t>149 </m:t>
                </m:r>
                <m:r>
                  <m:rPr>
                    <m:nor/>
                  </m:rPr>
                  <m:t>Mvar</m:t>
                </m:r>
              </m:oMath>
            </m:oMathPara>
          </w:p>
        </w:tc>
        <w:tc>
          <w:tcPr>
            <w:tcW w:w="864" w:type="dxa"/>
            <w:tcBorders>
              <w:top w:val="nil"/>
              <w:left w:val="nil"/>
              <w:bottom w:val="nil"/>
              <w:right w:val="nil"/>
            </w:tcBorders>
            <w:vAlign w:val="center"/>
          </w:tcPr>
          <w:p w14:paraId="07736B4D" w14:textId="77777777" w:rsidR="00A969CA" w:rsidRDefault="00000000">
            <w:pPr>
              <w:spacing w:after="0"/>
              <w:jc w:val="right"/>
            </w:pPr>
            <w:r>
              <w:rPr>
                <w:sz w:val="22"/>
              </w:rPr>
              <w:t>(1)</w:t>
            </w:r>
          </w:p>
        </w:tc>
      </w:tr>
    </w:tbl>
    <w:p w14:paraId="723BE691" w14:textId="77777777" w:rsidR="00A969CA" w:rsidRPr="003A2CF4" w:rsidRDefault="00000000">
      <w:pPr>
        <w:pStyle w:val="Textoindependiente"/>
        <w:rPr>
          <w:lang w:val="es-CO"/>
        </w:rPr>
      </w:pPr>
      <w:r w:rsidRPr="003A2CF4">
        <w:rPr>
          <w:lang w:val="es-CO"/>
        </w:rPr>
        <w:t>que es lo que se lee en la gráfica (cerca de 150 Mvar). Entonces en sobreexcitación limitan tanto la corriente de campo como la del estator.</w:t>
      </w:r>
    </w:p>
    <w:p w14:paraId="7F092E33" w14:textId="77777777" w:rsidR="00A969CA" w:rsidRPr="003A2CF4" w:rsidRDefault="00000000">
      <w:pPr>
        <w:pStyle w:val="Textoindependiente"/>
        <w:rPr>
          <w:lang w:val="es-CO"/>
        </w:rPr>
      </w:pPr>
      <w:r w:rsidRPr="003A2CF4">
        <w:rPr>
          <w:lang w:val="es-CO"/>
        </w:rPr>
        <w:lastRenderedPageBreak/>
        <w:t>La afirmación iii es correcta. El artículo 5 del Acuerdo CNO 2017 pide probar en subexcitación tres puntos (potencia máxima declarada, potencia media y mínimo técnico), acordados con base en la curva de carga y los limitadores (artículo 4). En la figura los puntos propuestos (cerca de −183, −163 y −110 Mvar) quedan por dentro de la curva del fabricante (cerca de −213, −192 y −145 Mvar para 155, 222 y 300 MW), lo que indica que el UEL está restringiendo la absorción. Con un UEL tipo PQ de al menos tres valores de potencia activa se pueden ajustar esos puntos para acercarlos a la curva, dejando el margen de seguridad visto en la Clase 4.</w:t>
      </w:r>
    </w:p>
    <w:p w14:paraId="1E3E5F87" w14:textId="77777777" w:rsidR="00A969CA" w:rsidRPr="003A2CF4" w:rsidRDefault="00000000">
      <w:pPr>
        <w:pStyle w:val="Ttulo2"/>
        <w:rPr>
          <w:lang w:val="es-CO"/>
        </w:rPr>
      </w:pPr>
      <w:bookmarkStart w:id="5" w:name="Xeacd5179097850b26e6a64ec6f88572314b8482"/>
      <w:bookmarkEnd w:id="4"/>
      <w:r w:rsidRPr="003A2CF4">
        <w:rPr>
          <w:lang w:val="es-CO"/>
        </w:rPr>
        <w:t>e. Pruebas de desempeño de controles de unidades síncronas</w:t>
      </w:r>
    </w:p>
    <w:p w14:paraId="59E38167" w14:textId="77777777" w:rsidR="00A969CA" w:rsidRPr="003A2CF4" w:rsidRDefault="00000000">
      <w:pPr>
        <w:pStyle w:val="FirstParagraph"/>
        <w:rPr>
          <w:lang w:val="es-CO"/>
        </w:rPr>
      </w:pPr>
      <w:r w:rsidRPr="003A2CF4">
        <w:rPr>
          <w:b/>
          <w:bCs/>
          <w:lang w:val="es-CO"/>
        </w:rPr>
        <w:t>Respuesta: ii.</w:t>
      </w:r>
    </w:p>
    <w:p w14:paraId="07E83193" w14:textId="77777777" w:rsidR="00A969CA" w:rsidRPr="003A2CF4" w:rsidRDefault="00000000">
      <w:pPr>
        <w:pStyle w:val="Textoindependiente"/>
        <w:rPr>
          <w:lang w:val="es-CO"/>
        </w:rPr>
      </w:pPr>
      <w:r w:rsidRPr="003A2CF4">
        <w:rPr>
          <w:lang w:val="es-CO"/>
        </w:rPr>
        <w:t>La afirmación i es falsa. Para la entrada en operación comercial también se exigen escalones de ±2 % en la tensión del generador, con y sin PSS, y escalones que produzcan ±3 % de cambio en la potencia activa (requisitos 7.2.3 y 7.3.2). Las pruebas de estatismo y banda muerta (7.2.6 y 7.3.3) aplican a plantas despachadas centralmente y son adicionales.</w:t>
      </w:r>
    </w:p>
    <w:p w14:paraId="71C2901E" w14:textId="77777777" w:rsidR="00A969CA" w:rsidRPr="003A2CF4" w:rsidRDefault="00000000">
      <w:pPr>
        <w:pStyle w:val="Textoindependiente"/>
        <w:rPr>
          <w:lang w:val="es-CO"/>
        </w:rPr>
      </w:pPr>
      <w:r w:rsidRPr="003A2CF4">
        <w:rPr>
          <w:lang w:val="es-CO"/>
        </w:rPr>
        <w:t>La afirmación ii es correcta: los requisitos 7.2.3 y 7.3.2 se refieren textualmente a “plantas con capacidad efectiva neta mayor a 5 MW (excepto autogeneradores y cogeneradores)”.</w:t>
      </w:r>
    </w:p>
    <w:p w14:paraId="501FC62F" w14:textId="77777777" w:rsidR="00A969CA" w:rsidRPr="003A2CF4" w:rsidRDefault="00000000">
      <w:pPr>
        <w:pStyle w:val="Textoindependiente"/>
        <w:rPr>
          <w:lang w:val="es-CO"/>
        </w:rPr>
      </w:pPr>
      <w:r w:rsidRPr="003A2CF4">
        <w:rPr>
          <w:lang w:val="es-CO"/>
        </w:rPr>
        <w:t>La afirmación iii es falsa. Estar exento de las pruebas no exime de tener los sistemas de control: los requisitos 7.2.1 y 7.3.1 les piden a estos agentes los modelos de AVR, PSS y PCU, y estos sistemas son exigencias del Código de Conexión (Resolución CREG 025 de 1995).</w:t>
      </w:r>
    </w:p>
    <w:p w14:paraId="6E02D981" w14:textId="77777777" w:rsidR="00A969CA" w:rsidRPr="003A2CF4" w:rsidRDefault="00000000">
      <w:pPr>
        <w:pStyle w:val="Ttulo1"/>
        <w:rPr>
          <w:lang w:val="es-CO"/>
        </w:rPr>
      </w:pPr>
      <w:bookmarkStart w:id="6" w:name="X74c5b9e44873205e7420d484adec47d9a2b3706"/>
      <w:bookmarkEnd w:id="0"/>
      <w:bookmarkEnd w:id="5"/>
      <w:r w:rsidRPr="003A2CF4">
        <w:rPr>
          <w:lang w:val="es-CO"/>
        </w:rPr>
        <w:t>Punto 2. Modelo FERNC_UPB frente a la Resolución CREG 148 de 2021</w:t>
      </w:r>
    </w:p>
    <w:p w14:paraId="7E5F214C" w14:textId="77777777" w:rsidR="00A969CA" w:rsidRPr="003A2CF4" w:rsidRDefault="00000000">
      <w:pPr>
        <w:pStyle w:val="FirstParagraph"/>
        <w:spacing w:after="160"/>
        <w:ind w:left="340" w:right="340"/>
        <w:rPr>
          <w:lang w:val="es-CO"/>
        </w:rPr>
      </w:pPr>
      <w:r w:rsidRPr="003A2CF4">
        <w:rPr>
          <w:b/>
          <w:i/>
          <w:iCs/>
          <w:lang w:val="es-CO"/>
        </w:rPr>
        <w:t>Pregunta:</w:t>
      </w:r>
      <w:r w:rsidRPr="003A2CF4">
        <w:rPr>
          <w:i/>
          <w:iCs/>
          <w:lang w:val="es-CO"/>
        </w:rPr>
        <w:t xml:space="preserve"> usando el modelo FERNC_UPB.pfd y sus simulaciones, (a) verificar el control de potencia activa/frecuencia (numerales 11.2.1.1 y 11.2.1.2 del Anexo de la CREG 148 de 2021); (b) verificar el control de tensión, la inyección rápida de reactivos y la soportabilidad ante huecos (numerales 11.2.2 a 11.2.4); y (c) proponer cómo implementar en el modelo el cambio de la Resolución CREG 101 104 de 2026 a la inyección rápida de reactivos y cómo cambiaría cada prueba de 04_Inyeccion_Iq.</w:t>
      </w:r>
    </w:p>
    <w:p w14:paraId="228D4EFB" w14:textId="77777777" w:rsidR="00A969CA" w:rsidRPr="003A2CF4" w:rsidRDefault="00000000">
      <w:pPr>
        <w:pStyle w:val="Ttulo2"/>
        <w:rPr>
          <w:lang w:val="es-CO"/>
        </w:rPr>
      </w:pPr>
      <w:bookmarkStart w:id="7" w:name="descripción-del-modelo"/>
      <w:r w:rsidRPr="003A2CF4">
        <w:rPr>
          <w:lang w:val="es-CO"/>
        </w:rPr>
        <w:t>Descripción del modelo</w:t>
      </w:r>
    </w:p>
    <w:p w14:paraId="221BBC17" w14:textId="77777777" w:rsidR="00A969CA" w:rsidRPr="003A2CF4" w:rsidRDefault="00000000">
      <w:pPr>
        <w:pStyle w:val="FirstParagraph"/>
        <w:rPr>
          <w:lang w:val="es-CO"/>
        </w:rPr>
      </w:pPr>
      <w:r w:rsidRPr="003A2CF4">
        <w:rPr>
          <w:lang w:val="es-CO"/>
        </w:rPr>
        <w:t>El archivo FERNC_UPB.pfd representa una planta de 19,9 MW de capacidad efectiva neta (CEN) conectada a 34,5 kV, por lo que le aplica el Capítulo 11 del Reglamento de Distribución que adicionó la CREG 148 de 2021. La planta usa los modelos genéricos WECC (WECC Renewable Energy Modeling Task Force, 2014): REPC_C (control de planta, medición en el POI), REEC_A (control eléctrico e inyección rápida), REGC_A (convertidor) y un bloque de protecciones de tensión y frecuencia. Las pruebas se hacen contra una barra infinita, donde una fuente AC en el POI impone los escalones.</w:t>
      </w:r>
    </w:p>
    <w:p w14:paraId="1D0B8E15" w14:textId="77777777" w:rsidR="00A969CA" w:rsidRDefault="00000000">
      <w:pPr>
        <w:pStyle w:val="Textoindependiente"/>
      </w:pPr>
      <w:r w:rsidRPr="003A2CF4">
        <w:rPr>
          <w:lang w:val="es-CO"/>
        </w:rPr>
        <w:t>Para los tiempos uso las definiciones del artículo 2 de la CREG 060 de 2019: el tiempo de respuesta inicial T</w:t>
      </w:r>
      <w:r w:rsidRPr="003A2CF4">
        <w:rPr>
          <w:vertAlign w:val="subscript"/>
          <w:lang w:val="es-CO"/>
        </w:rPr>
        <w:t>r</w:t>
      </w:r>
      <w:r w:rsidRPr="003A2CF4">
        <w:rPr>
          <w:lang w:val="es-CO"/>
        </w:rPr>
        <w:t xml:space="preserve"> es cuando la señal alcanza el 3 % del cambio esperado y el tiempo de establecimiento T</w:t>
      </w:r>
      <w:r w:rsidRPr="003A2CF4">
        <w:rPr>
          <w:vertAlign w:val="subscript"/>
          <w:lang w:val="es-CO"/>
        </w:rPr>
        <w:t>e</w:t>
      </w:r>
      <w:r w:rsidRPr="003A2CF4">
        <w:rPr>
          <w:lang w:val="es-CO"/>
        </w:rPr>
        <w:t xml:space="preserve"> es cuando la señal entra y se mantiene en una banda de ±3 % alrededor del valor final. </w:t>
      </w:r>
      <w:r>
        <w:t>La Tabla 1 resume los parámetros usados.</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8"/>
        <w:gridCol w:w="1975"/>
        <w:gridCol w:w="1555"/>
        <w:gridCol w:w="5002"/>
      </w:tblGrid>
      <w:tr w:rsidR="00A969CA" w14:paraId="3AEB4AED"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7E6E6"/>
            <w:tcMar>
              <w:left w:w="70" w:type="dxa"/>
              <w:right w:w="70" w:type="dxa"/>
            </w:tcMar>
          </w:tcPr>
          <w:p w14:paraId="5F56794B" w14:textId="77777777" w:rsidR="00A969CA" w:rsidRDefault="00000000">
            <w:pPr>
              <w:pStyle w:val="Compact"/>
              <w:keepNext/>
              <w:spacing w:before="20" w:after="20"/>
            </w:pPr>
            <w:r>
              <w:rPr>
                <w:b/>
                <w:sz w:val="19"/>
              </w:rPr>
              <w:lastRenderedPageBreak/>
              <w:t>Bloque</w:t>
            </w:r>
          </w:p>
        </w:tc>
        <w:tc>
          <w:tcPr>
            <w:tcW w:w="0" w:type="auto"/>
            <w:shd w:val="clear" w:color="auto" w:fill="E7E6E6"/>
            <w:tcMar>
              <w:left w:w="70" w:type="dxa"/>
              <w:right w:w="70" w:type="dxa"/>
            </w:tcMar>
          </w:tcPr>
          <w:p w14:paraId="13781EE5" w14:textId="77777777" w:rsidR="00A969CA" w:rsidRDefault="00000000">
            <w:pPr>
              <w:pStyle w:val="Compact"/>
              <w:keepNext/>
              <w:spacing w:before="20" w:after="20"/>
            </w:pPr>
            <w:r>
              <w:rPr>
                <w:b/>
                <w:sz w:val="19"/>
              </w:rPr>
              <w:t>Parámetro</w:t>
            </w:r>
          </w:p>
        </w:tc>
        <w:tc>
          <w:tcPr>
            <w:tcW w:w="0" w:type="auto"/>
            <w:shd w:val="clear" w:color="auto" w:fill="E7E6E6"/>
            <w:tcMar>
              <w:left w:w="70" w:type="dxa"/>
              <w:right w:w="70" w:type="dxa"/>
            </w:tcMar>
          </w:tcPr>
          <w:p w14:paraId="0245F935" w14:textId="77777777" w:rsidR="00A969CA" w:rsidRDefault="00000000">
            <w:pPr>
              <w:pStyle w:val="Compact"/>
              <w:keepNext/>
              <w:spacing w:before="20" w:after="20"/>
            </w:pPr>
            <w:r>
              <w:rPr>
                <w:b/>
                <w:sz w:val="19"/>
              </w:rPr>
              <w:t>Valor</w:t>
            </w:r>
          </w:p>
        </w:tc>
        <w:tc>
          <w:tcPr>
            <w:tcW w:w="0" w:type="auto"/>
            <w:shd w:val="clear" w:color="auto" w:fill="E7E6E6"/>
            <w:tcMar>
              <w:left w:w="70" w:type="dxa"/>
              <w:right w:w="70" w:type="dxa"/>
            </w:tcMar>
          </w:tcPr>
          <w:p w14:paraId="51761AB4" w14:textId="77777777" w:rsidR="00A969CA" w:rsidRDefault="00000000">
            <w:pPr>
              <w:pStyle w:val="Compact"/>
              <w:keepNext/>
              <w:spacing w:before="20" w:after="20"/>
            </w:pPr>
            <w:r>
              <w:rPr>
                <w:b/>
                <w:sz w:val="19"/>
              </w:rPr>
              <w:t>Significado</w:t>
            </w:r>
          </w:p>
        </w:tc>
      </w:tr>
      <w:tr w:rsidR="00A969CA" w:rsidRPr="003A2CF4" w14:paraId="2A5A83CC" w14:textId="77777777" w:rsidTr="00A969CA">
        <w:trPr>
          <w:cantSplit/>
          <w:jc w:val="center"/>
        </w:trPr>
        <w:tc>
          <w:tcPr>
            <w:tcW w:w="0" w:type="auto"/>
            <w:tcMar>
              <w:left w:w="70" w:type="dxa"/>
              <w:right w:w="70" w:type="dxa"/>
            </w:tcMar>
          </w:tcPr>
          <w:p w14:paraId="6FA64747" w14:textId="77777777" w:rsidR="00A969CA" w:rsidRDefault="00000000">
            <w:pPr>
              <w:pStyle w:val="Compact"/>
              <w:keepNext/>
              <w:spacing w:before="20" w:after="20"/>
            </w:pPr>
            <w:r>
              <w:rPr>
                <w:sz w:val="19"/>
              </w:rPr>
              <w:t>REPC_C</w:t>
            </w:r>
          </w:p>
        </w:tc>
        <w:tc>
          <w:tcPr>
            <w:tcW w:w="0" w:type="auto"/>
            <w:tcMar>
              <w:left w:w="70" w:type="dxa"/>
              <w:right w:w="70" w:type="dxa"/>
            </w:tcMar>
          </w:tcPr>
          <w:p w14:paraId="59095F2F" w14:textId="77777777" w:rsidR="00A969CA" w:rsidRDefault="00000000">
            <w:pPr>
              <w:pStyle w:val="Compact"/>
              <w:keepNext/>
              <w:spacing w:before="20" w:after="20"/>
            </w:pPr>
            <w:r>
              <w:rPr>
                <w:sz w:val="19"/>
              </w:rPr>
              <w:t>Ddn = Dup / fdbd1, fdbd2</w:t>
            </w:r>
          </w:p>
        </w:tc>
        <w:tc>
          <w:tcPr>
            <w:tcW w:w="0" w:type="auto"/>
            <w:tcMar>
              <w:left w:w="70" w:type="dxa"/>
              <w:right w:w="70" w:type="dxa"/>
            </w:tcMar>
          </w:tcPr>
          <w:p w14:paraId="57957998" w14:textId="77777777" w:rsidR="00A969CA" w:rsidRDefault="00000000">
            <w:pPr>
              <w:pStyle w:val="Compact"/>
              <w:keepNext/>
              <w:spacing w:before="20" w:after="20"/>
            </w:pPr>
            <w:r>
              <w:rPr>
                <w:sz w:val="19"/>
              </w:rPr>
              <w:t>25 / ±0,0005 p.u.</w:t>
            </w:r>
          </w:p>
        </w:tc>
        <w:tc>
          <w:tcPr>
            <w:tcW w:w="0" w:type="auto"/>
            <w:tcMar>
              <w:left w:w="70" w:type="dxa"/>
              <w:right w:w="70" w:type="dxa"/>
            </w:tcMar>
          </w:tcPr>
          <w:p w14:paraId="1C66AF29" w14:textId="77777777" w:rsidR="00A969CA" w:rsidRPr="003A2CF4" w:rsidRDefault="00000000">
            <w:pPr>
              <w:pStyle w:val="Compact"/>
              <w:keepNext/>
              <w:spacing w:before="20" w:after="20"/>
              <w:rPr>
                <w:lang w:val="es-CO"/>
              </w:rPr>
            </w:pPr>
            <w:r w:rsidRPr="003A2CF4">
              <w:rPr>
                <w:sz w:val="19"/>
                <w:lang w:val="es-CO"/>
              </w:rPr>
              <w:t>Estatismo de 4 % y banda muerta de ±30 mHz</w:t>
            </w:r>
          </w:p>
        </w:tc>
      </w:tr>
      <w:tr w:rsidR="00A969CA" w:rsidRPr="003A2CF4" w14:paraId="33FCBD58" w14:textId="77777777" w:rsidTr="00A969CA">
        <w:trPr>
          <w:cantSplit/>
          <w:jc w:val="center"/>
        </w:trPr>
        <w:tc>
          <w:tcPr>
            <w:tcW w:w="0" w:type="auto"/>
            <w:tcMar>
              <w:left w:w="70" w:type="dxa"/>
              <w:right w:w="70" w:type="dxa"/>
            </w:tcMar>
          </w:tcPr>
          <w:p w14:paraId="6D7F0305" w14:textId="77777777" w:rsidR="00A969CA" w:rsidRDefault="00000000">
            <w:pPr>
              <w:pStyle w:val="Compact"/>
              <w:keepNext/>
              <w:spacing w:before="20" w:after="20"/>
            </w:pPr>
            <w:r>
              <w:rPr>
                <w:sz w:val="19"/>
              </w:rPr>
              <w:t>REPC_C</w:t>
            </w:r>
          </w:p>
        </w:tc>
        <w:tc>
          <w:tcPr>
            <w:tcW w:w="0" w:type="auto"/>
            <w:tcMar>
              <w:left w:w="70" w:type="dxa"/>
              <w:right w:w="70" w:type="dxa"/>
            </w:tcMar>
          </w:tcPr>
          <w:p w14:paraId="3CA3D5D2" w14:textId="77777777" w:rsidR="00A969CA" w:rsidRDefault="00000000">
            <w:pPr>
              <w:pStyle w:val="Compact"/>
              <w:keepNext/>
              <w:spacing w:before="20" w:after="20"/>
            </w:pPr>
            <w:r>
              <w:rPr>
                <w:sz w:val="19"/>
              </w:rPr>
              <w:t>RefFlag / Kc / Ki</w:t>
            </w:r>
          </w:p>
        </w:tc>
        <w:tc>
          <w:tcPr>
            <w:tcW w:w="0" w:type="auto"/>
            <w:tcMar>
              <w:left w:w="70" w:type="dxa"/>
              <w:right w:w="70" w:type="dxa"/>
            </w:tcMar>
          </w:tcPr>
          <w:p w14:paraId="744EAEA1" w14:textId="77777777" w:rsidR="00A969CA" w:rsidRDefault="00000000">
            <w:pPr>
              <w:pStyle w:val="Compact"/>
              <w:keepNext/>
              <w:spacing w:before="20" w:after="20"/>
            </w:pPr>
            <w:r>
              <w:rPr>
                <w:sz w:val="19"/>
              </w:rPr>
              <w:t>2 / 0,04 / 0,75</w:t>
            </w:r>
          </w:p>
        </w:tc>
        <w:tc>
          <w:tcPr>
            <w:tcW w:w="0" w:type="auto"/>
            <w:tcMar>
              <w:left w:w="70" w:type="dxa"/>
              <w:right w:w="70" w:type="dxa"/>
            </w:tcMar>
          </w:tcPr>
          <w:p w14:paraId="098E526C" w14:textId="77777777" w:rsidR="00A969CA" w:rsidRPr="003A2CF4" w:rsidRDefault="00000000">
            <w:pPr>
              <w:pStyle w:val="Compact"/>
              <w:keepNext/>
              <w:spacing w:before="20" w:after="20"/>
              <w:rPr>
                <w:lang w:val="es-CO"/>
              </w:rPr>
            </w:pPr>
            <w:r w:rsidRPr="003A2CF4">
              <w:rPr>
                <w:sz w:val="19"/>
                <w:lang w:val="es-CO"/>
              </w:rPr>
              <w:t>Modo FP en el caso base; estatismo V/Q e integral del lazo de tensión</w:t>
            </w:r>
          </w:p>
        </w:tc>
      </w:tr>
      <w:tr w:rsidR="00A969CA" w:rsidRPr="003A2CF4" w14:paraId="72F1FF05" w14:textId="77777777" w:rsidTr="00A969CA">
        <w:trPr>
          <w:cantSplit/>
          <w:jc w:val="center"/>
        </w:trPr>
        <w:tc>
          <w:tcPr>
            <w:tcW w:w="0" w:type="auto"/>
            <w:tcMar>
              <w:left w:w="70" w:type="dxa"/>
              <w:right w:w="70" w:type="dxa"/>
            </w:tcMar>
          </w:tcPr>
          <w:p w14:paraId="01F8B715" w14:textId="77777777" w:rsidR="00A969CA" w:rsidRDefault="00000000">
            <w:pPr>
              <w:pStyle w:val="Compact"/>
              <w:keepNext/>
              <w:spacing w:before="20" w:after="20"/>
            </w:pPr>
            <w:r>
              <w:rPr>
                <w:sz w:val="19"/>
              </w:rPr>
              <w:t>REEC_A</w:t>
            </w:r>
          </w:p>
        </w:tc>
        <w:tc>
          <w:tcPr>
            <w:tcW w:w="0" w:type="auto"/>
            <w:tcMar>
              <w:left w:w="70" w:type="dxa"/>
              <w:right w:w="70" w:type="dxa"/>
            </w:tcMar>
          </w:tcPr>
          <w:p w14:paraId="3D945980" w14:textId="77777777" w:rsidR="00A969CA" w:rsidRDefault="00000000">
            <w:pPr>
              <w:pStyle w:val="Compact"/>
              <w:keepNext/>
              <w:spacing w:before="20" w:after="20"/>
            </w:pPr>
            <w:r>
              <w:rPr>
                <w:sz w:val="19"/>
              </w:rPr>
              <w:t>Kqv / Vdip / Vup</w:t>
            </w:r>
          </w:p>
        </w:tc>
        <w:tc>
          <w:tcPr>
            <w:tcW w:w="0" w:type="auto"/>
            <w:tcMar>
              <w:left w:w="70" w:type="dxa"/>
              <w:right w:w="70" w:type="dxa"/>
            </w:tcMar>
          </w:tcPr>
          <w:p w14:paraId="7F3A582B" w14:textId="77777777" w:rsidR="00A969CA" w:rsidRDefault="00000000">
            <w:pPr>
              <w:pStyle w:val="Compact"/>
              <w:keepNext/>
              <w:spacing w:before="20" w:after="20"/>
            </w:pPr>
            <w:r>
              <w:rPr>
                <w:sz w:val="19"/>
              </w:rPr>
              <w:t>2 / 0,92 / 1,121 p.u.</w:t>
            </w:r>
          </w:p>
        </w:tc>
        <w:tc>
          <w:tcPr>
            <w:tcW w:w="0" w:type="auto"/>
            <w:tcMar>
              <w:left w:w="70" w:type="dxa"/>
              <w:right w:w="70" w:type="dxa"/>
            </w:tcMar>
          </w:tcPr>
          <w:p w14:paraId="7C556433" w14:textId="77777777" w:rsidR="00A969CA" w:rsidRPr="003A2CF4" w:rsidRDefault="00000000">
            <w:pPr>
              <w:pStyle w:val="Compact"/>
              <w:keepNext/>
              <w:spacing w:before="20" w:after="20"/>
              <w:rPr>
                <w:lang w:val="es-CO"/>
              </w:rPr>
            </w:pPr>
            <w:r w:rsidRPr="003A2CF4">
              <w:rPr>
                <w:sz w:val="19"/>
                <w:lang w:val="es-CO"/>
              </w:rPr>
              <w:t>Factor k y umbrales de la inyección rápida (en el inversor)</w:t>
            </w:r>
          </w:p>
        </w:tc>
      </w:tr>
      <w:tr w:rsidR="00A969CA" w:rsidRPr="003A2CF4" w14:paraId="4F9DA9D6" w14:textId="77777777" w:rsidTr="00A969CA">
        <w:trPr>
          <w:cantSplit/>
          <w:jc w:val="center"/>
        </w:trPr>
        <w:tc>
          <w:tcPr>
            <w:tcW w:w="0" w:type="auto"/>
            <w:tcMar>
              <w:left w:w="70" w:type="dxa"/>
              <w:right w:w="70" w:type="dxa"/>
            </w:tcMar>
          </w:tcPr>
          <w:p w14:paraId="48D164D1" w14:textId="77777777" w:rsidR="00A969CA" w:rsidRDefault="00000000">
            <w:pPr>
              <w:pStyle w:val="Compact"/>
              <w:keepNext/>
              <w:spacing w:before="20" w:after="20"/>
            </w:pPr>
            <w:r>
              <w:rPr>
                <w:sz w:val="19"/>
              </w:rPr>
              <w:t>REEC_A</w:t>
            </w:r>
          </w:p>
        </w:tc>
        <w:tc>
          <w:tcPr>
            <w:tcW w:w="0" w:type="auto"/>
            <w:tcMar>
              <w:left w:w="70" w:type="dxa"/>
              <w:right w:w="70" w:type="dxa"/>
            </w:tcMar>
          </w:tcPr>
          <w:p w14:paraId="24158576" w14:textId="77777777" w:rsidR="00A969CA" w:rsidRDefault="00000000">
            <w:pPr>
              <w:pStyle w:val="Compact"/>
              <w:keepNext/>
              <w:spacing w:before="20" w:after="20"/>
            </w:pPr>
            <w:r>
              <w:rPr>
                <w:sz w:val="19"/>
              </w:rPr>
              <w:t>Thld / PqFlag / Imax</w:t>
            </w:r>
          </w:p>
        </w:tc>
        <w:tc>
          <w:tcPr>
            <w:tcW w:w="0" w:type="auto"/>
            <w:tcMar>
              <w:left w:w="70" w:type="dxa"/>
              <w:right w:w="70" w:type="dxa"/>
            </w:tcMar>
          </w:tcPr>
          <w:p w14:paraId="68ADCA0B" w14:textId="77777777" w:rsidR="00A969CA" w:rsidRDefault="00000000">
            <w:pPr>
              <w:pStyle w:val="Compact"/>
              <w:keepNext/>
              <w:spacing w:before="20" w:after="20"/>
            </w:pPr>
            <w:r>
              <w:rPr>
                <w:sz w:val="19"/>
              </w:rPr>
              <w:t>−0,5 s / 0 / 1 p.u.</w:t>
            </w:r>
          </w:p>
        </w:tc>
        <w:tc>
          <w:tcPr>
            <w:tcW w:w="0" w:type="auto"/>
            <w:tcMar>
              <w:left w:w="70" w:type="dxa"/>
              <w:right w:w="70" w:type="dxa"/>
            </w:tcMar>
          </w:tcPr>
          <w:p w14:paraId="6E2D0174" w14:textId="77777777" w:rsidR="00A969CA" w:rsidRPr="003A2CF4" w:rsidRDefault="00000000">
            <w:pPr>
              <w:pStyle w:val="Compact"/>
              <w:keepNext/>
              <w:spacing w:before="20" w:after="20"/>
              <w:rPr>
                <w:lang w:val="es-CO"/>
              </w:rPr>
            </w:pPr>
            <w:r w:rsidRPr="003A2CF4">
              <w:rPr>
                <w:sz w:val="19"/>
                <w:lang w:val="es-CO"/>
              </w:rPr>
              <w:t>Sostenimiento, prioridad de Q y corriente máxima</w:t>
            </w:r>
          </w:p>
        </w:tc>
      </w:tr>
      <w:tr w:rsidR="00A969CA" w:rsidRPr="003A2CF4" w14:paraId="2615B754" w14:textId="77777777" w:rsidTr="00A969CA">
        <w:trPr>
          <w:cantSplit/>
          <w:jc w:val="center"/>
        </w:trPr>
        <w:tc>
          <w:tcPr>
            <w:tcW w:w="0" w:type="auto"/>
            <w:tcMar>
              <w:left w:w="70" w:type="dxa"/>
              <w:right w:w="70" w:type="dxa"/>
            </w:tcMar>
          </w:tcPr>
          <w:p w14:paraId="6E8969C1" w14:textId="77777777" w:rsidR="00A969CA" w:rsidRDefault="00000000">
            <w:pPr>
              <w:pStyle w:val="Compact"/>
              <w:keepNext/>
              <w:spacing w:before="20" w:after="20"/>
            </w:pPr>
            <w:r>
              <w:rPr>
                <w:sz w:val="19"/>
              </w:rPr>
              <w:t>REGC_A</w:t>
            </w:r>
          </w:p>
        </w:tc>
        <w:tc>
          <w:tcPr>
            <w:tcW w:w="0" w:type="auto"/>
            <w:tcMar>
              <w:left w:w="70" w:type="dxa"/>
              <w:right w:w="70" w:type="dxa"/>
            </w:tcMar>
          </w:tcPr>
          <w:p w14:paraId="28AB0A59" w14:textId="77777777" w:rsidR="00A969CA" w:rsidRDefault="00000000">
            <w:pPr>
              <w:pStyle w:val="Compact"/>
              <w:keepNext/>
              <w:spacing w:before="20" w:after="20"/>
            </w:pPr>
            <w:r>
              <w:rPr>
                <w:sz w:val="19"/>
              </w:rPr>
              <w:t>lvpnt0 / rrpwr</w:t>
            </w:r>
          </w:p>
        </w:tc>
        <w:tc>
          <w:tcPr>
            <w:tcW w:w="0" w:type="auto"/>
            <w:tcMar>
              <w:left w:w="70" w:type="dxa"/>
              <w:right w:w="70" w:type="dxa"/>
            </w:tcMar>
          </w:tcPr>
          <w:p w14:paraId="44B8CE20" w14:textId="77777777" w:rsidR="00A969CA" w:rsidRDefault="00000000">
            <w:pPr>
              <w:pStyle w:val="Compact"/>
              <w:keepNext/>
              <w:spacing w:before="20" w:after="20"/>
            </w:pPr>
            <w:r>
              <w:rPr>
                <w:sz w:val="19"/>
              </w:rPr>
              <w:t>0,4 p.u. / 3 p.u./s</w:t>
            </w:r>
          </w:p>
        </w:tc>
        <w:tc>
          <w:tcPr>
            <w:tcW w:w="0" w:type="auto"/>
            <w:tcMar>
              <w:left w:w="70" w:type="dxa"/>
              <w:right w:w="70" w:type="dxa"/>
            </w:tcMar>
          </w:tcPr>
          <w:p w14:paraId="00C87AA5" w14:textId="77777777" w:rsidR="00A969CA" w:rsidRPr="003A2CF4" w:rsidRDefault="00000000">
            <w:pPr>
              <w:pStyle w:val="Compact"/>
              <w:keepNext/>
              <w:spacing w:before="20" w:after="20"/>
              <w:rPr>
                <w:lang w:val="es-CO"/>
              </w:rPr>
            </w:pPr>
            <w:r w:rsidRPr="003A2CF4">
              <w:rPr>
                <w:sz w:val="19"/>
                <w:lang w:val="es-CO"/>
              </w:rPr>
              <w:t>Anulación de I</w:t>
            </w:r>
            <w:r w:rsidRPr="003A2CF4">
              <w:rPr>
                <w:sz w:val="19"/>
                <w:vertAlign w:val="subscript"/>
                <w:lang w:val="es-CO"/>
              </w:rPr>
              <w:t>p</w:t>
            </w:r>
            <w:r w:rsidRPr="003A2CF4">
              <w:rPr>
                <w:sz w:val="19"/>
                <w:lang w:val="es-CO"/>
              </w:rPr>
              <w:t xml:space="preserve"> en baja tensión y rampa de recuperación</w:t>
            </w:r>
          </w:p>
        </w:tc>
      </w:tr>
      <w:tr w:rsidR="00A969CA" w:rsidRPr="003A2CF4" w14:paraId="0CE89C42" w14:textId="77777777" w:rsidTr="00A969CA">
        <w:trPr>
          <w:cantSplit/>
          <w:jc w:val="center"/>
        </w:trPr>
        <w:tc>
          <w:tcPr>
            <w:tcW w:w="0" w:type="auto"/>
            <w:tcMar>
              <w:left w:w="70" w:type="dxa"/>
              <w:right w:w="70" w:type="dxa"/>
            </w:tcMar>
          </w:tcPr>
          <w:p w14:paraId="2A26CB83" w14:textId="77777777" w:rsidR="00A969CA" w:rsidRDefault="00000000">
            <w:pPr>
              <w:pStyle w:val="Compact"/>
              <w:keepNext/>
              <w:spacing w:before="20" w:after="20"/>
            </w:pPr>
            <w:r>
              <w:rPr>
                <w:sz w:val="19"/>
              </w:rPr>
              <w:t>Protección</w:t>
            </w:r>
          </w:p>
        </w:tc>
        <w:tc>
          <w:tcPr>
            <w:tcW w:w="0" w:type="auto"/>
            <w:tcMar>
              <w:left w:w="70" w:type="dxa"/>
              <w:right w:w="70" w:type="dxa"/>
            </w:tcMar>
          </w:tcPr>
          <w:p w14:paraId="2D5A3632" w14:textId="77777777" w:rsidR="00A969CA" w:rsidRDefault="00000000">
            <w:pPr>
              <w:pStyle w:val="Compact"/>
              <w:keepNext/>
              <w:spacing w:before="20" w:after="20"/>
            </w:pPr>
            <w:r>
              <w:rPr>
                <w:sz w:val="19"/>
              </w:rPr>
              <w:t>f_min / f_max</w:t>
            </w:r>
          </w:p>
        </w:tc>
        <w:tc>
          <w:tcPr>
            <w:tcW w:w="0" w:type="auto"/>
            <w:tcMar>
              <w:left w:w="70" w:type="dxa"/>
              <w:right w:w="70" w:type="dxa"/>
            </w:tcMar>
          </w:tcPr>
          <w:p w14:paraId="78DDF6F0" w14:textId="77777777" w:rsidR="00A969CA" w:rsidRDefault="00000000">
            <w:pPr>
              <w:pStyle w:val="Compact"/>
              <w:keepNext/>
              <w:spacing w:before="20" w:after="20"/>
            </w:pPr>
            <w:r>
              <w:rPr>
                <w:sz w:val="19"/>
              </w:rPr>
              <w:t>57,49 / 63,01 Hz</w:t>
            </w:r>
          </w:p>
        </w:tc>
        <w:tc>
          <w:tcPr>
            <w:tcW w:w="0" w:type="auto"/>
            <w:tcMar>
              <w:left w:w="70" w:type="dxa"/>
              <w:right w:w="70" w:type="dxa"/>
            </w:tcMar>
          </w:tcPr>
          <w:p w14:paraId="7657446A" w14:textId="77777777" w:rsidR="00A969CA" w:rsidRPr="003A2CF4" w:rsidRDefault="00000000">
            <w:pPr>
              <w:pStyle w:val="Compact"/>
              <w:keepNext/>
              <w:spacing w:before="20" w:after="20"/>
              <w:rPr>
                <w:lang w:val="es-CO"/>
              </w:rPr>
            </w:pPr>
            <w:r w:rsidRPr="003A2CF4">
              <w:rPr>
                <w:sz w:val="19"/>
                <w:lang w:val="es-CO"/>
              </w:rPr>
              <w:t>Disparo por frecuencia con 0,1 s; ROCOF deshabilitado</w:t>
            </w:r>
          </w:p>
        </w:tc>
      </w:tr>
    </w:tbl>
    <w:p w14:paraId="52BF4C4B" w14:textId="77777777" w:rsidR="00A969CA" w:rsidRPr="003A2CF4" w:rsidRDefault="00000000">
      <w:pPr>
        <w:pStyle w:val="Leyenda"/>
        <w:rPr>
          <w:lang w:val="es-CO"/>
        </w:rPr>
      </w:pPr>
      <w:r w:rsidRPr="003A2CF4">
        <w:rPr>
          <w:b/>
          <w:i w:val="0"/>
          <w:iCs/>
          <w:lang w:val="es-CO"/>
        </w:rPr>
        <w:t>Tabla 1.</w:t>
      </w:r>
      <w:r w:rsidRPr="003A2CF4">
        <w:rPr>
          <w:i w:val="0"/>
          <w:iCs/>
          <w:lang w:val="es-CO"/>
        </w:rPr>
        <w:t xml:space="preserve"> Parámetros relevantes del modelo FERNC_UPB.</w:t>
      </w:r>
    </w:p>
    <w:p w14:paraId="0FDEBB8E" w14:textId="77777777" w:rsidR="00A969CA" w:rsidRPr="003A2CF4" w:rsidRDefault="00000000">
      <w:pPr>
        <w:pStyle w:val="Ttulo2"/>
        <w:rPr>
          <w:lang w:val="es-CO"/>
        </w:rPr>
      </w:pPr>
      <w:bookmarkStart w:id="8" w:name="Xf6a19640efe2f5ffce36eaa7cb299f9d467b070"/>
      <w:bookmarkEnd w:id="7"/>
      <w:r w:rsidRPr="003A2CF4">
        <w:rPr>
          <w:lang w:val="es-CO"/>
        </w:rPr>
        <w:t>a. Control de potencia activa/frecuencia (numeral 11.2.1)</w:t>
      </w:r>
    </w:p>
    <w:p w14:paraId="6ECDF60C" w14:textId="77777777" w:rsidR="00A969CA" w:rsidRPr="003A2CF4" w:rsidRDefault="00000000">
      <w:pPr>
        <w:pStyle w:val="FirstParagraph"/>
        <w:rPr>
          <w:lang w:val="es-CO"/>
        </w:rPr>
      </w:pPr>
      <w:r w:rsidRPr="003A2CF4">
        <w:rPr>
          <w:lang w:val="es-CO"/>
        </w:rPr>
        <w:t>La respuesta esperada ante un escalón de frecuencia se calcula con el estatismo R, la banda muerta f</w:t>
      </w:r>
      <w:r w:rsidRPr="003A2CF4">
        <w:rPr>
          <w:vertAlign w:val="subscript"/>
          <w:lang w:val="es-CO"/>
        </w:rPr>
        <w:t>db</w:t>
      </w:r>
      <w:r w:rsidRPr="003A2CF4">
        <w:rPr>
          <w:lang w:val="es-CO"/>
        </w:rPr>
        <w:t xml:space="preserve"> y la CEN P</w:t>
      </w:r>
      <w:r w:rsidRPr="003A2CF4">
        <w:rPr>
          <w:vertAlign w:val="subscript"/>
          <w:lang w:val="es-CO"/>
        </w:rPr>
        <w:t>n</w:t>
      </w:r>
      <w:r w:rsidRPr="003A2CF4">
        <w:rPr>
          <w:lang w:val="es-CO"/>
        </w:rPr>
        <w:t>:</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5E2650AB"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6E6524CA" w14:textId="77777777" w:rsidR="00A969CA" w:rsidRPr="003A2CF4" w:rsidRDefault="00A969CA">
            <w:pPr>
              <w:spacing w:after="0"/>
              <w:rPr>
                <w:lang w:val="es-CO"/>
              </w:rPr>
            </w:pPr>
          </w:p>
        </w:tc>
        <w:tc>
          <w:tcPr>
            <w:tcW w:w="7632" w:type="dxa"/>
            <w:tcBorders>
              <w:top w:val="nil"/>
              <w:left w:val="nil"/>
              <w:bottom w:val="nil"/>
              <w:right w:val="nil"/>
            </w:tcBorders>
            <w:vAlign w:val="center"/>
          </w:tcPr>
          <w:p w14:paraId="394151F1" w14:textId="77777777" w:rsidR="00A969CA" w:rsidRDefault="00000000">
            <w:pPr>
              <w:pStyle w:val="Textoindependiente"/>
              <w:spacing w:before="60" w:after="60"/>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P</m:t>
                    </m:r>
                  </m:e>
                  <m:sub>
                    <m:r>
                      <m:rPr>
                        <m:nor/>
                      </m:rPr>
                      <m:t>esp</m:t>
                    </m:r>
                  </m:sub>
                </m:sSub>
                <m:r>
                  <m:rPr>
                    <m:sty m:val="p"/>
                  </m:rPr>
                  <w:rPr>
                    <w:rFonts w:ascii="Cambria Math" w:hAnsi="Cambria Math"/>
                  </w:rPr>
                  <m:t>=</m:t>
                </m:r>
                <m:f>
                  <m:fPr>
                    <m:ctrlPr>
                      <w:rPr>
                        <w:rFonts w:ascii="Cambria Math" w:hAnsi="Cambria Math"/>
                      </w:rPr>
                    </m:ctrlPr>
                  </m:fPr>
                  <m:num>
                    <m:r>
                      <w:rPr>
                        <w:rFonts w:ascii="Cambria Math" w:hAnsi="Cambria Math"/>
                      </w:rPr>
                      <m:t>Δf</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db</m:t>
                        </m:r>
                      </m:sub>
                    </m:sSub>
                  </m:num>
                  <m:den>
                    <m:sSub>
                      <m:sSubPr>
                        <m:ctrlPr>
                          <w:rPr>
                            <w:rFonts w:ascii="Cambria Math" w:hAnsi="Cambria Math"/>
                          </w:rPr>
                        </m:ctrlPr>
                      </m:sSubPr>
                      <m:e>
                        <m:r>
                          <w:rPr>
                            <w:rFonts w:ascii="Cambria Math" w:hAnsi="Cambria Math"/>
                          </w:rPr>
                          <m:t>f</m:t>
                        </m:r>
                      </m:e>
                      <m:sub>
                        <m:r>
                          <w:rPr>
                            <w:rFonts w:ascii="Cambria Math" w:hAnsi="Cambria Math"/>
                          </w:rPr>
                          <m:t>n</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0,2</m:t>
                    </m:r>
                    <m:r>
                      <m:rPr>
                        <m:sty m:val="p"/>
                      </m:rPr>
                      <w:rPr>
                        <w:rFonts w:ascii="Cambria Math" w:hAnsi="Cambria Math"/>
                      </w:rPr>
                      <m:t>-</m:t>
                    </m:r>
                    <m:r>
                      <w:rPr>
                        <w:rFonts w:ascii="Cambria Math" w:hAnsi="Cambria Math"/>
                      </w:rPr>
                      <m:t>0,03</m:t>
                    </m:r>
                  </m:num>
                  <m:den>
                    <m:r>
                      <w:rPr>
                        <w:rFonts w:ascii="Cambria Math" w:hAnsi="Cambria Math"/>
                      </w:rPr>
                      <m:t>60</m:t>
                    </m:r>
                  </m:den>
                </m:f>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19,9</m:t>
                </m:r>
                <m:r>
                  <m:rPr>
                    <m:sty m:val="p"/>
                  </m:rPr>
                  <w:rPr>
                    <w:rFonts w:ascii="Cambria Math" w:hAnsi="Cambria Math"/>
                  </w:rPr>
                  <m:t>=</m:t>
                </m:r>
                <m:r>
                  <w:rPr>
                    <w:rFonts w:ascii="Cambria Math" w:hAnsi="Cambria Math"/>
                  </w:rPr>
                  <m:t>1,409 </m:t>
                </m:r>
                <m:r>
                  <m:rPr>
                    <m:nor/>
                  </m:rPr>
                  <m:t>MW</m:t>
                </m:r>
              </m:oMath>
            </m:oMathPara>
          </w:p>
        </w:tc>
        <w:tc>
          <w:tcPr>
            <w:tcW w:w="864" w:type="dxa"/>
            <w:tcBorders>
              <w:top w:val="nil"/>
              <w:left w:val="nil"/>
              <w:bottom w:val="nil"/>
              <w:right w:val="nil"/>
            </w:tcBorders>
            <w:vAlign w:val="center"/>
          </w:tcPr>
          <w:p w14:paraId="19F16E6F" w14:textId="77777777" w:rsidR="00A969CA" w:rsidRDefault="00000000">
            <w:pPr>
              <w:spacing w:after="0"/>
              <w:jc w:val="right"/>
            </w:pPr>
            <w:r>
              <w:rPr>
                <w:sz w:val="22"/>
              </w:rPr>
              <w:t>(2)</w:t>
            </w:r>
          </w:p>
        </w:tc>
      </w:tr>
    </w:tbl>
    <w:p w14:paraId="7EF1A0BC" w14:textId="77777777" w:rsidR="00A969CA" w:rsidRPr="003A2CF4" w:rsidRDefault="00000000">
      <w:pPr>
        <w:pStyle w:val="Textoindependiente"/>
        <w:rPr>
          <w:lang w:val="es-CO"/>
        </w:rPr>
      </w:pPr>
      <w:r w:rsidRPr="003A2CF4">
        <w:rPr>
          <w:lang w:val="es-CO"/>
        </w:rPr>
        <w:t xml:space="preserve">y el estatismo medido se obtiene despejando R de la misma relación con el </w:t>
      </w:r>
      <w:r>
        <w:t>Δ</w:t>
      </w:r>
      <w:r w:rsidRPr="003A2CF4">
        <w:rPr>
          <w:lang w:val="es-CO"/>
        </w:rPr>
        <w:t>P de cada simulación.</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8"/>
        <w:gridCol w:w="1741"/>
        <w:gridCol w:w="1583"/>
        <w:gridCol w:w="1189"/>
        <w:gridCol w:w="1248"/>
        <w:gridCol w:w="718"/>
        <w:gridCol w:w="743"/>
      </w:tblGrid>
      <w:tr w:rsidR="00A969CA" w14:paraId="3F33DA8C"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7E6E6"/>
            <w:tcMar>
              <w:left w:w="70" w:type="dxa"/>
              <w:right w:w="70" w:type="dxa"/>
            </w:tcMar>
          </w:tcPr>
          <w:p w14:paraId="16B04CBA" w14:textId="77777777" w:rsidR="00A969CA" w:rsidRDefault="00000000">
            <w:pPr>
              <w:pStyle w:val="Compact"/>
              <w:keepNext/>
              <w:spacing w:before="20" w:after="20"/>
            </w:pPr>
            <w:r>
              <w:rPr>
                <w:b/>
                <w:sz w:val="19"/>
              </w:rPr>
              <w:t>Caso</w:t>
            </w:r>
          </w:p>
        </w:tc>
        <w:tc>
          <w:tcPr>
            <w:tcW w:w="0" w:type="auto"/>
            <w:shd w:val="clear" w:color="auto" w:fill="E7E6E6"/>
            <w:tcMar>
              <w:left w:w="70" w:type="dxa"/>
              <w:right w:w="70" w:type="dxa"/>
            </w:tcMar>
          </w:tcPr>
          <w:p w14:paraId="047C3BCA" w14:textId="77777777" w:rsidR="00A969CA" w:rsidRDefault="00000000">
            <w:pPr>
              <w:pStyle w:val="Compact"/>
              <w:keepNext/>
              <w:spacing w:before="20" w:after="20"/>
              <w:jc w:val="center"/>
            </w:pPr>
            <w:r>
              <w:rPr>
                <w:b/>
                <w:sz w:val="19"/>
              </w:rPr>
              <w:t>P inicial (MW)</w:t>
            </w:r>
          </w:p>
        </w:tc>
        <w:tc>
          <w:tcPr>
            <w:tcW w:w="0" w:type="auto"/>
            <w:shd w:val="clear" w:color="auto" w:fill="E7E6E6"/>
            <w:tcMar>
              <w:left w:w="70" w:type="dxa"/>
              <w:right w:w="70" w:type="dxa"/>
            </w:tcMar>
          </w:tcPr>
          <w:p w14:paraId="2D0E5B0C" w14:textId="77777777" w:rsidR="00A969CA" w:rsidRDefault="00000000">
            <w:pPr>
              <w:pStyle w:val="Compact"/>
              <w:keepNext/>
              <w:spacing w:before="20" w:after="20"/>
              <w:jc w:val="center"/>
            </w:pPr>
            <w:r>
              <w:rPr>
                <w:b/>
                <w:sz w:val="19"/>
              </w:rPr>
              <w:t>P final (MW)</w:t>
            </w:r>
          </w:p>
        </w:tc>
        <w:tc>
          <w:tcPr>
            <w:tcW w:w="0" w:type="auto"/>
            <w:shd w:val="clear" w:color="auto" w:fill="E7E6E6"/>
            <w:tcMar>
              <w:left w:w="70" w:type="dxa"/>
              <w:right w:w="70" w:type="dxa"/>
            </w:tcMar>
          </w:tcPr>
          <w:p w14:paraId="1AC7AAB6" w14:textId="77777777" w:rsidR="00A969CA" w:rsidRDefault="00000000">
            <w:pPr>
              <w:pStyle w:val="Compact"/>
              <w:keepNext/>
              <w:spacing w:before="20" w:after="20"/>
              <w:jc w:val="center"/>
            </w:pPr>
            <w:r>
              <w:rPr>
                <w:b/>
                <w:sz w:val="19"/>
              </w:rPr>
              <w:t>ΔP (MW)</w:t>
            </w:r>
          </w:p>
        </w:tc>
        <w:tc>
          <w:tcPr>
            <w:tcW w:w="0" w:type="auto"/>
            <w:shd w:val="clear" w:color="auto" w:fill="E7E6E6"/>
            <w:tcMar>
              <w:left w:w="70" w:type="dxa"/>
              <w:right w:w="70" w:type="dxa"/>
            </w:tcMar>
          </w:tcPr>
          <w:p w14:paraId="78ECC94D" w14:textId="77777777" w:rsidR="00A969CA" w:rsidRDefault="00000000">
            <w:pPr>
              <w:pStyle w:val="Compact"/>
              <w:keepNext/>
              <w:spacing w:before="20" w:after="20"/>
              <w:jc w:val="center"/>
            </w:pPr>
            <w:r>
              <w:rPr>
                <w:b/>
                <w:sz w:val="19"/>
              </w:rPr>
              <w:t>R medido</w:t>
            </w:r>
          </w:p>
        </w:tc>
        <w:tc>
          <w:tcPr>
            <w:tcW w:w="0" w:type="auto"/>
            <w:shd w:val="clear" w:color="auto" w:fill="E7E6E6"/>
            <w:tcMar>
              <w:left w:w="70" w:type="dxa"/>
              <w:right w:w="70" w:type="dxa"/>
            </w:tcMar>
          </w:tcPr>
          <w:p w14:paraId="2EF3903A" w14:textId="77777777" w:rsidR="00A969CA" w:rsidRDefault="00000000">
            <w:pPr>
              <w:pStyle w:val="Compact"/>
              <w:keepNext/>
              <w:spacing w:before="20" w:after="20"/>
              <w:jc w:val="center"/>
            </w:pPr>
            <w:r>
              <w:rPr>
                <w:b/>
                <w:sz w:val="19"/>
              </w:rPr>
              <w:t>T</w:t>
            </w:r>
            <w:r>
              <w:rPr>
                <w:b/>
                <w:sz w:val="19"/>
                <w:vertAlign w:val="subscript"/>
              </w:rPr>
              <w:t>r</w:t>
            </w:r>
            <w:r>
              <w:rPr>
                <w:b/>
                <w:sz w:val="19"/>
              </w:rPr>
              <w:t xml:space="preserve"> (s)</w:t>
            </w:r>
          </w:p>
        </w:tc>
        <w:tc>
          <w:tcPr>
            <w:tcW w:w="0" w:type="auto"/>
            <w:shd w:val="clear" w:color="auto" w:fill="E7E6E6"/>
            <w:tcMar>
              <w:left w:w="70" w:type="dxa"/>
              <w:right w:w="70" w:type="dxa"/>
            </w:tcMar>
          </w:tcPr>
          <w:p w14:paraId="50F0C148" w14:textId="77777777" w:rsidR="00A969CA" w:rsidRDefault="00000000">
            <w:pPr>
              <w:pStyle w:val="Compact"/>
              <w:keepNext/>
              <w:spacing w:before="20" w:after="20"/>
              <w:jc w:val="center"/>
            </w:pPr>
            <w:r>
              <w:rPr>
                <w:b/>
                <w:sz w:val="19"/>
              </w:rPr>
              <w:t>T</w:t>
            </w:r>
            <w:r>
              <w:rPr>
                <w:b/>
                <w:sz w:val="19"/>
                <w:vertAlign w:val="subscript"/>
              </w:rPr>
              <w:t>e</w:t>
            </w:r>
            <w:r>
              <w:rPr>
                <w:b/>
                <w:sz w:val="19"/>
              </w:rPr>
              <w:t xml:space="preserve"> (s)</w:t>
            </w:r>
          </w:p>
        </w:tc>
      </w:tr>
      <w:tr w:rsidR="00A969CA" w14:paraId="45D365DB" w14:textId="77777777" w:rsidTr="00A969CA">
        <w:trPr>
          <w:cantSplit/>
          <w:jc w:val="center"/>
        </w:trPr>
        <w:tc>
          <w:tcPr>
            <w:tcW w:w="0" w:type="auto"/>
            <w:tcMar>
              <w:left w:w="70" w:type="dxa"/>
              <w:right w:w="70" w:type="dxa"/>
            </w:tcMar>
          </w:tcPr>
          <w:p w14:paraId="4353FC35" w14:textId="77777777" w:rsidR="00A969CA" w:rsidRDefault="00000000">
            <w:pPr>
              <w:pStyle w:val="Compact"/>
              <w:keepNext/>
              <w:spacing w:before="20" w:after="20"/>
            </w:pPr>
            <w:r>
              <w:rPr>
                <w:sz w:val="19"/>
              </w:rPr>
              <w:t>20 % CEN, 60,2 Hz</w:t>
            </w:r>
          </w:p>
        </w:tc>
        <w:tc>
          <w:tcPr>
            <w:tcW w:w="0" w:type="auto"/>
            <w:tcMar>
              <w:left w:w="70" w:type="dxa"/>
              <w:right w:w="70" w:type="dxa"/>
            </w:tcMar>
          </w:tcPr>
          <w:p w14:paraId="07FF64CF" w14:textId="77777777" w:rsidR="00A969CA" w:rsidRDefault="00000000">
            <w:pPr>
              <w:pStyle w:val="Compact"/>
              <w:keepNext/>
              <w:spacing w:before="20" w:after="20"/>
              <w:jc w:val="center"/>
            </w:pPr>
            <w:r>
              <w:rPr>
                <w:sz w:val="19"/>
              </w:rPr>
              <w:t>3,98</w:t>
            </w:r>
          </w:p>
        </w:tc>
        <w:tc>
          <w:tcPr>
            <w:tcW w:w="0" w:type="auto"/>
            <w:tcMar>
              <w:left w:w="70" w:type="dxa"/>
              <w:right w:w="70" w:type="dxa"/>
            </w:tcMar>
          </w:tcPr>
          <w:p w14:paraId="6BCB0DB9" w14:textId="77777777" w:rsidR="00A969CA" w:rsidRDefault="00000000">
            <w:pPr>
              <w:pStyle w:val="Compact"/>
              <w:keepNext/>
              <w:spacing w:before="20" w:after="20"/>
              <w:jc w:val="center"/>
            </w:pPr>
            <w:r>
              <w:rPr>
                <w:sz w:val="19"/>
              </w:rPr>
              <w:t>2,571</w:t>
            </w:r>
          </w:p>
        </w:tc>
        <w:tc>
          <w:tcPr>
            <w:tcW w:w="0" w:type="auto"/>
            <w:tcMar>
              <w:left w:w="70" w:type="dxa"/>
              <w:right w:w="70" w:type="dxa"/>
            </w:tcMar>
          </w:tcPr>
          <w:p w14:paraId="67DA58B5" w14:textId="77777777" w:rsidR="00A969CA" w:rsidRDefault="00000000">
            <w:pPr>
              <w:pStyle w:val="Compact"/>
              <w:keepNext/>
              <w:spacing w:before="20" w:after="20"/>
              <w:jc w:val="center"/>
            </w:pPr>
            <w:r>
              <w:rPr>
                <w:sz w:val="19"/>
              </w:rPr>
              <w:t>−1,409</w:t>
            </w:r>
          </w:p>
        </w:tc>
        <w:tc>
          <w:tcPr>
            <w:tcW w:w="0" w:type="auto"/>
            <w:tcMar>
              <w:left w:w="70" w:type="dxa"/>
              <w:right w:w="70" w:type="dxa"/>
            </w:tcMar>
          </w:tcPr>
          <w:p w14:paraId="3E8A042D" w14:textId="77777777" w:rsidR="00A969CA" w:rsidRDefault="00000000">
            <w:pPr>
              <w:pStyle w:val="Compact"/>
              <w:keepNext/>
              <w:spacing w:before="20" w:after="20"/>
              <w:jc w:val="center"/>
            </w:pPr>
            <w:r>
              <w:rPr>
                <w:sz w:val="19"/>
              </w:rPr>
              <w:t>4,0 %</w:t>
            </w:r>
          </w:p>
        </w:tc>
        <w:tc>
          <w:tcPr>
            <w:tcW w:w="0" w:type="auto"/>
            <w:tcMar>
              <w:left w:w="70" w:type="dxa"/>
              <w:right w:w="70" w:type="dxa"/>
            </w:tcMar>
          </w:tcPr>
          <w:p w14:paraId="4FCF05D1" w14:textId="77777777" w:rsidR="00A969CA" w:rsidRDefault="00000000">
            <w:pPr>
              <w:pStyle w:val="Compact"/>
              <w:keepNext/>
              <w:spacing w:before="20" w:after="20"/>
              <w:jc w:val="center"/>
            </w:pPr>
            <w:r>
              <w:rPr>
                <w:sz w:val="19"/>
              </w:rPr>
              <w:t>0,50</w:t>
            </w:r>
          </w:p>
        </w:tc>
        <w:tc>
          <w:tcPr>
            <w:tcW w:w="0" w:type="auto"/>
            <w:tcMar>
              <w:left w:w="70" w:type="dxa"/>
              <w:right w:w="70" w:type="dxa"/>
            </w:tcMar>
          </w:tcPr>
          <w:p w14:paraId="541F0A1A" w14:textId="77777777" w:rsidR="00A969CA" w:rsidRDefault="00000000">
            <w:pPr>
              <w:pStyle w:val="Compact"/>
              <w:keepNext/>
              <w:spacing w:before="20" w:after="20"/>
              <w:jc w:val="center"/>
            </w:pPr>
            <w:r>
              <w:rPr>
                <w:sz w:val="19"/>
              </w:rPr>
              <w:t>9,17</w:t>
            </w:r>
          </w:p>
        </w:tc>
      </w:tr>
      <w:tr w:rsidR="00A969CA" w14:paraId="22303C07" w14:textId="77777777" w:rsidTr="00A969CA">
        <w:trPr>
          <w:cantSplit/>
          <w:jc w:val="center"/>
        </w:trPr>
        <w:tc>
          <w:tcPr>
            <w:tcW w:w="0" w:type="auto"/>
            <w:tcMar>
              <w:left w:w="70" w:type="dxa"/>
              <w:right w:w="70" w:type="dxa"/>
            </w:tcMar>
          </w:tcPr>
          <w:p w14:paraId="59F7574D" w14:textId="77777777" w:rsidR="00A969CA" w:rsidRDefault="00000000">
            <w:pPr>
              <w:pStyle w:val="Compact"/>
              <w:keepNext/>
              <w:spacing w:before="20" w:after="20"/>
            </w:pPr>
            <w:r>
              <w:rPr>
                <w:sz w:val="19"/>
              </w:rPr>
              <w:t>20 % CEN, 59,8 Hz</w:t>
            </w:r>
          </w:p>
        </w:tc>
        <w:tc>
          <w:tcPr>
            <w:tcW w:w="0" w:type="auto"/>
            <w:tcMar>
              <w:left w:w="70" w:type="dxa"/>
              <w:right w:w="70" w:type="dxa"/>
            </w:tcMar>
          </w:tcPr>
          <w:p w14:paraId="00DD0F86" w14:textId="77777777" w:rsidR="00A969CA" w:rsidRDefault="00000000">
            <w:pPr>
              <w:pStyle w:val="Compact"/>
              <w:keepNext/>
              <w:spacing w:before="20" w:after="20"/>
              <w:jc w:val="center"/>
            </w:pPr>
            <w:r>
              <w:rPr>
                <w:sz w:val="19"/>
              </w:rPr>
              <w:t>3,98</w:t>
            </w:r>
          </w:p>
        </w:tc>
        <w:tc>
          <w:tcPr>
            <w:tcW w:w="0" w:type="auto"/>
            <w:tcMar>
              <w:left w:w="70" w:type="dxa"/>
              <w:right w:w="70" w:type="dxa"/>
            </w:tcMar>
          </w:tcPr>
          <w:p w14:paraId="3BA94665" w14:textId="77777777" w:rsidR="00A969CA" w:rsidRDefault="00000000">
            <w:pPr>
              <w:pStyle w:val="Compact"/>
              <w:keepNext/>
              <w:spacing w:before="20" w:after="20"/>
              <w:jc w:val="center"/>
            </w:pPr>
            <w:r>
              <w:rPr>
                <w:sz w:val="19"/>
              </w:rPr>
              <w:t>5,39</w:t>
            </w:r>
          </w:p>
        </w:tc>
        <w:tc>
          <w:tcPr>
            <w:tcW w:w="0" w:type="auto"/>
            <w:tcMar>
              <w:left w:w="70" w:type="dxa"/>
              <w:right w:w="70" w:type="dxa"/>
            </w:tcMar>
          </w:tcPr>
          <w:p w14:paraId="67FE6BCE" w14:textId="77777777" w:rsidR="00A969CA" w:rsidRDefault="00000000">
            <w:pPr>
              <w:pStyle w:val="Compact"/>
              <w:keepNext/>
              <w:spacing w:before="20" w:after="20"/>
              <w:jc w:val="center"/>
            </w:pPr>
            <w:r>
              <w:rPr>
                <w:sz w:val="19"/>
              </w:rPr>
              <w:t>+1,41</w:t>
            </w:r>
          </w:p>
        </w:tc>
        <w:tc>
          <w:tcPr>
            <w:tcW w:w="0" w:type="auto"/>
            <w:tcMar>
              <w:left w:w="70" w:type="dxa"/>
              <w:right w:w="70" w:type="dxa"/>
            </w:tcMar>
          </w:tcPr>
          <w:p w14:paraId="267A9E58" w14:textId="77777777" w:rsidR="00A969CA" w:rsidRDefault="00000000">
            <w:pPr>
              <w:pStyle w:val="Compact"/>
              <w:keepNext/>
              <w:spacing w:before="20" w:after="20"/>
              <w:jc w:val="center"/>
            </w:pPr>
            <w:r>
              <w:rPr>
                <w:sz w:val="19"/>
              </w:rPr>
              <w:t>4,0 %</w:t>
            </w:r>
          </w:p>
        </w:tc>
        <w:tc>
          <w:tcPr>
            <w:tcW w:w="0" w:type="auto"/>
            <w:tcMar>
              <w:left w:w="70" w:type="dxa"/>
              <w:right w:w="70" w:type="dxa"/>
            </w:tcMar>
          </w:tcPr>
          <w:p w14:paraId="49196E02" w14:textId="77777777" w:rsidR="00A969CA" w:rsidRDefault="00000000">
            <w:pPr>
              <w:pStyle w:val="Compact"/>
              <w:keepNext/>
              <w:spacing w:before="20" w:after="20"/>
              <w:jc w:val="center"/>
            </w:pPr>
            <w:r>
              <w:rPr>
                <w:sz w:val="19"/>
              </w:rPr>
              <w:t>0,52</w:t>
            </w:r>
          </w:p>
        </w:tc>
        <w:tc>
          <w:tcPr>
            <w:tcW w:w="0" w:type="auto"/>
            <w:tcMar>
              <w:left w:w="70" w:type="dxa"/>
              <w:right w:w="70" w:type="dxa"/>
            </w:tcMar>
          </w:tcPr>
          <w:p w14:paraId="6F9E2CF9" w14:textId="77777777" w:rsidR="00A969CA" w:rsidRDefault="00000000">
            <w:pPr>
              <w:pStyle w:val="Compact"/>
              <w:keepNext/>
              <w:spacing w:before="20" w:after="20"/>
              <w:jc w:val="center"/>
            </w:pPr>
            <w:r>
              <w:rPr>
                <w:sz w:val="19"/>
              </w:rPr>
              <w:t>9,21</w:t>
            </w:r>
          </w:p>
        </w:tc>
      </w:tr>
      <w:tr w:rsidR="00A969CA" w14:paraId="65A16267" w14:textId="77777777" w:rsidTr="00A969CA">
        <w:trPr>
          <w:cantSplit/>
          <w:jc w:val="center"/>
        </w:trPr>
        <w:tc>
          <w:tcPr>
            <w:tcW w:w="0" w:type="auto"/>
            <w:tcMar>
              <w:left w:w="70" w:type="dxa"/>
              <w:right w:w="70" w:type="dxa"/>
            </w:tcMar>
          </w:tcPr>
          <w:p w14:paraId="2F7B9DDA" w14:textId="77777777" w:rsidR="00A969CA" w:rsidRDefault="00000000">
            <w:pPr>
              <w:pStyle w:val="Compact"/>
              <w:keepNext/>
              <w:spacing w:before="20" w:after="20"/>
            </w:pPr>
            <w:r>
              <w:rPr>
                <w:sz w:val="19"/>
              </w:rPr>
              <w:t>50 % CEN, 60,2 Hz</w:t>
            </w:r>
          </w:p>
        </w:tc>
        <w:tc>
          <w:tcPr>
            <w:tcW w:w="0" w:type="auto"/>
            <w:tcMar>
              <w:left w:w="70" w:type="dxa"/>
              <w:right w:w="70" w:type="dxa"/>
            </w:tcMar>
          </w:tcPr>
          <w:p w14:paraId="34638EB6" w14:textId="77777777" w:rsidR="00A969CA" w:rsidRDefault="00000000">
            <w:pPr>
              <w:pStyle w:val="Compact"/>
              <w:keepNext/>
              <w:spacing w:before="20" w:after="20"/>
              <w:jc w:val="center"/>
            </w:pPr>
            <w:r>
              <w:rPr>
                <w:sz w:val="19"/>
              </w:rPr>
              <w:t>9,95</w:t>
            </w:r>
          </w:p>
        </w:tc>
        <w:tc>
          <w:tcPr>
            <w:tcW w:w="0" w:type="auto"/>
            <w:tcMar>
              <w:left w:w="70" w:type="dxa"/>
              <w:right w:w="70" w:type="dxa"/>
            </w:tcMar>
          </w:tcPr>
          <w:p w14:paraId="6A669FC6" w14:textId="77777777" w:rsidR="00A969CA" w:rsidRDefault="00000000">
            <w:pPr>
              <w:pStyle w:val="Compact"/>
              <w:keepNext/>
              <w:spacing w:before="20" w:after="20"/>
              <w:jc w:val="center"/>
            </w:pPr>
            <w:r>
              <w:rPr>
                <w:sz w:val="19"/>
              </w:rPr>
              <w:t>8,541</w:t>
            </w:r>
          </w:p>
        </w:tc>
        <w:tc>
          <w:tcPr>
            <w:tcW w:w="0" w:type="auto"/>
            <w:tcMar>
              <w:left w:w="70" w:type="dxa"/>
              <w:right w:w="70" w:type="dxa"/>
            </w:tcMar>
          </w:tcPr>
          <w:p w14:paraId="7E0C6FF4" w14:textId="77777777" w:rsidR="00A969CA" w:rsidRDefault="00000000">
            <w:pPr>
              <w:pStyle w:val="Compact"/>
              <w:keepNext/>
              <w:spacing w:before="20" w:after="20"/>
              <w:jc w:val="center"/>
            </w:pPr>
            <w:r>
              <w:rPr>
                <w:sz w:val="19"/>
              </w:rPr>
              <w:t>−1,409</w:t>
            </w:r>
          </w:p>
        </w:tc>
        <w:tc>
          <w:tcPr>
            <w:tcW w:w="0" w:type="auto"/>
            <w:tcMar>
              <w:left w:w="70" w:type="dxa"/>
              <w:right w:w="70" w:type="dxa"/>
            </w:tcMar>
          </w:tcPr>
          <w:p w14:paraId="3E2FDB9A" w14:textId="77777777" w:rsidR="00A969CA" w:rsidRDefault="00000000">
            <w:pPr>
              <w:pStyle w:val="Compact"/>
              <w:keepNext/>
              <w:spacing w:before="20" w:after="20"/>
              <w:jc w:val="center"/>
            </w:pPr>
            <w:r>
              <w:rPr>
                <w:sz w:val="19"/>
              </w:rPr>
              <w:t>4,0 %</w:t>
            </w:r>
          </w:p>
        </w:tc>
        <w:tc>
          <w:tcPr>
            <w:tcW w:w="0" w:type="auto"/>
            <w:tcMar>
              <w:left w:w="70" w:type="dxa"/>
              <w:right w:w="70" w:type="dxa"/>
            </w:tcMar>
          </w:tcPr>
          <w:p w14:paraId="4D087571" w14:textId="77777777" w:rsidR="00A969CA" w:rsidRDefault="00000000">
            <w:pPr>
              <w:pStyle w:val="Compact"/>
              <w:keepNext/>
              <w:spacing w:before="20" w:after="20"/>
              <w:jc w:val="center"/>
            </w:pPr>
            <w:r>
              <w:rPr>
                <w:sz w:val="19"/>
              </w:rPr>
              <w:t>0,44</w:t>
            </w:r>
          </w:p>
        </w:tc>
        <w:tc>
          <w:tcPr>
            <w:tcW w:w="0" w:type="auto"/>
            <w:tcMar>
              <w:left w:w="70" w:type="dxa"/>
              <w:right w:w="70" w:type="dxa"/>
            </w:tcMar>
          </w:tcPr>
          <w:p w14:paraId="588E495D" w14:textId="77777777" w:rsidR="00A969CA" w:rsidRDefault="00000000">
            <w:pPr>
              <w:pStyle w:val="Compact"/>
              <w:keepNext/>
              <w:spacing w:before="20" w:after="20"/>
              <w:jc w:val="center"/>
            </w:pPr>
            <w:r>
              <w:rPr>
                <w:sz w:val="19"/>
              </w:rPr>
              <w:t>9,38</w:t>
            </w:r>
          </w:p>
        </w:tc>
      </w:tr>
      <w:tr w:rsidR="00A969CA" w14:paraId="7EEDDE78" w14:textId="77777777" w:rsidTr="00A969CA">
        <w:trPr>
          <w:cantSplit/>
          <w:jc w:val="center"/>
        </w:trPr>
        <w:tc>
          <w:tcPr>
            <w:tcW w:w="0" w:type="auto"/>
            <w:tcMar>
              <w:left w:w="70" w:type="dxa"/>
              <w:right w:w="70" w:type="dxa"/>
            </w:tcMar>
          </w:tcPr>
          <w:p w14:paraId="7B48FFA7" w14:textId="77777777" w:rsidR="00A969CA" w:rsidRDefault="00000000">
            <w:pPr>
              <w:pStyle w:val="Compact"/>
              <w:keepNext/>
              <w:spacing w:before="20" w:after="20"/>
            </w:pPr>
            <w:r>
              <w:rPr>
                <w:sz w:val="19"/>
              </w:rPr>
              <w:t>50 % CEN, 59,8 Hz</w:t>
            </w:r>
          </w:p>
        </w:tc>
        <w:tc>
          <w:tcPr>
            <w:tcW w:w="0" w:type="auto"/>
            <w:tcMar>
              <w:left w:w="70" w:type="dxa"/>
              <w:right w:w="70" w:type="dxa"/>
            </w:tcMar>
          </w:tcPr>
          <w:p w14:paraId="3A849BA2" w14:textId="77777777" w:rsidR="00A969CA" w:rsidRDefault="00000000">
            <w:pPr>
              <w:pStyle w:val="Compact"/>
              <w:keepNext/>
              <w:spacing w:before="20" w:after="20"/>
              <w:jc w:val="center"/>
            </w:pPr>
            <w:r>
              <w:rPr>
                <w:sz w:val="19"/>
              </w:rPr>
              <w:t>9,95</w:t>
            </w:r>
          </w:p>
        </w:tc>
        <w:tc>
          <w:tcPr>
            <w:tcW w:w="0" w:type="auto"/>
            <w:tcMar>
              <w:left w:w="70" w:type="dxa"/>
              <w:right w:w="70" w:type="dxa"/>
            </w:tcMar>
          </w:tcPr>
          <w:p w14:paraId="0C537A55" w14:textId="77777777" w:rsidR="00A969CA" w:rsidRDefault="00000000">
            <w:pPr>
              <w:pStyle w:val="Compact"/>
              <w:keepNext/>
              <w:spacing w:before="20" w:after="20"/>
              <w:jc w:val="center"/>
            </w:pPr>
            <w:r>
              <w:rPr>
                <w:sz w:val="19"/>
              </w:rPr>
              <w:t>11,36</w:t>
            </w:r>
          </w:p>
        </w:tc>
        <w:tc>
          <w:tcPr>
            <w:tcW w:w="0" w:type="auto"/>
            <w:tcMar>
              <w:left w:w="70" w:type="dxa"/>
              <w:right w:w="70" w:type="dxa"/>
            </w:tcMar>
          </w:tcPr>
          <w:p w14:paraId="7988D89B" w14:textId="77777777" w:rsidR="00A969CA" w:rsidRDefault="00000000">
            <w:pPr>
              <w:pStyle w:val="Compact"/>
              <w:keepNext/>
              <w:spacing w:before="20" w:after="20"/>
              <w:jc w:val="center"/>
            </w:pPr>
            <w:r>
              <w:rPr>
                <w:sz w:val="19"/>
              </w:rPr>
              <w:t>+1,41</w:t>
            </w:r>
          </w:p>
        </w:tc>
        <w:tc>
          <w:tcPr>
            <w:tcW w:w="0" w:type="auto"/>
            <w:tcMar>
              <w:left w:w="70" w:type="dxa"/>
              <w:right w:w="70" w:type="dxa"/>
            </w:tcMar>
          </w:tcPr>
          <w:p w14:paraId="11EAA853" w14:textId="77777777" w:rsidR="00A969CA" w:rsidRDefault="00000000">
            <w:pPr>
              <w:pStyle w:val="Compact"/>
              <w:keepNext/>
              <w:spacing w:before="20" w:after="20"/>
              <w:jc w:val="center"/>
            </w:pPr>
            <w:r>
              <w:rPr>
                <w:sz w:val="19"/>
              </w:rPr>
              <w:t>4,0 %</w:t>
            </w:r>
          </w:p>
        </w:tc>
        <w:tc>
          <w:tcPr>
            <w:tcW w:w="0" w:type="auto"/>
            <w:tcMar>
              <w:left w:w="70" w:type="dxa"/>
              <w:right w:w="70" w:type="dxa"/>
            </w:tcMar>
          </w:tcPr>
          <w:p w14:paraId="72482EEC" w14:textId="77777777" w:rsidR="00A969CA" w:rsidRDefault="00000000">
            <w:pPr>
              <w:pStyle w:val="Compact"/>
              <w:keepNext/>
              <w:spacing w:before="20" w:after="20"/>
              <w:jc w:val="center"/>
            </w:pPr>
            <w:r>
              <w:rPr>
                <w:sz w:val="19"/>
              </w:rPr>
              <w:t>0,49</w:t>
            </w:r>
          </w:p>
        </w:tc>
        <w:tc>
          <w:tcPr>
            <w:tcW w:w="0" w:type="auto"/>
            <w:tcMar>
              <w:left w:w="70" w:type="dxa"/>
              <w:right w:w="70" w:type="dxa"/>
            </w:tcMar>
          </w:tcPr>
          <w:p w14:paraId="563D0B78" w14:textId="77777777" w:rsidR="00A969CA" w:rsidRDefault="00000000">
            <w:pPr>
              <w:pStyle w:val="Compact"/>
              <w:keepNext/>
              <w:spacing w:before="20" w:after="20"/>
              <w:jc w:val="center"/>
            </w:pPr>
            <w:r>
              <w:rPr>
                <w:sz w:val="19"/>
              </w:rPr>
              <w:t>9,35</w:t>
            </w:r>
          </w:p>
        </w:tc>
      </w:tr>
      <w:tr w:rsidR="00A969CA" w14:paraId="79152F02" w14:textId="77777777" w:rsidTr="00A969CA">
        <w:trPr>
          <w:cantSplit/>
          <w:jc w:val="center"/>
        </w:trPr>
        <w:tc>
          <w:tcPr>
            <w:tcW w:w="0" w:type="auto"/>
            <w:tcMar>
              <w:left w:w="70" w:type="dxa"/>
              <w:right w:w="70" w:type="dxa"/>
            </w:tcMar>
          </w:tcPr>
          <w:p w14:paraId="067CA6AC" w14:textId="77777777" w:rsidR="00A969CA" w:rsidRDefault="00000000">
            <w:pPr>
              <w:pStyle w:val="Compact"/>
              <w:keepNext/>
              <w:spacing w:before="20" w:after="20"/>
            </w:pPr>
            <w:r>
              <w:rPr>
                <w:sz w:val="19"/>
              </w:rPr>
              <w:t>100 % CEN, 60,2 Hz</w:t>
            </w:r>
          </w:p>
        </w:tc>
        <w:tc>
          <w:tcPr>
            <w:tcW w:w="0" w:type="auto"/>
            <w:tcMar>
              <w:left w:w="70" w:type="dxa"/>
              <w:right w:w="70" w:type="dxa"/>
            </w:tcMar>
          </w:tcPr>
          <w:p w14:paraId="7712B85F" w14:textId="77777777" w:rsidR="00A969CA" w:rsidRDefault="00000000">
            <w:pPr>
              <w:pStyle w:val="Compact"/>
              <w:keepNext/>
              <w:spacing w:before="20" w:after="20"/>
              <w:jc w:val="center"/>
            </w:pPr>
            <w:r>
              <w:rPr>
                <w:sz w:val="19"/>
              </w:rPr>
              <w:t>19,9</w:t>
            </w:r>
          </w:p>
        </w:tc>
        <w:tc>
          <w:tcPr>
            <w:tcW w:w="0" w:type="auto"/>
            <w:tcMar>
              <w:left w:w="70" w:type="dxa"/>
              <w:right w:w="70" w:type="dxa"/>
            </w:tcMar>
          </w:tcPr>
          <w:p w14:paraId="243814F1" w14:textId="77777777" w:rsidR="00A969CA" w:rsidRDefault="00000000">
            <w:pPr>
              <w:pStyle w:val="Compact"/>
              <w:keepNext/>
              <w:spacing w:before="20" w:after="20"/>
              <w:jc w:val="center"/>
            </w:pPr>
            <w:r>
              <w:rPr>
                <w:sz w:val="19"/>
              </w:rPr>
              <w:t>18,49</w:t>
            </w:r>
          </w:p>
        </w:tc>
        <w:tc>
          <w:tcPr>
            <w:tcW w:w="0" w:type="auto"/>
            <w:tcMar>
              <w:left w:w="70" w:type="dxa"/>
              <w:right w:w="70" w:type="dxa"/>
            </w:tcMar>
          </w:tcPr>
          <w:p w14:paraId="168821C4" w14:textId="77777777" w:rsidR="00A969CA" w:rsidRDefault="00000000">
            <w:pPr>
              <w:pStyle w:val="Compact"/>
              <w:keepNext/>
              <w:spacing w:before="20" w:after="20"/>
              <w:jc w:val="center"/>
            </w:pPr>
            <w:r>
              <w:rPr>
                <w:sz w:val="19"/>
              </w:rPr>
              <w:t>−1,41</w:t>
            </w:r>
          </w:p>
        </w:tc>
        <w:tc>
          <w:tcPr>
            <w:tcW w:w="0" w:type="auto"/>
            <w:tcMar>
              <w:left w:w="70" w:type="dxa"/>
              <w:right w:w="70" w:type="dxa"/>
            </w:tcMar>
          </w:tcPr>
          <w:p w14:paraId="7F84293A" w14:textId="77777777" w:rsidR="00A969CA" w:rsidRDefault="00000000">
            <w:pPr>
              <w:pStyle w:val="Compact"/>
              <w:keepNext/>
              <w:spacing w:before="20" w:after="20"/>
              <w:jc w:val="center"/>
            </w:pPr>
            <w:r>
              <w:rPr>
                <w:sz w:val="19"/>
              </w:rPr>
              <w:t>4,0 %</w:t>
            </w:r>
          </w:p>
        </w:tc>
        <w:tc>
          <w:tcPr>
            <w:tcW w:w="0" w:type="auto"/>
            <w:tcMar>
              <w:left w:w="70" w:type="dxa"/>
              <w:right w:w="70" w:type="dxa"/>
            </w:tcMar>
          </w:tcPr>
          <w:p w14:paraId="0C2E8BC9" w14:textId="77777777" w:rsidR="00A969CA" w:rsidRDefault="00000000">
            <w:pPr>
              <w:pStyle w:val="Compact"/>
              <w:keepNext/>
              <w:spacing w:before="20" w:after="20"/>
              <w:jc w:val="center"/>
            </w:pPr>
            <w:r>
              <w:rPr>
                <w:sz w:val="19"/>
              </w:rPr>
              <w:t>0,17</w:t>
            </w:r>
          </w:p>
        </w:tc>
        <w:tc>
          <w:tcPr>
            <w:tcW w:w="0" w:type="auto"/>
            <w:tcMar>
              <w:left w:w="70" w:type="dxa"/>
              <w:right w:w="70" w:type="dxa"/>
            </w:tcMar>
          </w:tcPr>
          <w:p w14:paraId="70B55F48" w14:textId="77777777" w:rsidR="00A969CA" w:rsidRDefault="00000000">
            <w:pPr>
              <w:pStyle w:val="Compact"/>
              <w:keepNext/>
              <w:spacing w:before="20" w:after="20"/>
              <w:jc w:val="center"/>
            </w:pPr>
            <w:r>
              <w:rPr>
                <w:sz w:val="19"/>
              </w:rPr>
              <w:t>9,77</w:t>
            </w:r>
          </w:p>
        </w:tc>
      </w:tr>
      <w:tr w:rsidR="00A969CA" w14:paraId="06CF3F52" w14:textId="77777777" w:rsidTr="00A969CA">
        <w:trPr>
          <w:cantSplit/>
          <w:jc w:val="center"/>
        </w:trPr>
        <w:tc>
          <w:tcPr>
            <w:tcW w:w="0" w:type="auto"/>
            <w:tcMar>
              <w:left w:w="70" w:type="dxa"/>
              <w:right w:w="70" w:type="dxa"/>
            </w:tcMar>
          </w:tcPr>
          <w:p w14:paraId="3CB96879" w14:textId="77777777" w:rsidR="00A969CA" w:rsidRDefault="00000000">
            <w:pPr>
              <w:pStyle w:val="Compact"/>
              <w:keepNext/>
              <w:spacing w:before="20" w:after="20"/>
            </w:pPr>
            <w:r>
              <w:rPr>
                <w:sz w:val="19"/>
              </w:rPr>
              <w:t>100 % CEN, 59,8 Hz</w:t>
            </w:r>
          </w:p>
        </w:tc>
        <w:tc>
          <w:tcPr>
            <w:tcW w:w="0" w:type="auto"/>
            <w:tcMar>
              <w:left w:w="70" w:type="dxa"/>
              <w:right w:w="70" w:type="dxa"/>
            </w:tcMar>
          </w:tcPr>
          <w:p w14:paraId="2FE9B077" w14:textId="77777777" w:rsidR="00A969CA" w:rsidRDefault="00000000">
            <w:pPr>
              <w:pStyle w:val="Compact"/>
              <w:keepNext/>
              <w:spacing w:before="20" w:after="20"/>
              <w:jc w:val="center"/>
            </w:pPr>
            <w:r>
              <w:rPr>
                <w:sz w:val="19"/>
              </w:rPr>
              <w:t>19,9</w:t>
            </w:r>
          </w:p>
        </w:tc>
        <w:tc>
          <w:tcPr>
            <w:tcW w:w="0" w:type="auto"/>
            <w:tcMar>
              <w:left w:w="70" w:type="dxa"/>
              <w:right w:w="70" w:type="dxa"/>
            </w:tcMar>
          </w:tcPr>
          <w:p w14:paraId="33239C26" w14:textId="77777777" w:rsidR="00A969CA" w:rsidRDefault="00000000">
            <w:pPr>
              <w:pStyle w:val="Compact"/>
              <w:keepNext/>
              <w:spacing w:before="20" w:after="20"/>
              <w:jc w:val="center"/>
            </w:pPr>
            <w:r>
              <w:rPr>
                <w:sz w:val="19"/>
              </w:rPr>
              <w:t>21,31</w:t>
            </w:r>
          </w:p>
        </w:tc>
        <w:tc>
          <w:tcPr>
            <w:tcW w:w="0" w:type="auto"/>
            <w:tcMar>
              <w:left w:w="70" w:type="dxa"/>
              <w:right w:w="70" w:type="dxa"/>
            </w:tcMar>
          </w:tcPr>
          <w:p w14:paraId="782A2C40" w14:textId="77777777" w:rsidR="00A969CA" w:rsidRDefault="00000000">
            <w:pPr>
              <w:pStyle w:val="Compact"/>
              <w:keepNext/>
              <w:spacing w:before="20" w:after="20"/>
              <w:jc w:val="center"/>
            </w:pPr>
            <w:r>
              <w:rPr>
                <w:sz w:val="19"/>
              </w:rPr>
              <w:t>+1,41</w:t>
            </w:r>
          </w:p>
        </w:tc>
        <w:tc>
          <w:tcPr>
            <w:tcW w:w="0" w:type="auto"/>
            <w:tcMar>
              <w:left w:w="70" w:type="dxa"/>
              <w:right w:w="70" w:type="dxa"/>
            </w:tcMar>
          </w:tcPr>
          <w:p w14:paraId="04F09A46" w14:textId="77777777" w:rsidR="00A969CA" w:rsidRDefault="00000000">
            <w:pPr>
              <w:pStyle w:val="Compact"/>
              <w:keepNext/>
              <w:spacing w:before="20" w:after="20"/>
              <w:jc w:val="center"/>
            </w:pPr>
            <w:r>
              <w:rPr>
                <w:sz w:val="19"/>
              </w:rPr>
              <w:t>4,0 %</w:t>
            </w:r>
          </w:p>
        </w:tc>
        <w:tc>
          <w:tcPr>
            <w:tcW w:w="0" w:type="auto"/>
            <w:tcMar>
              <w:left w:w="70" w:type="dxa"/>
              <w:right w:w="70" w:type="dxa"/>
            </w:tcMar>
          </w:tcPr>
          <w:p w14:paraId="1D5B2F0C" w14:textId="77777777" w:rsidR="00A969CA" w:rsidRDefault="00000000">
            <w:pPr>
              <w:pStyle w:val="Compact"/>
              <w:keepNext/>
              <w:spacing w:before="20" w:after="20"/>
              <w:jc w:val="center"/>
            </w:pPr>
            <w:r>
              <w:rPr>
                <w:sz w:val="19"/>
              </w:rPr>
              <w:t>0,33</w:t>
            </w:r>
          </w:p>
        </w:tc>
        <w:tc>
          <w:tcPr>
            <w:tcW w:w="0" w:type="auto"/>
            <w:tcMar>
              <w:left w:w="70" w:type="dxa"/>
              <w:right w:w="70" w:type="dxa"/>
            </w:tcMar>
          </w:tcPr>
          <w:p w14:paraId="4E289B00" w14:textId="77777777" w:rsidR="00A969CA" w:rsidRDefault="00000000">
            <w:pPr>
              <w:pStyle w:val="Compact"/>
              <w:keepNext/>
              <w:spacing w:before="20" w:after="20"/>
              <w:jc w:val="center"/>
            </w:pPr>
            <w:r>
              <w:rPr>
                <w:sz w:val="19"/>
              </w:rPr>
              <w:t>9,69</w:t>
            </w:r>
          </w:p>
        </w:tc>
      </w:tr>
    </w:tbl>
    <w:p w14:paraId="57BCEAFA" w14:textId="77777777" w:rsidR="00A969CA" w:rsidRPr="003A2CF4" w:rsidRDefault="00000000">
      <w:pPr>
        <w:pStyle w:val="Leyenda"/>
        <w:rPr>
          <w:lang w:val="es-CO"/>
        </w:rPr>
      </w:pPr>
      <w:r w:rsidRPr="003A2CF4">
        <w:rPr>
          <w:b/>
          <w:i w:val="0"/>
          <w:iCs/>
          <w:lang w:val="es-CO"/>
        </w:rPr>
        <w:t>Tabla 2.</w:t>
      </w:r>
      <w:r w:rsidRPr="003A2CF4">
        <w:rPr>
          <w:i w:val="0"/>
          <w:iCs/>
          <w:lang w:val="es-CO"/>
        </w:rPr>
        <w:t xml:space="preserve"> Resultados de los escalones de frecuencia (carpeta 02_Pruebas_Control).</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4788"/>
        <w:gridCol w:w="4788"/>
      </w:tblGrid>
      <w:tr w:rsidR="00A969CA" w14:paraId="7BBF89EC"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tcPr>
          <w:p w14:paraId="058F6FE3" w14:textId="77777777" w:rsidR="00A969CA" w:rsidRDefault="00000000">
            <w:pPr>
              <w:pStyle w:val="Compact"/>
              <w:keepNext/>
              <w:spacing w:after="40"/>
              <w:jc w:val="center"/>
            </w:pPr>
            <w:r>
              <w:rPr>
                <w:noProof/>
                <w:sz w:val="19"/>
              </w:rPr>
              <w:drawing>
                <wp:inline distT="0" distB="0" distL="0" distR="0" wp14:anchorId="494515CC" wp14:editId="7A6211BE">
                  <wp:extent cx="2651760" cy="1875745"/>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img/5d88567af43c6068a81658d4e17775813e3d8909.png"/>
                          <pic:cNvPicPr>
                            <a:picLocks noChangeAspect="1" noChangeArrowheads="1"/>
                          </pic:cNvPicPr>
                        </pic:nvPicPr>
                        <pic:blipFill>
                          <a:blip r:embed="rId7"/>
                          <a:stretch>
                            <a:fillRect/>
                          </a:stretch>
                        </pic:blipFill>
                        <pic:spPr bwMode="auto">
                          <a:xfrm>
                            <a:off x="0" y="0"/>
                            <a:ext cx="2651760" cy="1875745"/>
                          </a:xfrm>
                          <a:prstGeom prst="rect">
                            <a:avLst/>
                          </a:prstGeom>
                          <a:noFill/>
                          <a:ln w="9525">
                            <a:noFill/>
                            <a:headEnd/>
                            <a:tailEnd/>
                          </a:ln>
                        </pic:spPr>
                      </pic:pic>
                    </a:graphicData>
                  </a:graphic>
                </wp:inline>
              </w:drawing>
            </w:r>
          </w:p>
        </w:tc>
        <w:tc>
          <w:tcPr>
            <w:tcW w:w="0" w:type="auto"/>
            <w:tcBorders>
              <w:top w:val="nil"/>
              <w:left w:val="nil"/>
              <w:bottom w:val="nil"/>
              <w:right w:val="nil"/>
            </w:tcBorders>
          </w:tcPr>
          <w:p w14:paraId="6AC3FCA1" w14:textId="77777777" w:rsidR="00A969CA" w:rsidRDefault="00000000">
            <w:pPr>
              <w:pStyle w:val="Compact"/>
              <w:keepNext/>
              <w:spacing w:after="40"/>
              <w:jc w:val="center"/>
            </w:pPr>
            <w:r>
              <w:rPr>
                <w:noProof/>
                <w:sz w:val="19"/>
              </w:rPr>
              <w:drawing>
                <wp:inline distT="0" distB="0" distL="0" distR="0" wp14:anchorId="1F4F8FAD" wp14:editId="4A4797AB">
                  <wp:extent cx="2651760" cy="1875745"/>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g/8e3ac49720d8982a532b8b060fecec4195084d22.png"/>
                          <pic:cNvPicPr>
                            <a:picLocks noChangeAspect="1" noChangeArrowheads="1"/>
                          </pic:cNvPicPr>
                        </pic:nvPicPr>
                        <pic:blipFill>
                          <a:blip r:embed="rId8"/>
                          <a:stretch>
                            <a:fillRect/>
                          </a:stretch>
                        </pic:blipFill>
                        <pic:spPr bwMode="auto">
                          <a:xfrm>
                            <a:off x="0" y="0"/>
                            <a:ext cx="2651760" cy="1875745"/>
                          </a:xfrm>
                          <a:prstGeom prst="rect">
                            <a:avLst/>
                          </a:prstGeom>
                          <a:noFill/>
                          <a:ln w="9525">
                            <a:noFill/>
                            <a:headEnd/>
                            <a:tailEnd/>
                          </a:ln>
                        </pic:spPr>
                      </pic:pic>
                    </a:graphicData>
                  </a:graphic>
                </wp:inline>
              </w:drawing>
            </w:r>
          </w:p>
        </w:tc>
      </w:tr>
      <w:tr w:rsidR="00A969CA" w:rsidRPr="003A2CF4" w14:paraId="2767850D" w14:textId="77777777" w:rsidTr="00A969CA">
        <w:trPr>
          <w:cantSplit/>
          <w:jc w:val="center"/>
        </w:trPr>
        <w:tc>
          <w:tcPr>
            <w:tcW w:w="0" w:type="auto"/>
            <w:tcBorders>
              <w:top w:val="nil"/>
              <w:left w:val="nil"/>
              <w:bottom w:val="nil"/>
              <w:right w:val="nil"/>
            </w:tcBorders>
          </w:tcPr>
          <w:p w14:paraId="7E1B0FFA" w14:textId="77777777" w:rsidR="00A969CA" w:rsidRPr="003A2CF4" w:rsidRDefault="00000000">
            <w:pPr>
              <w:pStyle w:val="Compact"/>
              <w:keepNext/>
              <w:spacing w:after="40"/>
              <w:jc w:val="center"/>
              <w:rPr>
                <w:lang w:val="es-CO"/>
              </w:rPr>
            </w:pPr>
            <w:r w:rsidRPr="003A2CF4">
              <w:rPr>
                <w:i/>
                <w:iCs/>
                <w:sz w:val="19"/>
                <w:lang w:val="es-CO"/>
              </w:rPr>
              <w:t>Escalón de 60,2 Hz al 50 % de la CEN</w:t>
            </w:r>
          </w:p>
        </w:tc>
        <w:tc>
          <w:tcPr>
            <w:tcW w:w="0" w:type="auto"/>
            <w:tcBorders>
              <w:top w:val="nil"/>
              <w:left w:val="nil"/>
              <w:bottom w:val="nil"/>
              <w:right w:val="nil"/>
            </w:tcBorders>
          </w:tcPr>
          <w:p w14:paraId="6F40E394" w14:textId="77777777" w:rsidR="00A969CA" w:rsidRPr="003A2CF4" w:rsidRDefault="00000000">
            <w:pPr>
              <w:pStyle w:val="Compact"/>
              <w:keepNext/>
              <w:spacing w:after="40"/>
              <w:jc w:val="center"/>
              <w:rPr>
                <w:lang w:val="es-CO"/>
              </w:rPr>
            </w:pPr>
            <w:r w:rsidRPr="003A2CF4">
              <w:rPr>
                <w:i/>
                <w:iCs/>
                <w:sz w:val="19"/>
                <w:lang w:val="es-CO"/>
              </w:rPr>
              <w:t>Escalón de 59,8 Hz al 50 % de la CEN</w:t>
            </w:r>
          </w:p>
        </w:tc>
      </w:tr>
    </w:tbl>
    <w:p w14:paraId="496806EF" w14:textId="77777777" w:rsidR="00A969CA" w:rsidRPr="003A2CF4" w:rsidRDefault="00000000">
      <w:pPr>
        <w:pStyle w:val="Leyenda"/>
        <w:rPr>
          <w:lang w:val="es-CO"/>
        </w:rPr>
      </w:pPr>
      <w:r w:rsidRPr="003A2CF4">
        <w:rPr>
          <w:b/>
          <w:i w:val="0"/>
          <w:iCs/>
          <w:lang w:val="es-CO"/>
        </w:rPr>
        <w:t>Figura 1.</w:t>
      </w:r>
      <w:r w:rsidRPr="003A2CF4">
        <w:rPr>
          <w:i w:val="0"/>
          <w:iCs/>
          <w:lang w:val="es-CO"/>
        </w:rPr>
        <w:t xml:space="preserve"> Potencia activa ante escalones de frecuencia, con las bandas del 3 % para medir T</w:t>
      </w:r>
      <w:r w:rsidRPr="003A2CF4">
        <w:rPr>
          <w:i w:val="0"/>
          <w:iCs/>
          <w:vertAlign w:val="subscript"/>
          <w:lang w:val="es-CO"/>
        </w:rPr>
        <w:t>r</w:t>
      </w:r>
      <w:r w:rsidRPr="003A2CF4">
        <w:rPr>
          <w:i w:val="0"/>
          <w:iCs/>
          <w:lang w:val="es-CO"/>
        </w:rPr>
        <w:t xml:space="preserve"> y T</w:t>
      </w:r>
      <w:r w:rsidRPr="003A2CF4">
        <w:rPr>
          <w:i w:val="0"/>
          <w:iCs/>
          <w:vertAlign w:val="subscript"/>
          <w:lang w:val="es-CO"/>
        </w:rPr>
        <w:t>e</w:t>
      </w:r>
      <w:r w:rsidRPr="003A2CF4">
        <w:rPr>
          <w:i w:val="0"/>
          <w:iCs/>
          <w:lang w:val="es-CO"/>
        </w:rPr>
        <w:t>.</w:t>
      </w:r>
    </w:p>
    <w:p w14:paraId="36DED60B" w14:textId="77777777" w:rsidR="00A969CA" w:rsidRPr="003A2CF4" w:rsidRDefault="00000000">
      <w:pPr>
        <w:pStyle w:val="Ttulo3"/>
        <w:rPr>
          <w:lang w:val="es-CO"/>
        </w:rPr>
      </w:pPr>
      <w:bookmarkStart w:id="9" w:name="X56cf18952e9995d9ba479fc6dd627832d7b66db"/>
      <w:r w:rsidRPr="003A2CF4">
        <w:rPr>
          <w:lang w:val="es-CO"/>
        </w:rPr>
        <w:t>a.i. Características generales (numeral 11.2.1.1)</w:t>
      </w:r>
    </w:p>
    <w:p w14:paraId="1DC627F5" w14:textId="77777777" w:rsidR="00A969CA" w:rsidRPr="003A2CF4" w:rsidRDefault="00000000">
      <w:pPr>
        <w:pStyle w:val="FirstParagraph"/>
        <w:rPr>
          <w:lang w:val="es-CO"/>
        </w:rPr>
      </w:pPr>
      <w:r w:rsidRPr="003A2CF4">
        <w:rPr>
          <w:b/>
          <w:bCs/>
          <w:lang w:val="es-CO"/>
        </w:rPr>
        <w:t>a) Operación entre 57,5 y 63 Hz.</w:t>
      </w:r>
      <w:r w:rsidRPr="003A2CF4">
        <w:rPr>
          <w:lang w:val="es-CO"/>
        </w:rPr>
        <w:t xml:space="preserve"> La protección dispara por debajo de 57,49 Hz y por encima de 63,01 Hz con 0,1 s, y el ROCOF está deshabilitado. En 03_Curvas_RT la planta no se desconecta con 57,5, 58,6, 61,9 ni 63 </w:t>
      </w:r>
      <w:r w:rsidRPr="003A2CF4">
        <w:rPr>
          <w:lang w:val="es-CO"/>
        </w:rPr>
        <w:lastRenderedPageBreak/>
        <w:t xml:space="preserve">Hz, y con 63,5 Hz dispara a los 0,299 s, tiempo que corresponde al retardo del filtro de medición de frecuencia (constante de 0,1 s) más la temporización de 0,1 s del relé. </w:t>
      </w:r>
      <w:r w:rsidRPr="003A2CF4">
        <w:rPr>
          <w:b/>
          <w:bCs/>
          <w:lang w:val="es-CO"/>
        </w:rPr>
        <w:t>Cumple.</w:t>
      </w:r>
    </w:p>
    <w:p w14:paraId="55F7B22D" w14:textId="77777777" w:rsidR="00A969CA" w:rsidRPr="003A2CF4" w:rsidRDefault="00000000">
      <w:pPr>
        <w:pStyle w:val="Textoindependiente"/>
        <w:rPr>
          <w:lang w:val="es-CO"/>
        </w:rPr>
      </w:pPr>
      <w:r w:rsidRPr="003A2CF4">
        <w:rPr>
          <w:b/>
          <w:bCs/>
          <w:lang w:val="es-CO"/>
        </w:rPr>
        <w:t>b) Control P/f con banda muerta y estatismo en ambos sentidos.</w:t>
      </w:r>
      <w:r w:rsidRPr="003A2CF4">
        <w:rPr>
          <w:lang w:val="es-CO"/>
        </w:rPr>
        <w:t xml:space="preserve"> FrqFlag = 1, banda muerta de ±30 mHz y Ddn = Dup = 25 (R = 4 %). En la Tabla 2 la potencia baja con sobrefrecuencia y sube con subfrecuencia, con estatismo medido de 4,0 % en todos los casos. </w:t>
      </w:r>
      <w:r w:rsidRPr="003A2CF4">
        <w:rPr>
          <w:b/>
          <w:bCs/>
          <w:lang w:val="es-CO"/>
        </w:rPr>
        <w:t>Cumple.</w:t>
      </w:r>
    </w:p>
    <w:p w14:paraId="1A7B4FD4" w14:textId="77777777" w:rsidR="00A969CA" w:rsidRPr="003A2CF4" w:rsidRDefault="00000000">
      <w:pPr>
        <w:pStyle w:val="Textoindependiente"/>
        <w:rPr>
          <w:lang w:val="es-CO"/>
        </w:rPr>
      </w:pPr>
      <w:r w:rsidRPr="003A2CF4">
        <w:rPr>
          <w:b/>
          <w:bCs/>
          <w:lang w:val="es-CO"/>
        </w:rPr>
        <w:t>c) Respuesta en sobre y subfrecuencia.</w:t>
      </w:r>
      <w:r w:rsidRPr="003A2CF4">
        <w:rPr>
          <w:lang w:val="es-CO"/>
        </w:rPr>
        <w:t xml:space="preserve"> Las pruebas de 59,8 y 60,2 Hz a 20, 50 y 100 % de la CEN muestran la respuesta esperada. </w:t>
      </w:r>
      <w:r w:rsidRPr="003A2CF4">
        <w:rPr>
          <w:b/>
          <w:bCs/>
          <w:lang w:val="es-CO"/>
        </w:rPr>
        <w:t>Cumple.</w:t>
      </w:r>
    </w:p>
    <w:p w14:paraId="07B22593" w14:textId="77777777" w:rsidR="00A969CA" w:rsidRPr="003A2CF4" w:rsidRDefault="00000000">
      <w:pPr>
        <w:pStyle w:val="Textoindependiente"/>
        <w:rPr>
          <w:lang w:val="es-CO"/>
        </w:rPr>
      </w:pPr>
      <w:r w:rsidRPr="003A2CF4">
        <w:rPr>
          <w:b/>
          <w:bCs/>
          <w:lang w:val="es-CO"/>
        </w:rPr>
        <w:t>d) Respuesta en subfrecuencia habilitable.</w:t>
      </w:r>
      <w:r w:rsidRPr="003A2CF4">
        <w:rPr>
          <w:lang w:val="es-CO"/>
        </w:rPr>
        <w:t xml:space="preserve"> Está habilitada (Dup = 25) y se puede deshabilitar con Dup = 0. </w:t>
      </w:r>
      <w:r w:rsidRPr="003A2CF4">
        <w:rPr>
          <w:b/>
          <w:bCs/>
          <w:lang w:val="es-CO"/>
        </w:rPr>
        <w:t>Cumple.</w:t>
      </w:r>
    </w:p>
    <w:p w14:paraId="58583CA9" w14:textId="77777777" w:rsidR="00A969CA" w:rsidRPr="003A2CF4" w:rsidRDefault="00000000">
      <w:pPr>
        <w:pStyle w:val="Textoindependiente"/>
        <w:rPr>
          <w:lang w:val="es-CO"/>
        </w:rPr>
      </w:pPr>
      <w:r w:rsidRPr="003A2CF4">
        <w:rPr>
          <w:lang w:val="es-CO"/>
        </w:rPr>
        <w:t>Una observación: al 100 % de la CEN la planta sube a 21,31 MW ante 59,8 Hz, o sea que el modelo supone recurso por encima de la CEN. En una planta real a máxima potencia esto solo sería posible operando por debajo de su potencia disponible para guardar reserva.</w:t>
      </w:r>
    </w:p>
    <w:p w14:paraId="4C1C0B71" w14:textId="77777777" w:rsidR="00A969CA" w:rsidRPr="003A2CF4" w:rsidRDefault="00000000">
      <w:pPr>
        <w:pStyle w:val="Ttulo3"/>
        <w:rPr>
          <w:lang w:val="es-CO"/>
        </w:rPr>
      </w:pPr>
      <w:bookmarkStart w:id="10" w:name="X1c418a08e46f6e402d285a1ad6e6b85e0035e19"/>
      <w:bookmarkEnd w:id="9"/>
      <w:r w:rsidRPr="003A2CF4">
        <w:rPr>
          <w:lang w:val="es-CO"/>
        </w:rPr>
        <w:t>a.ii. Características del sistema de control (numeral 11.2.1.2)</w:t>
      </w:r>
    </w:p>
    <w:p w14:paraId="6AEFC50A" w14:textId="77777777" w:rsidR="00A969CA" w:rsidRPr="003A2CF4" w:rsidRDefault="00000000">
      <w:pPr>
        <w:pStyle w:val="FirstParagraph"/>
        <w:rPr>
          <w:lang w:val="es-CO"/>
        </w:rPr>
      </w:pPr>
      <w:r w:rsidRPr="003A2CF4">
        <w:rPr>
          <w:b/>
          <w:bCs/>
          <w:lang w:val="es-CO"/>
        </w:rPr>
        <w:t>a) Estabilidad.</w:t>
      </w:r>
      <w:r w:rsidRPr="003A2CF4">
        <w:rPr>
          <w:lang w:val="es-CO"/>
        </w:rPr>
        <w:t xml:space="preserve"> En los seis escalones la potencia evoluciona de forma monótona, sin sobrepaso ni oscilaciones. </w:t>
      </w:r>
      <w:r w:rsidRPr="003A2CF4">
        <w:rPr>
          <w:b/>
          <w:bCs/>
          <w:lang w:val="es-CO"/>
        </w:rPr>
        <w:t>Cumple.</w:t>
      </w:r>
    </w:p>
    <w:p w14:paraId="0B670C6B" w14:textId="77777777" w:rsidR="00A969CA" w:rsidRPr="003A2CF4" w:rsidRDefault="00000000">
      <w:pPr>
        <w:pStyle w:val="Textoindependiente"/>
        <w:rPr>
          <w:lang w:val="es-CO"/>
        </w:rPr>
      </w:pPr>
      <w:r w:rsidRPr="003A2CF4">
        <w:rPr>
          <w:b/>
          <w:bCs/>
          <w:lang w:val="es-CO"/>
        </w:rPr>
        <w:t>b) Estatismo configurable entre 2 y 6 %.</w:t>
      </w:r>
      <w:r w:rsidRPr="003A2CF4">
        <w:rPr>
          <w:lang w:val="es-CO"/>
        </w:rPr>
        <w:t xml:space="preserve"> Se ajusta con Ddn y Dup (R = 2 % equivale a D = 50 y R = 6 % a D = 16,7), que son editables; el valor actual de 4 % está en el rango. </w:t>
      </w:r>
      <w:r w:rsidRPr="003A2CF4">
        <w:rPr>
          <w:b/>
          <w:bCs/>
          <w:lang w:val="es-CO"/>
        </w:rPr>
        <w:t>Cumple.</w:t>
      </w:r>
    </w:p>
    <w:p w14:paraId="0B541B0C" w14:textId="77777777" w:rsidR="00A969CA" w:rsidRPr="003A2CF4" w:rsidRDefault="00000000">
      <w:pPr>
        <w:pStyle w:val="Textoindependiente"/>
        <w:rPr>
          <w:lang w:val="es-CO"/>
        </w:rPr>
      </w:pPr>
      <w:r w:rsidRPr="003A2CF4">
        <w:rPr>
          <w:b/>
          <w:bCs/>
          <w:lang w:val="es-CO"/>
        </w:rPr>
        <w:t>c) Banda muerta configurable entre 0 y 120 mHz, inicialmente 30 mHz.</w:t>
      </w:r>
      <w:r w:rsidRPr="003A2CF4">
        <w:rPr>
          <w:lang w:val="es-CO"/>
        </w:rPr>
        <w:t xml:space="preserve"> Está en ±30 mHz y es editable. En las pruebas de banda muerta (60,031 y 59,969 Hz) la potencia cambia solo ∓0,008 MW, que es la respuesta al milihercio que sobrepasa la banda:</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340647A5"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349E5B59" w14:textId="77777777" w:rsidR="00A969CA" w:rsidRPr="003A2CF4" w:rsidRDefault="00A969CA">
            <w:pPr>
              <w:spacing w:after="0"/>
              <w:rPr>
                <w:lang w:val="es-CO"/>
              </w:rPr>
            </w:pPr>
          </w:p>
        </w:tc>
        <w:tc>
          <w:tcPr>
            <w:tcW w:w="7632" w:type="dxa"/>
            <w:tcBorders>
              <w:top w:val="nil"/>
              <w:left w:val="nil"/>
              <w:bottom w:val="nil"/>
              <w:right w:val="nil"/>
            </w:tcBorders>
            <w:vAlign w:val="center"/>
          </w:tcPr>
          <w:p w14:paraId="3A2343D1" w14:textId="77777777" w:rsidR="00A969CA" w:rsidRDefault="00000000">
            <w:pPr>
              <w:pStyle w:val="Textoindependiente"/>
              <w:spacing w:before="60" w:after="60"/>
            </w:pPr>
            <m:oMathPara>
              <m:oMathParaPr>
                <m:jc m:val="center"/>
              </m:oMathParaPr>
              <m:oMath>
                <m:r>
                  <w:rPr>
                    <w:rFonts w:ascii="Cambria Math" w:hAnsi="Cambria Math"/>
                  </w:rPr>
                  <m:t>ΔP</m:t>
                </m:r>
                <m:r>
                  <m:rPr>
                    <m:sty m:val="p"/>
                  </m:rPr>
                  <w:rPr>
                    <w:rFonts w:ascii="Cambria Math" w:hAnsi="Cambria Math"/>
                  </w:rPr>
                  <m:t>=</m:t>
                </m:r>
                <m:f>
                  <m:fPr>
                    <m:ctrlPr>
                      <w:rPr>
                        <w:rFonts w:ascii="Cambria Math" w:hAnsi="Cambria Math"/>
                      </w:rPr>
                    </m:ctrlPr>
                  </m:fPr>
                  <m:num>
                    <m:r>
                      <w:rPr>
                        <w:rFonts w:ascii="Cambria Math" w:hAnsi="Cambria Math"/>
                      </w:rPr>
                      <m:t>0,031</m:t>
                    </m:r>
                    <m:r>
                      <m:rPr>
                        <m:sty m:val="p"/>
                      </m:rPr>
                      <w:rPr>
                        <w:rFonts w:ascii="Cambria Math" w:hAnsi="Cambria Math"/>
                      </w:rPr>
                      <m:t>-</m:t>
                    </m:r>
                    <m:r>
                      <w:rPr>
                        <w:rFonts w:ascii="Cambria Math" w:hAnsi="Cambria Math"/>
                      </w:rPr>
                      <m:t>0,030</m:t>
                    </m:r>
                  </m:num>
                  <m:den>
                    <m:r>
                      <w:rPr>
                        <w:rFonts w:ascii="Cambria Math" w:hAnsi="Cambria Math"/>
                      </w:rPr>
                      <m:t>60</m:t>
                    </m:r>
                  </m:den>
                </m:f>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19,9</m:t>
                </m:r>
                <m:r>
                  <m:rPr>
                    <m:sty m:val="p"/>
                  </m:rPr>
                  <w:rPr>
                    <w:rFonts w:ascii="Cambria Math" w:hAnsi="Cambria Math"/>
                  </w:rPr>
                  <m:t>=</m:t>
                </m:r>
                <m:r>
                  <w:rPr>
                    <w:rFonts w:ascii="Cambria Math" w:hAnsi="Cambria Math"/>
                  </w:rPr>
                  <m:t>0,0083 </m:t>
                </m:r>
                <m:r>
                  <m:rPr>
                    <m:nor/>
                  </m:rPr>
                  <m:t>MW</m:t>
                </m:r>
              </m:oMath>
            </m:oMathPara>
          </w:p>
        </w:tc>
        <w:tc>
          <w:tcPr>
            <w:tcW w:w="864" w:type="dxa"/>
            <w:tcBorders>
              <w:top w:val="nil"/>
              <w:left w:val="nil"/>
              <w:bottom w:val="nil"/>
              <w:right w:val="nil"/>
            </w:tcBorders>
            <w:vAlign w:val="center"/>
          </w:tcPr>
          <w:p w14:paraId="75ED84A3" w14:textId="77777777" w:rsidR="00A969CA" w:rsidRDefault="00000000">
            <w:pPr>
              <w:spacing w:after="0"/>
              <w:jc w:val="right"/>
            </w:pPr>
            <w:r>
              <w:rPr>
                <w:sz w:val="22"/>
              </w:rPr>
              <w:t>(3)</w:t>
            </w:r>
          </w:p>
        </w:tc>
      </w:tr>
    </w:tbl>
    <w:p w14:paraId="6FF7441A" w14:textId="77777777" w:rsidR="00A969CA" w:rsidRDefault="00000000">
      <w:pPr>
        <w:pStyle w:val="Textoindependiente"/>
      </w:pPr>
      <w:r w:rsidRPr="003A2CF4">
        <w:rPr>
          <w:lang w:val="es-CO"/>
        </w:rPr>
        <w:t xml:space="preserve">Sin banda muerta el cambio habría sido 0,257 MW, unas treinta veces mayor. </w:t>
      </w:r>
      <w:r>
        <w:rPr>
          <w:b/>
          <w:bCs/>
        </w:rPr>
        <w:t>Cumple.</w:t>
      </w:r>
    </w:p>
    <w:p w14:paraId="7BFC9E5D" w14:textId="77777777" w:rsidR="00A969CA" w:rsidRDefault="00000000">
      <w:pPr>
        <w:pStyle w:val="Textoindependiente"/>
        <w:keepNext/>
        <w:jc w:val="center"/>
      </w:pPr>
      <w:r>
        <w:rPr>
          <w:noProof/>
        </w:rPr>
        <w:drawing>
          <wp:inline distT="0" distB="0" distL="0" distR="0" wp14:anchorId="37926153" wp14:editId="05AC7DB4">
            <wp:extent cx="3291840" cy="2328512"/>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g/22bc6ac036a4e3cd6e32e46bbbd10c14d7b3c18c.png"/>
                    <pic:cNvPicPr>
                      <a:picLocks noChangeAspect="1" noChangeArrowheads="1"/>
                    </pic:cNvPicPr>
                  </pic:nvPicPr>
                  <pic:blipFill>
                    <a:blip r:embed="rId9"/>
                    <a:stretch>
                      <a:fillRect/>
                    </a:stretch>
                  </pic:blipFill>
                  <pic:spPr bwMode="auto">
                    <a:xfrm>
                      <a:off x="0" y="0"/>
                      <a:ext cx="3291840" cy="2328512"/>
                    </a:xfrm>
                    <a:prstGeom prst="rect">
                      <a:avLst/>
                    </a:prstGeom>
                    <a:noFill/>
                    <a:ln w="9525">
                      <a:noFill/>
                      <a:headEnd/>
                      <a:tailEnd/>
                    </a:ln>
                  </pic:spPr>
                </pic:pic>
              </a:graphicData>
            </a:graphic>
          </wp:inline>
        </w:drawing>
      </w:r>
    </w:p>
    <w:p w14:paraId="25545ED5" w14:textId="77777777" w:rsidR="00A969CA" w:rsidRPr="003A2CF4" w:rsidRDefault="00000000">
      <w:pPr>
        <w:pStyle w:val="Leyenda"/>
        <w:rPr>
          <w:lang w:val="es-CO"/>
        </w:rPr>
      </w:pPr>
      <w:r w:rsidRPr="003A2CF4">
        <w:rPr>
          <w:b/>
          <w:i w:val="0"/>
          <w:iCs/>
          <w:lang w:val="es-CO"/>
        </w:rPr>
        <w:t>Figura 2.</w:t>
      </w:r>
      <w:r w:rsidRPr="003A2CF4">
        <w:rPr>
          <w:i w:val="0"/>
          <w:iCs/>
          <w:lang w:val="es-CO"/>
        </w:rPr>
        <w:t xml:space="preserve"> Prueba de banda muerta ascendente: 60,031 Hz y respuesta de 0,008 MW.</w:t>
      </w:r>
    </w:p>
    <w:p w14:paraId="30C6CD66" w14:textId="77777777" w:rsidR="00A969CA" w:rsidRPr="003A2CF4" w:rsidRDefault="00000000">
      <w:pPr>
        <w:pStyle w:val="Textoindependiente"/>
        <w:rPr>
          <w:lang w:val="es-CO"/>
        </w:rPr>
      </w:pPr>
      <w:r w:rsidRPr="003A2CF4">
        <w:rPr>
          <w:b/>
          <w:bCs/>
          <w:lang w:val="es-CO"/>
        </w:rPr>
        <w:t>d) Ajuste informado antes de las pruebas.</w:t>
      </w:r>
      <w:r w:rsidRPr="003A2CF4">
        <w:rPr>
          <w:lang w:val="es-CO"/>
        </w:rPr>
        <w:t xml:space="preserve"> Es un requisito documental; los parámetros quedan reportados en la Tabla 1. </w:t>
      </w:r>
      <w:r w:rsidRPr="003A2CF4">
        <w:rPr>
          <w:b/>
          <w:bCs/>
          <w:lang w:val="es-CO"/>
        </w:rPr>
        <w:t>Cumple.</w:t>
      </w:r>
    </w:p>
    <w:p w14:paraId="55C2887C" w14:textId="77777777" w:rsidR="00A969CA" w:rsidRPr="003A2CF4" w:rsidRDefault="00000000">
      <w:pPr>
        <w:pStyle w:val="Textoindependiente"/>
        <w:rPr>
          <w:lang w:val="es-CO"/>
        </w:rPr>
      </w:pPr>
      <w:r w:rsidRPr="003A2CF4">
        <w:rPr>
          <w:b/>
          <w:bCs/>
          <w:lang w:val="es-CO"/>
        </w:rPr>
        <w:lastRenderedPageBreak/>
        <w:t>e) Ganancias y constantes de tiempo ajustables.</w:t>
      </w:r>
      <w:r w:rsidRPr="003A2CF4">
        <w:rPr>
          <w:lang w:val="es-CO"/>
        </w:rPr>
        <w:t xml:space="preserve"> Kpg, Kig, Tlag, Tp y Tfrq son editables y ninguna constante es menor a 0,01 s, lo que es compatible con el paso de integración de 10 ms que exige la Guía de XM. </w:t>
      </w:r>
      <w:r w:rsidRPr="003A2CF4">
        <w:rPr>
          <w:b/>
          <w:bCs/>
          <w:lang w:val="es-CO"/>
        </w:rPr>
        <w:t>Cumple.</w:t>
      </w:r>
    </w:p>
    <w:p w14:paraId="22FAF35C" w14:textId="77777777" w:rsidR="00A969CA" w:rsidRPr="003A2CF4" w:rsidRDefault="00000000">
      <w:pPr>
        <w:pStyle w:val="Textoindependiente"/>
        <w:rPr>
          <w:lang w:val="es-CO"/>
        </w:rPr>
      </w:pPr>
      <w:r w:rsidRPr="003A2CF4">
        <w:rPr>
          <w:b/>
          <w:bCs/>
          <w:lang w:val="es-CO"/>
        </w:rPr>
        <w:t>f) Reajuste por el CND.</w:t>
      </w:r>
      <w:r w:rsidRPr="003A2CF4">
        <w:rPr>
          <w:lang w:val="es-CO"/>
        </w:rPr>
        <w:t xml:space="preserve"> El estatismo y la banda muerta se cambian sin modificar la estructura del modelo. </w:t>
      </w:r>
      <w:r w:rsidRPr="003A2CF4">
        <w:rPr>
          <w:b/>
          <w:bCs/>
          <w:lang w:val="es-CO"/>
        </w:rPr>
        <w:t>Cumple.</w:t>
      </w:r>
    </w:p>
    <w:p w14:paraId="1056E2FF" w14:textId="77777777" w:rsidR="00A969CA" w:rsidRPr="003A2CF4" w:rsidRDefault="00000000">
      <w:pPr>
        <w:pStyle w:val="Textoindependiente"/>
        <w:rPr>
          <w:lang w:val="es-CO"/>
        </w:rPr>
      </w:pPr>
      <w:r w:rsidRPr="003A2CF4">
        <w:rPr>
          <w:b/>
          <w:bCs/>
          <w:lang w:val="es-CO"/>
        </w:rPr>
        <w:t>g) T</w:t>
      </w:r>
      <w:r w:rsidRPr="003A2CF4">
        <w:rPr>
          <w:b/>
          <w:bCs/>
          <w:vertAlign w:val="subscript"/>
          <w:lang w:val="es-CO"/>
        </w:rPr>
        <w:t>r</w:t>
      </w:r>
      <w:r w:rsidRPr="003A2CF4">
        <w:rPr>
          <w:b/>
          <w:bCs/>
          <w:lang w:val="es-CO"/>
        </w:rPr>
        <w:t xml:space="preserve"> ≤ 2 s y T</w:t>
      </w:r>
      <w:r w:rsidRPr="003A2CF4">
        <w:rPr>
          <w:b/>
          <w:bCs/>
          <w:vertAlign w:val="subscript"/>
          <w:lang w:val="es-CO"/>
        </w:rPr>
        <w:t>e</w:t>
      </w:r>
      <w:r w:rsidRPr="003A2CF4">
        <w:rPr>
          <w:b/>
          <w:bCs/>
          <w:lang w:val="es-CO"/>
        </w:rPr>
        <w:t xml:space="preserve"> ≤ 15 s.</w:t>
      </w:r>
      <w:r w:rsidRPr="003A2CF4">
        <w:rPr>
          <w:lang w:val="es-CO"/>
        </w:rPr>
        <w:t xml:space="preserve"> En la Tabla 2, T</w:t>
      </w:r>
      <w:r w:rsidRPr="003A2CF4">
        <w:rPr>
          <w:vertAlign w:val="subscript"/>
          <w:lang w:val="es-CO"/>
        </w:rPr>
        <w:t>r</w:t>
      </w:r>
      <w:r w:rsidRPr="003A2CF4">
        <w:rPr>
          <w:lang w:val="es-CO"/>
        </w:rPr>
        <w:t xml:space="preserve"> está entre 0,17 y 0,52 s y T</w:t>
      </w:r>
      <w:r w:rsidRPr="003A2CF4">
        <w:rPr>
          <w:vertAlign w:val="subscript"/>
          <w:lang w:val="es-CO"/>
        </w:rPr>
        <w:t>e</w:t>
      </w:r>
      <w:r w:rsidRPr="003A2CF4">
        <w:rPr>
          <w:lang w:val="es-CO"/>
        </w:rPr>
        <w:t xml:space="preserve"> entre 9,17 y 9,77 s. </w:t>
      </w:r>
      <w:r w:rsidRPr="003A2CF4">
        <w:rPr>
          <w:b/>
          <w:bCs/>
          <w:lang w:val="es-CO"/>
        </w:rPr>
        <w:t>Cumple.</w:t>
      </w:r>
    </w:p>
    <w:p w14:paraId="704F0A8E" w14:textId="77777777" w:rsidR="00A969CA" w:rsidRPr="003A2CF4" w:rsidRDefault="00000000">
      <w:pPr>
        <w:pStyle w:val="Ttulo2"/>
        <w:rPr>
          <w:lang w:val="es-CO"/>
        </w:rPr>
      </w:pPr>
      <w:bookmarkStart w:id="11" w:name="X2d73c727a5a80f3384c60d2e71caf2a6ef88d6c"/>
      <w:bookmarkEnd w:id="8"/>
      <w:bookmarkEnd w:id="10"/>
      <w:r w:rsidRPr="003A2CF4">
        <w:rPr>
          <w:lang w:val="es-CO"/>
        </w:rPr>
        <w:t>b. Control de tensión, inyección rápida y soportabilidad</w:t>
      </w:r>
    </w:p>
    <w:p w14:paraId="2354D316" w14:textId="77777777" w:rsidR="00A969CA" w:rsidRPr="003A2CF4" w:rsidRDefault="00000000">
      <w:pPr>
        <w:pStyle w:val="Ttulo3"/>
        <w:rPr>
          <w:lang w:val="es-CO"/>
        </w:rPr>
      </w:pPr>
      <w:bookmarkStart w:id="12" w:name="numeral-11.2.2.-control-de-tensión"/>
      <w:r w:rsidRPr="003A2CF4">
        <w:rPr>
          <w:lang w:val="es-CO"/>
        </w:rPr>
        <w:t>Numeral 11.2.2. Control de tensión</w:t>
      </w:r>
    </w:p>
    <w:p w14:paraId="0832C33E" w14:textId="77777777" w:rsidR="00A969CA" w:rsidRPr="003A2CF4" w:rsidRDefault="00000000">
      <w:pPr>
        <w:pStyle w:val="FirstParagraph"/>
        <w:rPr>
          <w:lang w:val="es-CO"/>
        </w:rPr>
      </w:pPr>
      <w:r w:rsidRPr="003A2CF4">
        <w:rPr>
          <w:lang w:val="es-CO"/>
        </w:rPr>
        <w:t>Como el acuerdo CNO con los tiempos para el SDL no está en el material, tomé como referencia la CREG 060 de 2019: T</w:t>
      </w:r>
      <w:r w:rsidRPr="003A2CF4">
        <w:rPr>
          <w:vertAlign w:val="subscript"/>
          <w:lang w:val="es-CO"/>
        </w:rPr>
        <w:t>r</w:t>
      </w:r>
      <w:r w:rsidRPr="003A2CF4">
        <w:rPr>
          <w:lang w:val="es-CO"/>
        </w:rPr>
        <w:t xml:space="preserve"> &lt; 2 s y T</w:t>
      </w:r>
      <w:r w:rsidRPr="003A2CF4">
        <w:rPr>
          <w:vertAlign w:val="subscript"/>
          <w:lang w:val="es-CO"/>
        </w:rPr>
        <w:t>e</w:t>
      </w:r>
      <w:r w:rsidRPr="003A2CF4">
        <w:rPr>
          <w:lang w:val="es-CO"/>
        </w:rPr>
        <w:t xml:space="preserve"> &lt; 10 s medidos sobre la potencia reactiva.</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2"/>
        <w:gridCol w:w="1916"/>
        <w:gridCol w:w="2355"/>
        <w:gridCol w:w="952"/>
        <w:gridCol w:w="952"/>
        <w:gridCol w:w="1343"/>
      </w:tblGrid>
      <w:tr w:rsidR="00A969CA" w14:paraId="32FA3FB9"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7E6E6"/>
            <w:tcMar>
              <w:left w:w="70" w:type="dxa"/>
              <w:right w:w="70" w:type="dxa"/>
            </w:tcMar>
          </w:tcPr>
          <w:p w14:paraId="1E78E99B" w14:textId="77777777" w:rsidR="00A969CA" w:rsidRDefault="00000000">
            <w:pPr>
              <w:pStyle w:val="Compact"/>
              <w:keepNext/>
              <w:spacing w:before="20" w:after="20"/>
            </w:pPr>
            <w:r>
              <w:rPr>
                <w:b/>
                <w:sz w:val="19"/>
              </w:rPr>
              <w:t>Modo</w:t>
            </w:r>
          </w:p>
        </w:tc>
        <w:tc>
          <w:tcPr>
            <w:tcW w:w="0" w:type="auto"/>
            <w:shd w:val="clear" w:color="auto" w:fill="E7E6E6"/>
            <w:tcMar>
              <w:left w:w="70" w:type="dxa"/>
              <w:right w:w="70" w:type="dxa"/>
            </w:tcMar>
          </w:tcPr>
          <w:p w14:paraId="1FA6AF1C" w14:textId="77777777" w:rsidR="00A969CA" w:rsidRDefault="00000000">
            <w:pPr>
              <w:pStyle w:val="Compact"/>
              <w:keepNext/>
              <w:spacing w:before="20" w:after="20"/>
            </w:pPr>
            <w:r>
              <w:rPr>
                <w:b/>
                <w:sz w:val="19"/>
              </w:rPr>
              <w:t>Escalón</w:t>
            </w:r>
          </w:p>
        </w:tc>
        <w:tc>
          <w:tcPr>
            <w:tcW w:w="0" w:type="auto"/>
            <w:shd w:val="clear" w:color="auto" w:fill="E7E6E6"/>
            <w:tcMar>
              <w:left w:w="70" w:type="dxa"/>
              <w:right w:w="70" w:type="dxa"/>
            </w:tcMar>
          </w:tcPr>
          <w:p w14:paraId="589889CE" w14:textId="77777777" w:rsidR="00A969CA" w:rsidRDefault="00000000">
            <w:pPr>
              <w:pStyle w:val="Compact"/>
              <w:keepNext/>
              <w:spacing w:before="20" w:after="20"/>
            </w:pPr>
            <w:r>
              <w:rPr>
                <w:b/>
                <w:sz w:val="19"/>
              </w:rPr>
              <w:t>Q final</w:t>
            </w:r>
          </w:p>
        </w:tc>
        <w:tc>
          <w:tcPr>
            <w:tcW w:w="0" w:type="auto"/>
            <w:shd w:val="clear" w:color="auto" w:fill="E7E6E6"/>
            <w:tcMar>
              <w:left w:w="70" w:type="dxa"/>
              <w:right w:w="70" w:type="dxa"/>
            </w:tcMar>
          </w:tcPr>
          <w:p w14:paraId="6EEB8C5C" w14:textId="77777777" w:rsidR="00A969CA" w:rsidRDefault="00000000">
            <w:pPr>
              <w:pStyle w:val="Compact"/>
              <w:keepNext/>
              <w:spacing w:before="20" w:after="20"/>
              <w:jc w:val="center"/>
            </w:pPr>
            <w:r>
              <w:rPr>
                <w:b/>
                <w:sz w:val="19"/>
              </w:rPr>
              <w:t>T</w:t>
            </w:r>
            <w:r>
              <w:rPr>
                <w:b/>
                <w:sz w:val="19"/>
                <w:vertAlign w:val="subscript"/>
              </w:rPr>
              <w:t>r</w:t>
            </w:r>
            <w:r>
              <w:rPr>
                <w:b/>
                <w:sz w:val="19"/>
              </w:rPr>
              <w:t xml:space="preserve"> (s)</w:t>
            </w:r>
          </w:p>
        </w:tc>
        <w:tc>
          <w:tcPr>
            <w:tcW w:w="0" w:type="auto"/>
            <w:shd w:val="clear" w:color="auto" w:fill="E7E6E6"/>
            <w:tcMar>
              <w:left w:w="70" w:type="dxa"/>
              <w:right w:w="70" w:type="dxa"/>
            </w:tcMar>
          </w:tcPr>
          <w:p w14:paraId="5D748E2C" w14:textId="77777777" w:rsidR="00A969CA" w:rsidRDefault="00000000">
            <w:pPr>
              <w:pStyle w:val="Compact"/>
              <w:keepNext/>
              <w:spacing w:before="20" w:after="20"/>
              <w:jc w:val="center"/>
            </w:pPr>
            <w:r>
              <w:rPr>
                <w:b/>
                <w:sz w:val="19"/>
              </w:rPr>
              <w:t>T</w:t>
            </w:r>
            <w:r>
              <w:rPr>
                <w:b/>
                <w:sz w:val="19"/>
                <w:vertAlign w:val="subscript"/>
              </w:rPr>
              <w:t>e</w:t>
            </w:r>
            <w:r>
              <w:rPr>
                <w:b/>
                <w:sz w:val="19"/>
              </w:rPr>
              <w:t xml:space="preserve"> (s)</w:t>
            </w:r>
          </w:p>
        </w:tc>
        <w:tc>
          <w:tcPr>
            <w:tcW w:w="0" w:type="auto"/>
            <w:shd w:val="clear" w:color="auto" w:fill="E7E6E6"/>
            <w:tcMar>
              <w:left w:w="70" w:type="dxa"/>
              <w:right w:w="70" w:type="dxa"/>
            </w:tcMar>
          </w:tcPr>
          <w:p w14:paraId="5B7F0546" w14:textId="77777777" w:rsidR="00A969CA" w:rsidRDefault="00000000">
            <w:pPr>
              <w:pStyle w:val="Compact"/>
              <w:keepNext/>
              <w:spacing w:before="20" w:after="20"/>
            </w:pPr>
            <w:r>
              <w:rPr>
                <w:b/>
                <w:sz w:val="19"/>
              </w:rPr>
              <w:t>Resultado</w:t>
            </w:r>
          </w:p>
        </w:tc>
      </w:tr>
      <w:tr w:rsidR="00A969CA" w14:paraId="308D3300" w14:textId="77777777" w:rsidTr="00A969CA">
        <w:trPr>
          <w:cantSplit/>
          <w:jc w:val="center"/>
        </w:trPr>
        <w:tc>
          <w:tcPr>
            <w:tcW w:w="0" w:type="auto"/>
            <w:tcMar>
              <w:left w:w="70" w:type="dxa"/>
              <w:right w:w="70" w:type="dxa"/>
            </w:tcMar>
          </w:tcPr>
          <w:p w14:paraId="456B6842" w14:textId="77777777" w:rsidR="00A969CA" w:rsidRDefault="00000000">
            <w:pPr>
              <w:pStyle w:val="Compact"/>
              <w:keepNext/>
              <w:spacing w:before="20" w:after="20"/>
            </w:pPr>
            <w:r>
              <w:rPr>
                <w:sz w:val="19"/>
              </w:rPr>
              <w:t>Q (RefFlag = 0)</w:t>
            </w:r>
          </w:p>
        </w:tc>
        <w:tc>
          <w:tcPr>
            <w:tcW w:w="0" w:type="auto"/>
            <w:tcMar>
              <w:left w:w="70" w:type="dxa"/>
              <w:right w:w="70" w:type="dxa"/>
            </w:tcMar>
          </w:tcPr>
          <w:p w14:paraId="448B93D4" w14:textId="77777777" w:rsidR="00A969CA" w:rsidRDefault="00000000">
            <w:pPr>
              <w:pStyle w:val="Compact"/>
              <w:keepNext/>
              <w:spacing w:before="20" w:after="20"/>
            </w:pPr>
            <w:r>
              <w:rPr>
                <w:sz w:val="19"/>
              </w:rPr>
              <w:t>Qref: 0 → ±1,093 Mvar</w:t>
            </w:r>
          </w:p>
        </w:tc>
        <w:tc>
          <w:tcPr>
            <w:tcW w:w="0" w:type="auto"/>
            <w:tcMar>
              <w:left w:w="70" w:type="dxa"/>
              <w:right w:w="70" w:type="dxa"/>
            </w:tcMar>
          </w:tcPr>
          <w:p w14:paraId="39B2FC6A" w14:textId="77777777" w:rsidR="00A969CA" w:rsidRDefault="00000000">
            <w:pPr>
              <w:pStyle w:val="Compact"/>
              <w:keepNext/>
              <w:spacing w:before="20" w:after="20"/>
            </w:pPr>
            <w:r>
              <w:rPr>
                <w:sz w:val="19"/>
              </w:rPr>
              <w:t>±1,093 Mvar</w:t>
            </w:r>
          </w:p>
        </w:tc>
        <w:tc>
          <w:tcPr>
            <w:tcW w:w="0" w:type="auto"/>
            <w:tcMar>
              <w:left w:w="70" w:type="dxa"/>
              <w:right w:w="70" w:type="dxa"/>
            </w:tcMar>
          </w:tcPr>
          <w:p w14:paraId="228A4487" w14:textId="77777777" w:rsidR="00A969CA" w:rsidRDefault="00000000">
            <w:pPr>
              <w:pStyle w:val="Compact"/>
              <w:keepNext/>
              <w:spacing w:before="20" w:after="20"/>
              <w:jc w:val="center"/>
            </w:pPr>
            <w:r>
              <w:rPr>
                <w:sz w:val="19"/>
              </w:rPr>
              <w:t>0,04</w:t>
            </w:r>
          </w:p>
        </w:tc>
        <w:tc>
          <w:tcPr>
            <w:tcW w:w="0" w:type="auto"/>
            <w:tcMar>
              <w:left w:w="70" w:type="dxa"/>
              <w:right w:w="70" w:type="dxa"/>
            </w:tcMar>
          </w:tcPr>
          <w:p w14:paraId="2D73B69A" w14:textId="77777777" w:rsidR="00A969CA" w:rsidRDefault="00000000">
            <w:pPr>
              <w:pStyle w:val="Compact"/>
              <w:keepNext/>
              <w:spacing w:before="20" w:after="20"/>
              <w:jc w:val="center"/>
            </w:pPr>
            <w:r>
              <w:rPr>
                <w:sz w:val="19"/>
              </w:rPr>
              <w:t>4,63 a 4,68</w:t>
            </w:r>
          </w:p>
        </w:tc>
        <w:tc>
          <w:tcPr>
            <w:tcW w:w="0" w:type="auto"/>
            <w:tcMar>
              <w:left w:w="70" w:type="dxa"/>
              <w:right w:w="70" w:type="dxa"/>
            </w:tcMar>
          </w:tcPr>
          <w:p w14:paraId="4B30F754" w14:textId="77777777" w:rsidR="00A969CA" w:rsidRDefault="00000000">
            <w:pPr>
              <w:pStyle w:val="Compact"/>
              <w:keepNext/>
              <w:spacing w:before="20" w:after="20"/>
            </w:pPr>
            <w:r>
              <w:rPr>
                <w:sz w:val="19"/>
              </w:rPr>
              <w:t>Cumple</w:t>
            </w:r>
          </w:p>
        </w:tc>
      </w:tr>
      <w:tr w:rsidR="00A969CA" w14:paraId="0EA4B708" w14:textId="77777777" w:rsidTr="00A969CA">
        <w:trPr>
          <w:cantSplit/>
          <w:jc w:val="center"/>
        </w:trPr>
        <w:tc>
          <w:tcPr>
            <w:tcW w:w="0" w:type="auto"/>
            <w:tcMar>
              <w:left w:w="70" w:type="dxa"/>
              <w:right w:w="70" w:type="dxa"/>
            </w:tcMar>
          </w:tcPr>
          <w:p w14:paraId="33EA468A" w14:textId="77777777" w:rsidR="00A969CA" w:rsidRDefault="00000000">
            <w:pPr>
              <w:pStyle w:val="Compact"/>
              <w:keepNext/>
              <w:spacing w:before="20" w:after="20"/>
            </w:pPr>
            <w:r>
              <w:rPr>
                <w:sz w:val="19"/>
              </w:rPr>
              <w:t>FP (RefFlag = 2)</w:t>
            </w:r>
          </w:p>
        </w:tc>
        <w:tc>
          <w:tcPr>
            <w:tcW w:w="0" w:type="auto"/>
            <w:tcMar>
              <w:left w:w="70" w:type="dxa"/>
              <w:right w:w="70" w:type="dxa"/>
            </w:tcMar>
          </w:tcPr>
          <w:p w14:paraId="3DA0F72C" w14:textId="77777777" w:rsidR="00A969CA" w:rsidRDefault="00000000">
            <w:pPr>
              <w:pStyle w:val="Compact"/>
              <w:keepNext/>
              <w:spacing w:before="20" w:after="20"/>
            </w:pPr>
            <w:r>
              <w:rPr>
                <w:sz w:val="19"/>
              </w:rPr>
              <w:t>FP: 1 → 0,98</w:t>
            </w:r>
          </w:p>
        </w:tc>
        <w:tc>
          <w:tcPr>
            <w:tcW w:w="0" w:type="auto"/>
            <w:tcMar>
              <w:left w:w="70" w:type="dxa"/>
              <w:right w:w="70" w:type="dxa"/>
            </w:tcMar>
          </w:tcPr>
          <w:p w14:paraId="6337210F" w14:textId="77777777" w:rsidR="00A969CA" w:rsidRDefault="00000000">
            <w:pPr>
              <w:pStyle w:val="Compact"/>
              <w:keepNext/>
              <w:spacing w:before="20" w:after="20"/>
            </w:pPr>
            <w:r>
              <w:rPr>
                <w:sz w:val="19"/>
              </w:rPr>
              <w:t>±0,806 / ±2,018 / ±4,039 Mvar</w:t>
            </w:r>
          </w:p>
        </w:tc>
        <w:tc>
          <w:tcPr>
            <w:tcW w:w="0" w:type="auto"/>
            <w:tcMar>
              <w:left w:w="70" w:type="dxa"/>
              <w:right w:w="70" w:type="dxa"/>
            </w:tcMar>
          </w:tcPr>
          <w:p w14:paraId="54FC20A1" w14:textId="77777777" w:rsidR="00A969CA" w:rsidRDefault="00000000">
            <w:pPr>
              <w:pStyle w:val="Compact"/>
              <w:keepNext/>
              <w:spacing w:before="20" w:after="20"/>
              <w:jc w:val="center"/>
            </w:pPr>
            <w:r>
              <w:rPr>
                <w:sz w:val="19"/>
              </w:rPr>
              <w:t>0,04</w:t>
            </w:r>
          </w:p>
        </w:tc>
        <w:tc>
          <w:tcPr>
            <w:tcW w:w="0" w:type="auto"/>
            <w:tcMar>
              <w:left w:w="70" w:type="dxa"/>
              <w:right w:w="70" w:type="dxa"/>
            </w:tcMar>
          </w:tcPr>
          <w:p w14:paraId="677C94B5" w14:textId="77777777" w:rsidR="00A969CA" w:rsidRDefault="00000000">
            <w:pPr>
              <w:pStyle w:val="Compact"/>
              <w:keepNext/>
              <w:spacing w:before="20" w:after="20"/>
              <w:jc w:val="center"/>
            </w:pPr>
            <w:r>
              <w:rPr>
                <w:sz w:val="19"/>
              </w:rPr>
              <w:t>4,58 a 4,76</w:t>
            </w:r>
          </w:p>
        </w:tc>
        <w:tc>
          <w:tcPr>
            <w:tcW w:w="0" w:type="auto"/>
            <w:tcMar>
              <w:left w:w="70" w:type="dxa"/>
              <w:right w:w="70" w:type="dxa"/>
            </w:tcMar>
          </w:tcPr>
          <w:p w14:paraId="3161C3E3" w14:textId="77777777" w:rsidR="00A969CA" w:rsidRDefault="00000000">
            <w:pPr>
              <w:pStyle w:val="Compact"/>
              <w:keepNext/>
              <w:spacing w:before="20" w:after="20"/>
            </w:pPr>
            <w:r>
              <w:rPr>
                <w:sz w:val="19"/>
              </w:rPr>
              <w:t>Cumple</w:t>
            </w:r>
          </w:p>
        </w:tc>
      </w:tr>
      <w:tr w:rsidR="00A969CA" w14:paraId="44CEA809" w14:textId="77777777" w:rsidTr="00A969CA">
        <w:trPr>
          <w:cantSplit/>
          <w:jc w:val="center"/>
        </w:trPr>
        <w:tc>
          <w:tcPr>
            <w:tcW w:w="0" w:type="auto"/>
            <w:tcMar>
              <w:left w:w="70" w:type="dxa"/>
              <w:right w:w="70" w:type="dxa"/>
            </w:tcMar>
          </w:tcPr>
          <w:p w14:paraId="600E6008" w14:textId="77777777" w:rsidR="00A969CA" w:rsidRDefault="00000000">
            <w:pPr>
              <w:pStyle w:val="Compact"/>
              <w:keepNext/>
              <w:spacing w:before="20" w:after="20"/>
            </w:pPr>
            <w:r>
              <w:rPr>
                <w:sz w:val="19"/>
              </w:rPr>
              <w:t>V (RefFlag = 1), 20 y 50 %</w:t>
            </w:r>
          </w:p>
        </w:tc>
        <w:tc>
          <w:tcPr>
            <w:tcW w:w="0" w:type="auto"/>
            <w:tcMar>
              <w:left w:w="70" w:type="dxa"/>
              <w:right w:w="70" w:type="dxa"/>
            </w:tcMar>
          </w:tcPr>
          <w:p w14:paraId="2287009A" w14:textId="77777777" w:rsidR="00A969CA" w:rsidRDefault="00000000">
            <w:pPr>
              <w:pStyle w:val="Compact"/>
              <w:keepNext/>
              <w:spacing w:before="20" w:after="20"/>
            </w:pPr>
            <w:r>
              <w:rPr>
                <w:sz w:val="19"/>
              </w:rPr>
              <w:t>V: 1,0 → 0,95 / 1,05 p.u.</w:t>
            </w:r>
          </w:p>
        </w:tc>
        <w:tc>
          <w:tcPr>
            <w:tcW w:w="0" w:type="auto"/>
            <w:tcMar>
              <w:left w:w="70" w:type="dxa"/>
              <w:right w:w="70" w:type="dxa"/>
            </w:tcMar>
          </w:tcPr>
          <w:p w14:paraId="302EEACA" w14:textId="77777777" w:rsidR="00A969CA" w:rsidRDefault="00000000">
            <w:pPr>
              <w:pStyle w:val="Compact"/>
              <w:keepNext/>
              <w:spacing w:before="20" w:after="20"/>
            </w:pPr>
            <w:r>
              <w:rPr>
                <w:sz w:val="19"/>
              </w:rPr>
              <w:t>±6,566 Mvar</w:t>
            </w:r>
          </w:p>
        </w:tc>
        <w:tc>
          <w:tcPr>
            <w:tcW w:w="0" w:type="auto"/>
            <w:tcMar>
              <w:left w:w="70" w:type="dxa"/>
              <w:right w:w="70" w:type="dxa"/>
            </w:tcMar>
          </w:tcPr>
          <w:p w14:paraId="12F20EDE" w14:textId="77777777" w:rsidR="00A969CA" w:rsidRDefault="00000000">
            <w:pPr>
              <w:pStyle w:val="Compact"/>
              <w:keepNext/>
              <w:spacing w:before="20" w:after="20"/>
              <w:jc w:val="center"/>
            </w:pPr>
            <w:r>
              <w:rPr>
                <w:sz w:val="19"/>
              </w:rPr>
              <w:t>0,24 a 0,27</w:t>
            </w:r>
          </w:p>
        </w:tc>
        <w:tc>
          <w:tcPr>
            <w:tcW w:w="0" w:type="auto"/>
            <w:tcMar>
              <w:left w:w="70" w:type="dxa"/>
              <w:right w:w="70" w:type="dxa"/>
            </w:tcMar>
          </w:tcPr>
          <w:p w14:paraId="6B311910" w14:textId="77777777" w:rsidR="00A969CA" w:rsidRDefault="00000000">
            <w:pPr>
              <w:pStyle w:val="Compact"/>
              <w:keepNext/>
              <w:spacing w:before="20" w:after="20"/>
              <w:jc w:val="center"/>
            </w:pPr>
            <w:r>
              <w:rPr>
                <w:sz w:val="19"/>
              </w:rPr>
              <w:t>8,50 a 8,88</w:t>
            </w:r>
          </w:p>
        </w:tc>
        <w:tc>
          <w:tcPr>
            <w:tcW w:w="0" w:type="auto"/>
            <w:tcMar>
              <w:left w:w="70" w:type="dxa"/>
              <w:right w:w="70" w:type="dxa"/>
            </w:tcMar>
          </w:tcPr>
          <w:p w14:paraId="559B606A" w14:textId="77777777" w:rsidR="00A969CA" w:rsidRDefault="00000000">
            <w:pPr>
              <w:pStyle w:val="Compact"/>
              <w:keepNext/>
              <w:spacing w:before="20" w:after="20"/>
            </w:pPr>
            <w:r>
              <w:rPr>
                <w:sz w:val="19"/>
              </w:rPr>
              <w:t>Cumple (satura)</w:t>
            </w:r>
          </w:p>
        </w:tc>
      </w:tr>
      <w:tr w:rsidR="00A969CA" w14:paraId="6C2FD7B5" w14:textId="77777777" w:rsidTr="00A969CA">
        <w:trPr>
          <w:cantSplit/>
          <w:jc w:val="center"/>
        </w:trPr>
        <w:tc>
          <w:tcPr>
            <w:tcW w:w="0" w:type="auto"/>
            <w:tcMar>
              <w:left w:w="70" w:type="dxa"/>
              <w:right w:w="70" w:type="dxa"/>
            </w:tcMar>
          </w:tcPr>
          <w:p w14:paraId="47113FD4" w14:textId="77777777" w:rsidR="00A969CA" w:rsidRDefault="00000000">
            <w:pPr>
              <w:pStyle w:val="Compact"/>
              <w:keepNext/>
              <w:spacing w:before="20" w:after="20"/>
            </w:pPr>
            <w:r>
              <w:rPr>
                <w:sz w:val="19"/>
              </w:rPr>
              <w:t>V (RefFlag = 1), 100 %</w:t>
            </w:r>
          </w:p>
        </w:tc>
        <w:tc>
          <w:tcPr>
            <w:tcW w:w="0" w:type="auto"/>
            <w:tcMar>
              <w:left w:w="70" w:type="dxa"/>
              <w:right w:w="70" w:type="dxa"/>
            </w:tcMar>
          </w:tcPr>
          <w:p w14:paraId="7BCA8AB1" w14:textId="77777777" w:rsidR="00A969CA" w:rsidRDefault="00000000">
            <w:pPr>
              <w:pStyle w:val="Compact"/>
              <w:keepNext/>
              <w:spacing w:before="20" w:after="20"/>
            </w:pPr>
            <w:r>
              <w:rPr>
                <w:sz w:val="19"/>
              </w:rPr>
              <w:t>V: 1,0 → 0,95 / 1,05 p.u.</w:t>
            </w:r>
          </w:p>
        </w:tc>
        <w:tc>
          <w:tcPr>
            <w:tcW w:w="0" w:type="auto"/>
            <w:tcMar>
              <w:left w:w="70" w:type="dxa"/>
              <w:right w:w="70" w:type="dxa"/>
            </w:tcMar>
          </w:tcPr>
          <w:p w14:paraId="2437B0F9" w14:textId="77777777" w:rsidR="00A969CA" w:rsidRDefault="00000000">
            <w:pPr>
              <w:pStyle w:val="Compact"/>
              <w:keepNext/>
              <w:spacing w:before="20" w:after="20"/>
            </w:pPr>
            <w:r>
              <w:rPr>
                <w:sz w:val="19"/>
              </w:rPr>
              <w:t>±4,537 Mvar</w:t>
            </w:r>
          </w:p>
        </w:tc>
        <w:tc>
          <w:tcPr>
            <w:tcW w:w="0" w:type="auto"/>
            <w:tcMar>
              <w:left w:w="70" w:type="dxa"/>
              <w:right w:w="70" w:type="dxa"/>
            </w:tcMar>
          </w:tcPr>
          <w:p w14:paraId="078CFFED" w14:textId="77777777" w:rsidR="00A969CA" w:rsidRDefault="00000000">
            <w:pPr>
              <w:pStyle w:val="Compact"/>
              <w:keepNext/>
              <w:spacing w:before="20" w:after="20"/>
              <w:jc w:val="center"/>
            </w:pPr>
            <w:r>
              <w:rPr>
                <w:sz w:val="19"/>
              </w:rPr>
              <w:t>0,30 a 0,32</w:t>
            </w:r>
          </w:p>
        </w:tc>
        <w:tc>
          <w:tcPr>
            <w:tcW w:w="0" w:type="auto"/>
            <w:tcMar>
              <w:left w:w="70" w:type="dxa"/>
              <w:right w:w="70" w:type="dxa"/>
            </w:tcMar>
          </w:tcPr>
          <w:p w14:paraId="4742D4CE" w14:textId="77777777" w:rsidR="00A969CA" w:rsidRDefault="00000000">
            <w:pPr>
              <w:pStyle w:val="Compact"/>
              <w:keepNext/>
              <w:spacing w:before="20" w:after="20"/>
              <w:jc w:val="center"/>
            </w:pPr>
            <w:r>
              <w:rPr>
                <w:sz w:val="19"/>
              </w:rPr>
              <w:t>5,79 a 5,98</w:t>
            </w:r>
          </w:p>
        </w:tc>
        <w:tc>
          <w:tcPr>
            <w:tcW w:w="0" w:type="auto"/>
            <w:tcMar>
              <w:left w:w="70" w:type="dxa"/>
              <w:right w:w="70" w:type="dxa"/>
            </w:tcMar>
          </w:tcPr>
          <w:p w14:paraId="69EAB508" w14:textId="77777777" w:rsidR="00A969CA" w:rsidRDefault="00000000">
            <w:pPr>
              <w:pStyle w:val="Compact"/>
              <w:keepNext/>
              <w:spacing w:before="20" w:after="20"/>
            </w:pPr>
            <w:r>
              <w:rPr>
                <w:sz w:val="19"/>
              </w:rPr>
              <w:t>Cumple (satura)</w:t>
            </w:r>
          </w:p>
        </w:tc>
      </w:tr>
    </w:tbl>
    <w:p w14:paraId="027338DD" w14:textId="77777777" w:rsidR="00A969CA" w:rsidRPr="003A2CF4" w:rsidRDefault="00000000">
      <w:pPr>
        <w:pStyle w:val="Leyenda"/>
        <w:rPr>
          <w:lang w:val="es-CO"/>
        </w:rPr>
      </w:pPr>
      <w:r w:rsidRPr="003A2CF4">
        <w:rPr>
          <w:b/>
          <w:i w:val="0"/>
          <w:iCs/>
          <w:lang w:val="es-CO"/>
        </w:rPr>
        <w:t>Tabla 3.</w:t>
      </w:r>
      <w:r w:rsidRPr="003A2CF4">
        <w:rPr>
          <w:i w:val="0"/>
          <w:iCs/>
          <w:lang w:val="es-CO"/>
        </w:rPr>
        <w:t xml:space="preserve"> Escalones del control de tensión en los tres modos y niveles de carga.</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4788"/>
        <w:gridCol w:w="4788"/>
      </w:tblGrid>
      <w:tr w:rsidR="00A969CA" w14:paraId="0E59859B"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tcPr>
          <w:p w14:paraId="19591E60" w14:textId="77777777" w:rsidR="00A969CA" w:rsidRDefault="00000000">
            <w:pPr>
              <w:pStyle w:val="Compact"/>
              <w:keepNext/>
              <w:spacing w:after="40"/>
              <w:jc w:val="center"/>
            </w:pPr>
            <w:r>
              <w:rPr>
                <w:noProof/>
                <w:sz w:val="19"/>
              </w:rPr>
              <w:drawing>
                <wp:inline distT="0" distB="0" distL="0" distR="0" wp14:anchorId="455F1FFB" wp14:editId="6D5AC5DC">
                  <wp:extent cx="2651760" cy="1875745"/>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g/23d864c1d0d893db4acaf54d14ac905b1deefda6.png"/>
                          <pic:cNvPicPr>
                            <a:picLocks noChangeAspect="1" noChangeArrowheads="1"/>
                          </pic:cNvPicPr>
                        </pic:nvPicPr>
                        <pic:blipFill>
                          <a:blip r:embed="rId10"/>
                          <a:stretch>
                            <a:fillRect/>
                          </a:stretch>
                        </pic:blipFill>
                        <pic:spPr bwMode="auto">
                          <a:xfrm>
                            <a:off x="0" y="0"/>
                            <a:ext cx="2651760" cy="1875745"/>
                          </a:xfrm>
                          <a:prstGeom prst="rect">
                            <a:avLst/>
                          </a:prstGeom>
                          <a:noFill/>
                          <a:ln w="9525">
                            <a:noFill/>
                            <a:headEnd/>
                            <a:tailEnd/>
                          </a:ln>
                        </pic:spPr>
                      </pic:pic>
                    </a:graphicData>
                  </a:graphic>
                </wp:inline>
              </w:drawing>
            </w:r>
          </w:p>
        </w:tc>
        <w:tc>
          <w:tcPr>
            <w:tcW w:w="0" w:type="auto"/>
            <w:tcBorders>
              <w:top w:val="nil"/>
              <w:left w:val="nil"/>
              <w:bottom w:val="nil"/>
              <w:right w:val="nil"/>
            </w:tcBorders>
          </w:tcPr>
          <w:p w14:paraId="0AEF032D" w14:textId="77777777" w:rsidR="00A969CA" w:rsidRDefault="00000000">
            <w:pPr>
              <w:pStyle w:val="Compact"/>
              <w:keepNext/>
              <w:spacing w:after="40"/>
              <w:jc w:val="center"/>
            </w:pPr>
            <w:r>
              <w:rPr>
                <w:noProof/>
                <w:sz w:val="19"/>
              </w:rPr>
              <w:drawing>
                <wp:inline distT="0" distB="0" distL="0" distR="0" wp14:anchorId="4E65756B" wp14:editId="25566450">
                  <wp:extent cx="2651760" cy="1875745"/>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img/764bb658d151ee17cb09a0831f2ca94fc78381e6.png"/>
                          <pic:cNvPicPr>
                            <a:picLocks noChangeAspect="1" noChangeArrowheads="1"/>
                          </pic:cNvPicPr>
                        </pic:nvPicPr>
                        <pic:blipFill>
                          <a:blip r:embed="rId11"/>
                          <a:stretch>
                            <a:fillRect/>
                          </a:stretch>
                        </pic:blipFill>
                        <pic:spPr bwMode="auto">
                          <a:xfrm>
                            <a:off x="0" y="0"/>
                            <a:ext cx="2651760" cy="1875745"/>
                          </a:xfrm>
                          <a:prstGeom prst="rect">
                            <a:avLst/>
                          </a:prstGeom>
                          <a:noFill/>
                          <a:ln w="9525">
                            <a:noFill/>
                            <a:headEnd/>
                            <a:tailEnd/>
                          </a:ln>
                        </pic:spPr>
                      </pic:pic>
                    </a:graphicData>
                  </a:graphic>
                </wp:inline>
              </w:drawing>
            </w:r>
          </w:p>
        </w:tc>
      </w:tr>
      <w:tr w:rsidR="00A969CA" w:rsidRPr="003A2CF4" w14:paraId="2CE94701" w14:textId="77777777" w:rsidTr="00A969CA">
        <w:trPr>
          <w:cantSplit/>
          <w:jc w:val="center"/>
        </w:trPr>
        <w:tc>
          <w:tcPr>
            <w:tcW w:w="0" w:type="auto"/>
            <w:tcBorders>
              <w:top w:val="nil"/>
              <w:left w:val="nil"/>
              <w:bottom w:val="nil"/>
              <w:right w:val="nil"/>
            </w:tcBorders>
          </w:tcPr>
          <w:p w14:paraId="1B673DE3" w14:textId="77777777" w:rsidR="00A969CA" w:rsidRPr="003A2CF4" w:rsidRDefault="00000000">
            <w:pPr>
              <w:pStyle w:val="Compact"/>
              <w:keepNext/>
              <w:spacing w:after="40"/>
              <w:jc w:val="center"/>
              <w:rPr>
                <w:lang w:val="es-CO"/>
              </w:rPr>
            </w:pPr>
            <w:r w:rsidRPr="003A2CF4">
              <w:rPr>
                <w:i/>
                <w:iCs/>
                <w:sz w:val="19"/>
                <w:lang w:val="es-CO"/>
              </w:rPr>
              <w:t>Modo Q, 50 % de la CEN</w:t>
            </w:r>
          </w:p>
        </w:tc>
        <w:tc>
          <w:tcPr>
            <w:tcW w:w="0" w:type="auto"/>
            <w:tcBorders>
              <w:top w:val="nil"/>
              <w:left w:val="nil"/>
              <w:bottom w:val="nil"/>
              <w:right w:val="nil"/>
            </w:tcBorders>
          </w:tcPr>
          <w:p w14:paraId="62BDF83E" w14:textId="77777777" w:rsidR="00A969CA" w:rsidRPr="003A2CF4" w:rsidRDefault="00000000">
            <w:pPr>
              <w:pStyle w:val="Compact"/>
              <w:keepNext/>
              <w:spacing w:after="40"/>
              <w:jc w:val="center"/>
              <w:rPr>
                <w:lang w:val="es-CO"/>
              </w:rPr>
            </w:pPr>
            <w:r w:rsidRPr="003A2CF4">
              <w:rPr>
                <w:i/>
                <w:iCs/>
                <w:sz w:val="19"/>
                <w:lang w:val="es-CO"/>
              </w:rPr>
              <w:t>Modo V, 50 % de la CEN</w:t>
            </w:r>
          </w:p>
        </w:tc>
      </w:tr>
    </w:tbl>
    <w:p w14:paraId="0C55BB19" w14:textId="77777777" w:rsidR="00A969CA" w:rsidRPr="003A2CF4" w:rsidRDefault="00000000">
      <w:pPr>
        <w:pStyle w:val="Leyenda"/>
        <w:rPr>
          <w:lang w:val="es-CO"/>
        </w:rPr>
      </w:pPr>
      <w:r w:rsidRPr="003A2CF4">
        <w:rPr>
          <w:b/>
          <w:i w:val="0"/>
          <w:iCs/>
          <w:lang w:val="es-CO"/>
        </w:rPr>
        <w:t>Figura 3.</w:t>
      </w:r>
      <w:r w:rsidRPr="003A2CF4">
        <w:rPr>
          <w:i w:val="0"/>
          <w:iCs/>
          <w:lang w:val="es-CO"/>
        </w:rPr>
        <w:t xml:space="preserve"> Respuesta de Q ante escalones de consigna de reactiva y de tensión.</w:t>
      </w:r>
    </w:p>
    <w:p w14:paraId="4FF7575E" w14:textId="77777777" w:rsidR="00A969CA" w:rsidRPr="003A2CF4" w:rsidRDefault="00000000">
      <w:pPr>
        <w:pStyle w:val="Textoindependiente"/>
        <w:rPr>
          <w:lang w:val="es-CO"/>
        </w:rPr>
      </w:pPr>
      <w:r w:rsidRPr="003A2CF4">
        <w:rPr>
          <w:b/>
          <w:bCs/>
          <w:lang w:val="es-CO"/>
        </w:rPr>
        <w:t>a) Parámetros configurables.</w:t>
      </w:r>
      <w:r w:rsidRPr="003A2CF4">
        <w:rPr>
          <w:lang w:val="es-CO"/>
        </w:rPr>
        <w:t xml:space="preserve"> Kp, Ki, Kc, db, Tfltr y los límites del lazo son editables. </w:t>
      </w:r>
      <w:r w:rsidRPr="003A2CF4">
        <w:rPr>
          <w:b/>
          <w:bCs/>
          <w:lang w:val="es-CO"/>
        </w:rPr>
        <w:t>Cumple.</w:t>
      </w:r>
    </w:p>
    <w:p w14:paraId="5EDF8E35" w14:textId="77777777" w:rsidR="00A969CA" w:rsidRPr="003A2CF4" w:rsidRDefault="00000000">
      <w:pPr>
        <w:pStyle w:val="Textoindependiente"/>
        <w:rPr>
          <w:lang w:val="es-CO"/>
        </w:rPr>
      </w:pPr>
      <w:r w:rsidRPr="003A2CF4">
        <w:rPr>
          <w:b/>
          <w:bCs/>
          <w:lang w:val="es-CO"/>
        </w:rPr>
        <w:t>b) Modos de control.</w:t>
      </w:r>
      <w:r w:rsidRPr="003A2CF4">
        <w:rPr>
          <w:lang w:val="es-CO"/>
        </w:rPr>
        <w:t xml:space="preserve"> RefFlag permite control de reactiva, tensión y factor de potencia. </w:t>
      </w:r>
      <w:r w:rsidRPr="003A2CF4">
        <w:rPr>
          <w:b/>
          <w:bCs/>
          <w:lang w:val="es-CO"/>
        </w:rPr>
        <w:t>Cumple.</w:t>
      </w:r>
    </w:p>
    <w:p w14:paraId="415F7805" w14:textId="77777777" w:rsidR="00A969CA" w:rsidRPr="003A2CF4" w:rsidRDefault="00000000">
      <w:pPr>
        <w:pStyle w:val="Textoindependiente"/>
        <w:rPr>
          <w:lang w:val="es-CO"/>
        </w:rPr>
      </w:pPr>
      <w:r w:rsidRPr="003A2CF4">
        <w:rPr>
          <w:b/>
          <w:bCs/>
          <w:lang w:val="es-CO"/>
        </w:rPr>
        <w:t>c) Consignas locales o remotas.</w:t>
      </w:r>
      <w:r w:rsidRPr="003A2CF4">
        <w:rPr>
          <w:lang w:val="es-CO"/>
        </w:rPr>
        <w:t xml:space="preserve"> El REPC_C recibe Qref, Vref y la consigna de FP con medición en el POI. </w:t>
      </w:r>
      <w:r w:rsidRPr="003A2CF4">
        <w:rPr>
          <w:b/>
          <w:bCs/>
          <w:lang w:val="es-CO"/>
        </w:rPr>
        <w:t>Cumple.</w:t>
      </w:r>
    </w:p>
    <w:p w14:paraId="068C3FD2" w14:textId="77777777" w:rsidR="00A969CA" w:rsidRPr="003A2CF4" w:rsidRDefault="00000000">
      <w:pPr>
        <w:pStyle w:val="Textoindependiente"/>
        <w:rPr>
          <w:lang w:val="es-CO"/>
        </w:rPr>
      </w:pPr>
      <w:r w:rsidRPr="003A2CF4">
        <w:rPr>
          <w:b/>
          <w:bCs/>
          <w:lang w:val="es-CO"/>
        </w:rPr>
        <w:t>d) Estatismo V/Q configurable.</w:t>
      </w:r>
      <w:r w:rsidRPr="003A2CF4">
        <w:rPr>
          <w:lang w:val="es-CO"/>
        </w:rPr>
        <w:t xml:space="preserve"> Se ajusta con Kc = 0,04 (VcmpFlag = 0). </w:t>
      </w:r>
      <w:r w:rsidRPr="003A2CF4">
        <w:rPr>
          <w:b/>
          <w:bCs/>
          <w:lang w:val="es-CO"/>
        </w:rPr>
        <w:t>Cumple.</w:t>
      </w:r>
    </w:p>
    <w:p w14:paraId="4D791343" w14:textId="77777777" w:rsidR="00A969CA" w:rsidRPr="003A2CF4" w:rsidRDefault="00000000">
      <w:pPr>
        <w:pStyle w:val="Textoindependiente"/>
        <w:rPr>
          <w:lang w:val="es-CO"/>
        </w:rPr>
      </w:pPr>
      <w:r w:rsidRPr="003A2CF4">
        <w:rPr>
          <w:b/>
          <w:bCs/>
          <w:lang w:val="es-CO"/>
        </w:rPr>
        <w:t>e) Tiempos de respuesta.</w:t>
      </w:r>
      <w:r w:rsidRPr="003A2CF4">
        <w:rPr>
          <w:lang w:val="es-CO"/>
        </w:rPr>
        <w:t xml:space="preserve"> Todos los modos cumplen T</w:t>
      </w:r>
      <w:r w:rsidRPr="003A2CF4">
        <w:rPr>
          <w:vertAlign w:val="subscript"/>
          <w:lang w:val="es-CO"/>
        </w:rPr>
        <w:t>r</w:t>
      </w:r>
      <w:r w:rsidRPr="003A2CF4">
        <w:rPr>
          <w:lang w:val="es-CO"/>
        </w:rPr>
        <w:t xml:space="preserve"> &lt; 2 s y T</w:t>
      </w:r>
      <w:r w:rsidRPr="003A2CF4">
        <w:rPr>
          <w:vertAlign w:val="subscript"/>
          <w:lang w:val="es-CO"/>
        </w:rPr>
        <w:t>e</w:t>
      </w:r>
      <w:r w:rsidRPr="003A2CF4">
        <w:rPr>
          <w:lang w:val="es-CO"/>
        </w:rPr>
        <w:t xml:space="preserve"> &lt; 10 s (Tabla 3). En el modo FP además se comprueba que Q final corresponde a la consigna:</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3D4CB2DB"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38E4BF1E" w14:textId="77777777" w:rsidR="00A969CA" w:rsidRPr="003A2CF4" w:rsidRDefault="00A969CA">
            <w:pPr>
              <w:spacing w:after="0"/>
              <w:rPr>
                <w:lang w:val="es-CO"/>
              </w:rPr>
            </w:pPr>
          </w:p>
        </w:tc>
        <w:tc>
          <w:tcPr>
            <w:tcW w:w="7632" w:type="dxa"/>
            <w:tcBorders>
              <w:top w:val="nil"/>
              <w:left w:val="nil"/>
              <w:bottom w:val="nil"/>
              <w:right w:val="nil"/>
            </w:tcBorders>
            <w:vAlign w:val="center"/>
          </w:tcPr>
          <w:p w14:paraId="3A84AA34" w14:textId="77777777" w:rsidR="00A969CA" w:rsidRDefault="00000000">
            <w:pPr>
              <w:pStyle w:val="Textoindependiente"/>
              <w:spacing w:before="60" w:after="6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⋅tan</m:t>
                </m:r>
                <m:d>
                  <m:dPr>
                    <m:ctrlPr>
                      <w:rPr>
                        <w:rFonts w:ascii="Cambria Math" w:hAnsi="Cambria Math"/>
                      </w:rPr>
                    </m:ctrlPr>
                  </m:dPr>
                  <m:e>
                    <m:r>
                      <m:rPr>
                        <m:sty m:val="p"/>
                      </m:rPr>
                      <w:rPr>
                        <w:rFonts w:ascii="Cambria Math" w:hAnsi="Cambria Math"/>
                      </w:rPr>
                      <m:t>arccos</m:t>
                    </m:r>
                    <m:d>
                      <m:dPr>
                        <m:ctrlPr>
                          <w:rPr>
                            <w:rFonts w:ascii="Cambria Math" w:hAnsi="Cambria Math"/>
                          </w:rPr>
                        </m:ctrlPr>
                      </m:dPr>
                      <m:e>
                        <m:r>
                          <w:rPr>
                            <w:rFonts w:ascii="Cambria Math" w:hAnsi="Cambria Math"/>
                          </w:rPr>
                          <m:t>0,98</m:t>
                        </m:r>
                      </m:e>
                    </m:d>
                  </m:e>
                </m:d>
                <m:r>
                  <m:rPr>
                    <m:sty m:val="p"/>
                  </m:rPr>
                  <w:rPr>
                    <w:rFonts w:ascii="Cambria Math" w:hAnsi="Cambria Math"/>
                  </w:rPr>
                  <m:t>=</m:t>
                </m:r>
                <m:r>
                  <w:rPr>
                    <w:rFonts w:ascii="Cambria Math" w:hAnsi="Cambria Math"/>
                  </w:rPr>
                  <m:t>0,203</m:t>
                </m:r>
                <m:r>
                  <m:rPr>
                    <m:sty m:val="p"/>
                  </m:rPr>
                  <w:rPr>
                    <w:rFonts w:ascii="Cambria Math" w:hAnsi="Cambria Math"/>
                  </w:rPr>
                  <m:t>⋅</m:t>
                </m:r>
                <m:r>
                  <w:rPr>
                    <w:rFonts w:ascii="Cambria Math" w:hAnsi="Cambria Math"/>
                  </w:rPr>
                  <m:t>P</m:t>
                </m:r>
              </m:oMath>
            </m:oMathPara>
          </w:p>
        </w:tc>
        <w:tc>
          <w:tcPr>
            <w:tcW w:w="864" w:type="dxa"/>
            <w:tcBorders>
              <w:top w:val="nil"/>
              <w:left w:val="nil"/>
              <w:bottom w:val="nil"/>
              <w:right w:val="nil"/>
            </w:tcBorders>
            <w:vAlign w:val="center"/>
          </w:tcPr>
          <w:p w14:paraId="0E827199" w14:textId="77777777" w:rsidR="00A969CA" w:rsidRDefault="00000000">
            <w:pPr>
              <w:spacing w:after="0"/>
              <w:jc w:val="right"/>
            </w:pPr>
            <w:r>
              <w:rPr>
                <w:sz w:val="22"/>
              </w:rPr>
              <w:t>(4)</w:t>
            </w:r>
          </w:p>
        </w:tc>
      </w:tr>
    </w:tbl>
    <w:p w14:paraId="42763ED8" w14:textId="77777777" w:rsidR="00A969CA" w:rsidRPr="003A2CF4" w:rsidRDefault="00000000">
      <w:pPr>
        <w:pStyle w:val="Textoindependiente"/>
        <w:rPr>
          <w:lang w:val="es-CO"/>
        </w:rPr>
      </w:pPr>
      <w:r w:rsidRPr="003A2CF4">
        <w:rPr>
          <w:lang w:val="es-CO"/>
        </w:rPr>
        <w:t xml:space="preserve">lo que da 0,806, 2,018 y 4,039 Mvar a 20, 50 y 100 % de la CEN. </w:t>
      </w:r>
      <w:r w:rsidRPr="003A2CF4">
        <w:rPr>
          <w:b/>
          <w:bCs/>
          <w:lang w:val="es-CO"/>
        </w:rPr>
        <w:t>Cumple.</w:t>
      </w:r>
    </w:p>
    <w:p w14:paraId="4D55C2A7" w14:textId="77777777" w:rsidR="00A969CA" w:rsidRPr="003A2CF4" w:rsidRDefault="00000000">
      <w:pPr>
        <w:pStyle w:val="Textoindependiente"/>
        <w:rPr>
          <w:lang w:val="es-CO"/>
        </w:rPr>
      </w:pPr>
      <w:r w:rsidRPr="003A2CF4">
        <w:rPr>
          <w:b/>
          <w:bCs/>
          <w:lang w:val="es-CO"/>
        </w:rPr>
        <w:t>f) Estabilidad.</w:t>
      </w:r>
      <w:r w:rsidRPr="003A2CF4">
        <w:rPr>
          <w:lang w:val="es-CO"/>
        </w:rPr>
        <w:t xml:space="preserve"> Las respuestas son amortiguadas. Sin embargo, en el modo de tensión el escalón de 5 % lleva la reactiva hasta el límite de la curva P-Q, así que el T</w:t>
      </w:r>
      <w:r w:rsidRPr="003A2CF4">
        <w:rPr>
          <w:vertAlign w:val="subscript"/>
          <w:lang w:val="es-CO"/>
        </w:rPr>
        <w:t>e</w:t>
      </w:r>
      <w:r w:rsidRPr="003A2CF4">
        <w:rPr>
          <w:lang w:val="es-CO"/>
        </w:rPr>
        <w:t xml:space="preserve"> medido es el de una respuesta saturada. En cambio, en la prueba de banda muerta de tensión (escalón de 0,001 p.u., que no satura) Q llega a ±0,4929 Mvar pero tarda mucho más de 10 s en estabilizarse (Figura 4). Es decir, ante cambios pequeños de tensión el T</w:t>
      </w:r>
      <w:r w:rsidRPr="003A2CF4">
        <w:rPr>
          <w:vertAlign w:val="subscript"/>
          <w:lang w:val="es-CO"/>
        </w:rPr>
        <w:t>e</w:t>
      </w:r>
      <w:r w:rsidRPr="003A2CF4">
        <w:rPr>
          <w:lang w:val="es-CO"/>
        </w:rPr>
        <w:t xml:space="preserve"> superaría los 10 s. Con las pruebas suministradas </w:t>
      </w:r>
      <w:r w:rsidRPr="003A2CF4">
        <w:rPr>
          <w:b/>
          <w:bCs/>
          <w:lang w:val="es-CO"/>
        </w:rPr>
        <w:t>cumple</w:t>
      </w:r>
      <w:r w:rsidRPr="003A2CF4">
        <w:rPr>
          <w:lang w:val="es-CO"/>
        </w:rPr>
        <w:t>, aunque recomiendo revisar las ganancias del lazo de tensión.</w:t>
      </w:r>
    </w:p>
    <w:p w14:paraId="6E1966DE" w14:textId="77777777" w:rsidR="00A969CA" w:rsidRDefault="00000000">
      <w:pPr>
        <w:pStyle w:val="Textoindependiente"/>
        <w:keepNext/>
        <w:jc w:val="center"/>
      </w:pPr>
      <w:r>
        <w:rPr>
          <w:noProof/>
        </w:rPr>
        <w:drawing>
          <wp:inline distT="0" distB="0" distL="0" distR="0" wp14:anchorId="7E530DC0" wp14:editId="534383E6">
            <wp:extent cx="3291840" cy="2328512"/>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img/0b842bab34048cbf2d915395b5572da545b1cb4d.png"/>
                    <pic:cNvPicPr>
                      <a:picLocks noChangeAspect="1" noChangeArrowheads="1"/>
                    </pic:cNvPicPr>
                  </pic:nvPicPr>
                  <pic:blipFill>
                    <a:blip r:embed="rId12"/>
                    <a:stretch>
                      <a:fillRect/>
                    </a:stretch>
                  </pic:blipFill>
                  <pic:spPr bwMode="auto">
                    <a:xfrm>
                      <a:off x="0" y="0"/>
                      <a:ext cx="3291840" cy="2328512"/>
                    </a:xfrm>
                    <a:prstGeom prst="rect">
                      <a:avLst/>
                    </a:prstGeom>
                    <a:noFill/>
                    <a:ln w="9525">
                      <a:noFill/>
                      <a:headEnd/>
                      <a:tailEnd/>
                    </a:ln>
                  </pic:spPr>
                </pic:pic>
              </a:graphicData>
            </a:graphic>
          </wp:inline>
        </w:drawing>
      </w:r>
    </w:p>
    <w:p w14:paraId="5F8C498F" w14:textId="77777777" w:rsidR="00A969CA" w:rsidRPr="003A2CF4" w:rsidRDefault="00000000">
      <w:pPr>
        <w:pStyle w:val="Leyenda"/>
        <w:rPr>
          <w:lang w:val="es-CO"/>
        </w:rPr>
      </w:pPr>
      <w:r w:rsidRPr="003A2CF4">
        <w:rPr>
          <w:b/>
          <w:i w:val="0"/>
          <w:iCs/>
          <w:lang w:val="es-CO"/>
        </w:rPr>
        <w:t>Figura 4.</w:t>
      </w:r>
      <w:r w:rsidRPr="003A2CF4">
        <w:rPr>
          <w:i w:val="0"/>
          <w:iCs/>
          <w:lang w:val="es-CO"/>
        </w:rPr>
        <w:t xml:space="preserve"> Prueba de banda muerta de tensión (escalón de 0,001 p.u., 300 s de simulación).</w:t>
      </w:r>
    </w:p>
    <w:p w14:paraId="23EED6FB" w14:textId="77777777" w:rsidR="00A969CA" w:rsidRPr="003A2CF4" w:rsidRDefault="00000000">
      <w:pPr>
        <w:pStyle w:val="Textoindependiente"/>
        <w:rPr>
          <w:lang w:val="es-CO"/>
        </w:rPr>
      </w:pPr>
      <w:r w:rsidRPr="003A2CF4">
        <w:rPr>
          <w:b/>
          <w:bCs/>
          <w:lang w:val="es-CO"/>
        </w:rPr>
        <w:t>g) Configuración inicial.</w:t>
      </w:r>
      <w:r w:rsidRPr="003A2CF4">
        <w:rPr>
          <w:lang w:val="es-CO"/>
        </w:rPr>
        <w:t xml:space="preserve"> El caso base opera en modo FP con FP = 1. </w:t>
      </w:r>
      <w:r w:rsidRPr="003A2CF4">
        <w:rPr>
          <w:b/>
          <w:bCs/>
          <w:lang w:val="es-CO"/>
        </w:rPr>
        <w:t>Cumple.</w:t>
      </w:r>
    </w:p>
    <w:p w14:paraId="1CBA2178" w14:textId="77777777" w:rsidR="00A969CA" w:rsidRPr="003A2CF4" w:rsidRDefault="00000000">
      <w:pPr>
        <w:pStyle w:val="Textoindependiente"/>
        <w:rPr>
          <w:lang w:val="es-CO"/>
        </w:rPr>
      </w:pPr>
      <w:r w:rsidRPr="003A2CF4">
        <w:rPr>
          <w:b/>
          <w:bCs/>
          <w:lang w:val="es-CO"/>
        </w:rPr>
        <w:t>h) Curva de operación.</w:t>
      </w:r>
      <w:r w:rsidRPr="003A2CF4">
        <w:rPr>
          <w:lang w:val="es-CO"/>
        </w:rPr>
        <w:t xml:space="preserve"> El modelo limita la reactiva con la curva P-Q (CurvaCarga = 1). La Tabla 4 resume los flujos de carga de 05_Curva_PQ-QV Estática y la Figura 5 la trayectoria dinámica.</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4"/>
        <w:gridCol w:w="3047"/>
        <w:gridCol w:w="2598"/>
        <w:gridCol w:w="1941"/>
      </w:tblGrid>
      <w:tr w:rsidR="00A969CA" w14:paraId="74813CFA"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7E6E6"/>
            <w:tcMar>
              <w:left w:w="70" w:type="dxa"/>
              <w:right w:w="70" w:type="dxa"/>
            </w:tcMar>
          </w:tcPr>
          <w:p w14:paraId="2BA2BA9B" w14:textId="77777777" w:rsidR="00A969CA" w:rsidRDefault="00000000">
            <w:pPr>
              <w:pStyle w:val="Compact"/>
              <w:keepNext/>
              <w:spacing w:before="20" w:after="20"/>
            </w:pPr>
            <w:r>
              <w:rPr>
                <w:b/>
                <w:sz w:val="19"/>
              </w:rPr>
              <w:t>P (MW)</w:t>
            </w:r>
          </w:p>
        </w:tc>
        <w:tc>
          <w:tcPr>
            <w:tcW w:w="0" w:type="auto"/>
            <w:shd w:val="clear" w:color="auto" w:fill="E7E6E6"/>
            <w:tcMar>
              <w:left w:w="70" w:type="dxa"/>
              <w:right w:w="70" w:type="dxa"/>
            </w:tcMar>
          </w:tcPr>
          <w:p w14:paraId="1CDDA720" w14:textId="77777777" w:rsidR="00A969CA" w:rsidRDefault="00000000">
            <w:pPr>
              <w:pStyle w:val="Compact"/>
              <w:keepNext/>
              <w:spacing w:before="20" w:after="20"/>
              <w:jc w:val="center"/>
            </w:pPr>
            <w:r>
              <w:rPr>
                <w:b/>
                <w:sz w:val="19"/>
              </w:rPr>
              <w:t>Q exigida (Mvar)</w:t>
            </w:r>
          </w:p>
        </w:tc>
        <w:tc>
          <w:tcPr>
            <w:tcW w:w="0" w:type="auto"/>
            <w:shd w:val="clear" w:color="auto" w:fill="E7E6E6"/>
            <w:tcMar>
              <w:left w:w="70" w:type="dxa"/>
              <w:right w:w="70" w:type="dxa"/>
            </w:tcMar>
          </w:tcPr>
          <w:p w14:paraId="7E612FCB" w14:textId="77777777" w:rsidR="00A969CA" w:rsidRPr="003A2CF4" w:rsidRDefault="00000000">
            <w:pPr>
              <w:pStyle w:val="Compact"/>
              <w:keepNext/>
              <w:spacing w:before="20" w:after="20"/>
              <w:jc w:val="center"/>
              <w:rPr>
                <w:lang w:val="es-CO"/>
              </w:rPr>
            </w:pPr>
            <w:r w:rsidRPr="003A2CF4">
              <w:rPr>
                <w:b/>
                <w:sz w:val="19"/>
                <w:lang w:val="es-CO"/>
              </w:rPr>
              <w:t>Q en el POI (Mvar)</w:t>
            </w:r>
          </w:p>
        </w:tc>
        <w:tc>
          <w:tcPr>
            <w:tcW w:w="0" w:type="auto"/>
            <w:shd w:val="clear" w:color="auto" w:fill="E7E6E6"/>
            <w:tcMar>
              <w:left w:w="70" w:type="dxa"/>
              <w:right w:w="70" w:type="dxa"/>
            </w:tcMar>
          </w:tcPr>
          <w:p w14:paraId="71736F49" w14:textId="77777777" w:rsidR="00A969CA" w:rsidRDefault="00000000">
            <w:pPr>
              <w:pStyle w:val="Compact"/>
              <w:keepNext/>
              <w:spacing w:before="20" w:after="20"/>
            </w:pPr>
            <w:r>
              <w:rPr>
                <w:b/>
                <w:sz w:val="19"/>
              </w:rPr>
              <w:t>Resultado</w:t>
            </w:r>
          </w:p>
        </w:tc>
      </w:tr>
      <w:tr w:rsidR="00A969CA" w14:paraId="3D7B2544" w14:textId="77777777" w:rsidTr="00A969CA">
        <w:trPr>
          <w:cantSplit/>
          <w:jc w:val="center"/>
        </w:trPr>
        <w:tc>
          <w:tcPr>
            <w:tcW w:w="0" w:type="auto"/>
            <w:tcMar>
              <w:left w:w="70" w:type="dxa"/>
              <w:right w:w="70" w:type="dxa"/>
            </w:tcMar>
          </w:tcPr>
          <w:p w14:paraId="1D0D2D98" w14:textId="77777777" w:rsidR="00A969CA" w:rsidRDefault="00000000">
            <w:pPr>
              <w:pStyle w:val="Compact"/>
              <w:keepNext/>
              <w:spacing w:before="20" w:after="20"/>
            </w:pPr>
            <w:r>
              <w:rPr>
                <w:sz w:val="19"/>
              </w:rPr>
              <w:t>0,02</w:t>
            </w:r>
          </w:p>
        </w:tc>
        <w:tc>
          <w:tcPr>
            <w:tcW w:w="0" w:type="auto"/>
            <w:tcMar>
              <w:left w:w="70" w:type="dxa"/>
              <w:right w:w="70" w:type="dxa"/>
            </w:tcMar>
          </w:tcPr>
          <w:p w14:paraId="1D9AF3EB" w14:textId="77777777" w:rsidR="00A969CA" w:rsidRDefault="00000000">
            <w:pPr>
              <w:pStyle w:val="Compact"/>
              <w:keepNext/>
              <w:spacing w:before="20" w:after="20"/>
              <w:jc w:val="center"/>
            </w:pPr>
            <w:r>
              <w:rPr>
                <w:sz w:val="19"/>
              </w:rPr>
              <w:t>±0,99 (máximo 5 % Pn)</w:t>
            </w:r>
          </w:p>
        </w:tc>
        <w:tc>
          <w:tcPr>
            <w:tcW w:w="0" w:type="auto"/>
            <w:tcMar>
              <w:left w:w="70" w:type="dxa"/>
              <w:right w:w="70" w:type="dxa"/>
            </w:tcMar>
          </w:tcPr>
          <w:p w14:paraId="5C8C2DB9" w14:textId="77777777" w:rsidR="00A969CA" w:rsidRDefault="00000000">
            <w:pPr>
              <w:pStyle w:val="Compact"/>
              <w:keepNext/>
              <w:spacing w:before="20" w:after="20"/>
              <w:jc w:val="center"/>
            </w:pPr>
            <w:r>
              <w:rPr>
                <w:sz w:val="19"/>
              </w:rPr>
              <w:t>−0,942 / +0,972</w:t>
            </w:r>
          </w:p>
        </w:tc>
        <w:tc>
          <w:tcPr>
            <w:tcW w:w="0" w:type="auto"/>
            <w:tcMar>
              <w:left w:w="70" w:type="dxa"/>
              <w:right w:w="70" w:type="dxa"/>
            </w:tcMar>
          </w:tcPr>
          <w:p w14:paraId="08C30A9F" w14:textId="77777777" w:rsidR="00A969CA" w:rsidRDefault="00000000">
            <w:pPr>
              <w:pStyle w:val="Compact"/>
              <w:keepNext/>
              <w:spacing w:before="20" w:after="20"/>
            </w:pPr>
            <w:r>
              <w:rPr>
                <w:sz w:val="19"/>
              </w:rPr>
              <w:t>Cumple</w:t>
            </w:r>
          </w:p>
        </w:tc>
      </w:tr>
      <w:tr w:rsidR="00A969CA" w14:paraId="41F41470" w14:textId="77777777" w:rsidTr="00A969CA">
        <w:trPr>
          <w:cantSplit/>
          <w:jc w:val="center"/>
        </w:trPr>
        <w:tc>
          <w:tcPr>
            <w:tcW w:w="0" w:type="auto"/>
            <w:tcMar>
              <w:left w:w="70" w:type="dxa"/>
              <w:right w:w="70" w:type="dxa"/>
            </w:tcMar>
          </w:tcPr>
          <w:p w14:paraId="385181B0" w14:textId="77777777" w:rsidR="00A969CA" w:rsidRDefault="00000000">
            <w:pPr>
              <w:pStyle w:val="Compact"/>
              <w:keepNext/>
              <w:spacing w:before="20" w:after="20"/>
            </w:pPr>
            <w:r>
              <w:rPr>
                <w:sz w:val="19"/>
              </w:rPr>
              <w:t>1,99 (10 %)</w:t>
            </w:r>
          </w:p>
        </w:tc>
        <w:tc>
          <w:tcPr>
            <w:tcW w:w="0" w:type="auto"/>
            <w:tcMar>
              <w:left w:w="70" w:type="dxa"/>
              <w:right w:w="70" w:type="dxa"/>
            </w:tcMar>
          </w:tcPr>
          <w:p w14:paraId="29E90A91" w14:textId="77777777" w:rsidR="00A969CA" w:rsidRDefault="00000000">
            <w:pPr>
              <w:pStyle w:val="Compact"/>
              <w:keepNext/>
              <w:spacing w:before="20" w:after="20"/>
              <w:jc w:val="center"/>
            </w:pPr>
            <w:r>
              <w:rPr>
                <w:sz w:val="19"/>
              </w:rPr>
              <w:t>±1,99</w:t>
            </w:r>
          </w:p>
        </w:tc>
        <w:tc>
          <w:tcPr>
            <w:tcW w:w="0" w:type="auto"/>
            <w:tcMar>
              <w:left w:w="70" w:type="dxa"/>
              <w:right w:w="70" w:type="dxa"/>
            </w:tcMar>
          </w:tcPr>
          <w:p w14:paraId="6C47170B" w14:textId="77777777" w:rsidR="00A969CA" w:rsidRDefault="00000000">
            <w:pPr>
              <w:pStyle w:val="Compact"/>
              <w:keepNext/>
              <w:spacing w:before="20" w:after="20"/>
              <w:jc w:val="center"/>
            </w:pPr>
            <w:r>
              <w:rPr>
                <w:sz w:val="19"/>
              </w:rPr>
              <w:t>−2,052 / +2,025</w:t>
            </w:r>
          </w:p>
        </w:tc>
        <w:tc>
          <w:tcPr>
            <w:tcW w:w="0" w:type="auto"/>
            <w:tcMar>
              <w:left w:w="70" w:type="dxa"/>
              <w:right w:w="70" w:type="dxa"/>
            </w:tcMar>
          </w:tcPr>
          <w:p w14:paraId="7E4BEDF0" w14:textId="77777777" w:rsidR="00A969CA" w:rsidRDefault="00000000">
            <w:pPr>
              <w:pStyle w:val="Compact"/>
              <w:keepNext/>
              <w:spacing w:before="20" w:after="20"/>
            </w:pPr>
            <w:r>
              <w:rPr>
                <w:sz w:val="19"/>
              </w:rPr>
              <w:t>Cumple</w:t>
            </w:r>
          </w:p>
        </w:tc>
      </w:tr>
      <w:tr w:rsidR="00A969CA" w14:paraId="7C8385E5" w14:textId="77777777" w:rsidTr="00A969CA">
        <w:trPr>
          <w:cantSplit/>
          <w:jc w:val="center"/>
        </w:trPr>
        <w:tc>
          <w:tcPr>
            <w:tcW w:w="0" w:type="auto"/>
            <w:tcMar>
              <w:left w:w="70" w:type="dxa"/>
              <w:right w:w="70" w:type="dxa"/>
            </w:tcMar>
          </w:tcPr>
          <w:p w14:paraId="4BC0D717" w14:textId="77777777" w:rsidR="00A969CA" w:rsidRDefault="00000000">
            <w:pPr>
              <w:pStyle w:val="Compact"/>
              <w:keepNext/>
              <w:spacing w:before="20" w:after="20"/>
            </w:pPr>
            <w:r>
              <w:rPr>
                <w:sz w:val="19"/>
              </w:rPr>
              <w:t>3,98 (20 %)</w:t>
            </w:r>
          </w:p>
        </w:tc>
        <w:tc>
          <w:tcPr>
            <w:tcW w:w="0" w:type="auto"/>
            <w:tcMar>
              <w:left w:w="70" w:type="dxa"/>
              <w:right w:w="70" w:type="dxa"/>
            </w:tcMar>
          </w:tcPr>
          <w:p w14:paraId="4008755B" w14:textId="77777777" w:rsidR="00A969CA" w:rsidRDefault="00000000">
            <w:pPr>
              <w:pStyle w:val="Compact"/>
              <w:keepNext/>
              <w:spacing w:before="20" w:after="20"/>
              <w:jc w:val="center"/>
            </w:pPr>
            <w:r>
              <w:rPr>
                <w:sz w:val="19"/>
              </w:rPr>
              <w:t>±6,57</w:t>
            </w:r>
          </w:p>
        </w:tc>
        <w:tc>
          <w:tcPr>
            <w:tcW w:w="0" w:type="auto"/>
            <w:tcMar>
              <w:left w:w="70" w:type="dxa"/>
              <w:right w:w="70" w:type="dxa"/>
            </w:tcMar>
          </w:tcPr>
          <w:p w14:paraId="1F8B0265" w14:textId="77777777" w:rsidR="00A969CA" w:rsidRDefault="00000000">
            <w:pPr>
              <w:pStyle w:val="Compact"/>
              <w:keepNext/>
              <w:spacing w:before="20" w:after="20"/>
              <w:jc w:val="center"/>
            </w:pPr>
            <w:r>
              <w:rPr>
                <w:sz w:val="19"/>
              </w:rPr>
              <w:t>−6,644 / +6,536</w:t>
            </w:r>
          </w:p>
        </w:tc>
        <w:tc>
          <w:tcPr>
            <w:tcW w:w="0" w:type="auto"/>
            <w:tcMar>
              <w:left w:w="70" w:type="dxa"/>
              <w:right w:w="70" w:type="dxa"/>
            </w:tcMar>
          </w:tcPr>
          <w:p w14:paraId="32E7AA78" w14:textId="77777777" w:rsidR="00A969CA" w:rsidRDefault="00000000">
            <w:pPr>
              <w:pStyle w:val="Compact"/>
              <w:keepNext/>
              <w:spacing w:before="20" w:after="20"/>
            </w:pPr>
            <w:r>
              <w:rPr>
                <w:sz w:val="19"/>
              </w:rPr>
              <w:t>Cumple</w:t>
            </w:r>
          </w:p>
        </w:tc>
      </w:tr>
      <w:tr w:rsidR="00A969CA" w14:paraId="355D82A9" w14:textId="77777777" w:rsidTr="00A969CA">
        <w:trPr>
          <w:cantSplit/>
          <w:jc w:val="center"/>
        </w:trPr>
        <w:tc>
          <w:tcPr>
            <w:tcW w:w="0" w:type="auto"/>
            <w:tcMar>
              <w:left w:w="70" w:type="dxa"/>
              <w:right w:w="70" w:type="dxa"/>
            </w:tcMar>
          </w:tcPr>
          <w:p w14:paraId="5CB4AD42" w14:textId="77777777" w:rsidR="00A969CA" w:rsidRDefault="00000000">
            <w:pPr>
              <w:pStyle w:val="Compact"/>
              <w:keepNext/>
              <w:spacing w:before="20" w:after="20"/>
            </w:pPr>
            <w:r>
              <w:rPr>
                <w:sz w:val="19"/>
              </w:rPr>
              <w:t>18,9 (95 %)</w:t>
            </w:r>
          </w:p>
        </w:tc>
        <w:tc>
          <w:tcPr>
            <w:tcW w:w="0" w:type="auto"/>
            <w:tcMar>
              <w:left w:w="70" w:type="dxa"/>
              <w:right w:w="70" w:type="dxa"/>
            </w:tcMar>
          </w:tcPr>
          <w:p w14:paraId="1A679B9D" w14:textId="77777777" w:rsidR="00A969CA" w:rsidRDefault="00000000">
            <w:pPr>
              <w:pStyle w:val="Compact"/>
              <w:keepNext/>
              <w:spacing w:before="20" w:after="20"/>
              <w:jc w:val="center"/>
            </w:pPr>
            <w:r>
              <w:rPr>
                <w:sz w:val="19"/>
              </w:rPr>
              <w:t>±6,57</w:t>
            </w:r>
          </w:p>
        </w:tc>
        <w:tc>
          <w:tcPr>
            <w:tcW w:w="0" w:type="auto"/>
            <w:tcMar>
              <w:left w:w="70" w:type="dxa"/>
              <w:right w:w="70" w:type="dxa"/>
            </w:tcMar>
          </w:tcPr>
          <w:p w14:paraId="13C99953" w14:textId="77777777" w:rsidR="00A969CA" w:rsidRDefault="00000000">
            <w:pPr>
              <w:pStyle w:val="Compact"/>
              <w:keepNext/>
              <w:spacing w:before="20" w:after="20"/>
              <w:jc w:val="center"/>
            </w:pPr>
            <w:r>
              <w:rPr>
                <w:sz w:val="19"/>
              </w:rPr>
              <w:t>−6,482 / +6,563</w:t>
            </w:r>
          </w:p>
        </w:tc>
        <w:tc>
          <w:tcPr>
            <w:tcW w:w="0" w:type="auto"/>
            <w:tcMar>
              <w:left w:w="70" w:type="dxa"/>
              <w:right w:w="70" w:type="dxa"/>
            </w:tcMar>
          </w:tcPr>
          <w:p w14:paraId="380BBCFA" w14:textId="77777777" w:rsidR="00A969CA" w:rsidRDefault="00000000">
            <w:pPr>
              <w:pStyle w:val="Compact"/>
              <w:keepNext/>
              <w:spacing w:before="20" w:after="20"/>
            </w:pPr>
            <w:r>
              <w:rPr>
                <w:sz w:val="19"/>
              </w:rPr>
              <w:t>Cumple</w:t>
            </w:r>
          </w:p>
        </w:tc>
      </w:tr>
      <w:tr w:rsidR="00A969CA" w14:paraId="455368ED" w14:textId="77777777" w:rsidTr="00A969CA">
        <w:trPr>
          <w:cantSplit/>
          <w:jc w:val="center"/>
        </w:trPr>
        <w:tc>
          <w:tcPr>
            <w:tcW w:w="0" w:type="auto"/>
            <w:tcMar>
              <w:left w:w="70" w:type="dxa"/>
              <w:right w:w="70" w:type="dxa"/>
            </w:tcMar>
          </w:tcPr>
          <w:p w14:paraId="5F6A5DF1" w14:textId="77777777" w:rsidR="00A969CA" w:rsidRDefault="00000000">
            <w:pPr>
              <w:pStyle w:val="Compact"/>
              <w:keepNext/>
              <w:spacing w:before="20" w:after="20"/>
            </w:pPr>
            <w:r>
              <w:rPr>
                <w:sz w:val="19"/>
              </w:rPr>
              <w:t>19,9 (100 %)</w:t>
            </w:r>
          </w:p>
        </w:tc>
        <w:tc>
          <w:tcPr>
            <w:tcW w:w="0" w:type="auto"/>
            <w:tcMar>
              <w:left w:w="70" w:type="dxa"/>
              <w:right w:w="70" w:type="dxa"/>
            </w:tcMar>
          </w:tcPr>
          <w:p w14:paraId="0EA2CA82" w14:textId="77777777" w:rsidR="00A969CA" w:rsidRDefault="00000000">
            <w:pPr>
              <w:pStyle w:val="Compact"/>
              <w:keepNext/>
              <w:spacing w:before="20" w:after="20"/>
              <w:jc w:val="center"/>
            </w:pPr>
            <w:r>
              <w:rPr>
                <w:sz w:val="19"/>
              </w:rPr>
              <w:t>±4,54</w:t>
            </w:r>
          </w:p>
        </w:tc>
        <w:tc>
          <w:tcPr>
            <w:tcW w:w="0" w:type="auto"/>
            <w:tcMar>
              <w:left w:w="70" w:type="dxa"/>
              <w:right w:w="70" w:type="dxa"/>
            </w:tcMar>
          </w:tcPr>
          <w:p w14:paraId="163F9C8B" w14:textId="77777777" w:rsidR="00A969CA" w:rsidRDefault="00000000">
            <w:pPr>
              <w:pStyle w:val="Compact"/>
              <w:keepNext/>
              <w:spacing w:before="20" w:after="20"/>
              <w:jc w:val="center"/>
            </w:pPr>
            <w:r>
              <w:rPr>
                <w:sz w:val="19"/>
              </w:rPr>
              <w:t>−4,759 / +4,662</w:t>
            </w:r>
          </w:p>
        </w:tc>
        <w:tc>
          <w:tcPr>
            <w:tcW w:w="0" w:type="auto"/>
            <w:tcMar>
              <w:left w:w="70" w:type="dxa"/>
              <w:right w:w="70" w:type="dxa"/>
            </w:tcMar>
          </w:tcPr>
          <w:p w14:paraId="216546A2" w14:textId="77777777" w:rsidR="00A969CA" w:rsidRDefault="00000000">
            <w:pPr>
              <w:pStyle w:val="Compact"/>
              <w:keepNext/>
              <w:spacing w:before="20" w:after="20"/>
            </w:pPr>
            <w:r>
              <w:rPr>
                <w:sz w:val="19"/>
              </w:rPr>
              <w:t>Cumple</w:t>
            </w:r>
          </w:p>
        </w:tc>
      </w:tr>
      <w:tr w:rsidR="00A969CA" w14:paraId="4C7B5205" w14:textId="77777777" w:rsidTr="00A969CA">
        <w:trPr>
          <w:cantSplit/>
          <w:jc w:val="center"/>
        </w:trPr>
        <w:tc>
          <w:tcPr>
            <w:tcW w:w="0" w:type="auto"/>
            <w:tcMar>
              <w:left w:w="70" w:type="dxa"/>
              <w:right w:w="70" w:type="dxa"/>
            </w:tcMar>
          </w:tcPr>
          <w:p w14:paraId="2BED2F28" w14:textId="77777777" w:rsidR="00A969CA" w:rsidRDefault="00000000">
            <w:pPr>
              <w:pStyle w:val="Compact"/>
              <w:keepNext/>
              <w:spacing w:before="20" w:after="20"/>
            </w:pPr>
            <w:r>
              <w:rPr>
                <w:sz w:val="19"/>
              </w:rPr>
              <w:t>23,88 (120 %)</w:t>
            </w:r>
          </w:p>
        </w:tc>
        <w:tc>
          <w:tcPr>
            <w:tcW w:w="0" w:type="auto"/>
            <w:tcMar>
              <w:left w:w="70" w:type="dxa"/>
              <w:right w:w="70" w:type="dxa"/>
            </w:tcMar>
          </w:tcPr>
          <w:p w14:paraId="4536C9F4" w14:textId="77777777" w:rsidR="00A969CA" w:rsidRDefault="00000000">
            <w:pPr>
              <w:pStyle w:val="Compact"/>
              <w:keepNext/>
              <w:spacing w:before="20" w:after="20"/>
              <w:jc w:val="center"/>
            </w:pPr>
            <w:r>
              <w:rPr>
                <w:sz w:val="19"/>
              </w:rPr>
              <w:t>0</w:t>
            </w:r>
          </w:p>
        </w:tc>
        <w:tc>
          <w:tcPr>
            <w:tcW w:w="0" w:type="auto"/>
            <w:tcMar>
              <w:left w:w="70" w:type="dxa"/>
              <w:right w:w="70" w:type="dxa"/>
            </w:tcMar>
          </w:tcPr>
          <w:p w14:paraId="61EE66DC" w14:textId="77777777" w:rsidR="00A969CA" w:rsidRDefault="00000000">
            <w:pPr>
              <w:pStyle w:val="Compact"/>
              <w:keepNext/>
              <w:spacing w:before="20" w:after="20"/>
              <w:jc w:val="center"/>
            </w:pPr>
            <w:r>
              <w:rPr>
                <w:sz w:val="19"/>
              </w:rPr>
              <w:t>P llega a 21,41 MW</w:t>
            </w:r>
          </w:p>
        </w:tc>
        <w:tc>
          <w:tcPr>
            <w:tcW w:w="0" w:type="auto"/>
            <w:tcMar>
              <w:left w:w="70" w:type="dxa"/>
              <w:right w:w="70" w:type="dxa"/>
            </w:tcMar>
          </w:tcPr>
          <w:p w14:paraId="11ED023B" w14:textId="77777777" w:rsidR="00A969CA" w:rsidRDefault="00000000">
            <w:pPr>
              <w:pStyle w:val="Compact"/>
              <w:keepNext/>
              <w:spacing w:before="20" w:after="20"/>
            </w:pPr>
            <w:r>
              <w:rPr>
                <w:sz w:val="19"/>
              </w:rPr>
              <w:t>Supera la CEN</w:t>
            </w:r>
          </w:p>
        </w:tc>
      </w:tr>
    </w:tbl>
    <w:p w14:paraId="320679AF" w14:textId="77777777" w:rsidR="00A969CA" w:rsidRPr="003A2CF4" w:rsidRDefault="00000000">
      <w:pPr>
        <w:pStyle w:val="Leyenda"/>
        <w:rPr>
          <w:lang w:val="es-CO"/>
        </w:rPr>
      </w:pPr>
      <w:r w:rsidRPr="003A2CF4">
        <w:rPr>
          <w:b/>
          <w:i w:val="0"/>
          <w:iCs/>
          <w:lang w:val="es-CO"/>
        </w:rPr>
        <w:t>Tabla 4.</w:t>
      </w:r>
      <w:r w:rsidRPr="003A2CF4">
        <w:rPr>
          <w:i w:val="0"/>
          <w:iCs/>
          <w:lang w:val="es-CO"/>
        </w:rPr>
        <w:t xml:space="preserve"> Curva P-Q estática en el POI con tensión de 1 p.u.</w:t>
      </w:r>
    </w:p>
    <w:p w14:paraId="3D770FAF" w14:textId="77777777" w:rsidR="00A969CA" w:rsidRDefault="00000000">
      <w:pPr>
        <w:pStyle w:val="Textoindependiente"/>
        <w:keepNext/>
        <w:jc w:val="center"/>
      </w:pPr>
      <w:r>
        <w:rPr>
          <w:noProof/>
        </w:rPr>
        <w:lastRenderedPageBreak/>
        <w:drawing>
          <wp:inline distT="0" distB="0" distL="0" distR="0" wp14:anchorId="6027DFDA" wp14:editId="74C38B1A">
            <wp:extent cx="3291840" cy="2328512"/>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img/a6f2b8248ec8d299733577782185b7c6b56e457c.png"/>
                    <pic:cNvPicPr>
                      <a:picLocks noChangeAspect="1" noChangeArrowheads="1"/>
                    </pic:cNvPicPr>
                  </pic:nvPicPr>
                  <pic:blipFill>
                    <a:blip r:embed="rId13"/>
                    <a:stretch>
                      <a:fillRect/>
                    </a:stretch>
                  </pic:blipFill>
                  <pic:spPr bwMode="auto">
                    <a:xfrm>
                      <a:off x="0" y="0"/>
                      <a:ext cx="3291840" cy="2328512"/>
                    </a:xfrm>
                    <a:prstGeom prst="rect">
                      <a:avLst/>
                    </a:prstGeom>
                    <a:noFill/>
                    <a:ln w="9525">
                      <a:noFill/>
                      <a:headEnd/>
                      <a:tailEnd/>
                    </a:ln>
                  </pic:spPr>
                </pic:pic>
              </a:graphicData>
            </a:graphic>
          </wp:inline>
        </w:drawing>
      </w:r>
    </w:p>
    <w:p w14:paraId="1BA16FA3" w14:textId="77777777" w:rsidR="00A969CA" w:rsidRPr="003A2CF4" w:rsidRDefault="00000000">
      <w:pPr>
        <w:pStyle w:val="Leyenda"/>
        <w:rPr>
          <w:lang w:val="es-CO"/>
        </w:rPr>
      </w:pPr>
      <w:r w:rsidRPr="003A2CF4">
        <w:rPr>
          <w:b/>
          <w:i w:val="0"/>
          <w:iCs/>
          <w:lang w:val="es-CO"/>
        </w:rPr>
        <w:t>Figura 5.</w:t>
      </w:r>
      <w:r w:rsidRPr="003A2CF4">
        <w:rPr>
          <w:i w:val="0"/>
          <w:iCs/>
          <w:lang w:val="es-CO"/>
        </w:rPr>
        <w:t xml:space="preserve"> Curva P-Q dinámica (rampa de P con Q en su máximo).</w:t>
      </w:r>
    </w:p>
    <w:p w14:paraId="1B44897F" w14:textId="77777777" w:rsidR="00A969CA" w:rsidRPr="003A2CF4" w:rsidRDefault="00000000">
      <w:pPr>
        <w:pStyle w:val="Textoindependiente"/>
        <w:rPr>
          <w:lang w:val="es-CO"/>
        </w:rPr>
      </w:pPr>
      <w:r w:rsidRPr="003A2CF4">
        <w:rPr>
          <w:lang w:val="es-CO"/>
        </w:rPr>
        <w:t xml:space="preserve">La planta alcanza todos los vértices de la curva (entre 98,7 y 105 % de lo exigido). La potencia activa máxima en el POI es 21,41 MW, 7,6 % por encima de la CEN, porque el límite lo pone la capacidad de los inversores, mientras que la Guía de XM pide limitar la operación entre el mínimo técnico y la CEN. La curva de reactiva </w:t>
      </w:r>
      <w:r w:rsidRPr="003A2CF4">
        <w:rPr>
          <w:b/>
          <w:bCs/>
          <w:lang w:val="es-CO"/>
        </w:rPr>
        <w:t>cumple</w:t>
      </w:r>
      <w:r w:rsidRPr="003A2CF4">
        <w:rPr>
          <w:lang w:val="es-CO"/>
        </w:rPr>
        <w:t>, pero habría que limitar la potencia activa a la CEN.</w:t>
      </w:r>
    </w:p>
    <w:p w14:paraId="2F5B9957" w14:textId="77777777" w:rsidR="00A969CA" w:rsidRPr="003A2CF4" w:rsidRDefault="00000000">
      <w:pPr>
        <w:pStyle w:val="Ttulo3"/>
        <w:rPr>
          <w:lang w:val="es-CO"/>
        </w:rPr>
      </w:pPr>
      <w:bookmarkStart w:id="13" w:name="X11766eefd325f523cbc05e9b6aa7436494bdecd"/>
      <w:bookmarkEnd w:id="12"/>
      <w:r w:rsidRPr="003A2CF4">
        <w:rPr>
          <w:lang w:val="es-CO"/>
        </w:rPr>
        <w:t>Numeral 11.2.3. Inyección rápida de corriente reactiva</w:t>
      </w:r>
    </w:p>
    <w:p w14:paraId="68166E07" w14:textId="77777777" w:rsidR="00A969CA" w:rsidRPr="003A2CF4" w:rsidRDefault="00000000">
      <w:pPr>
        <w:pStyle w:val="FirstParagraph"/>
        <w:rPr>
          <w:lang w:val="es-CO"/>
        </w:rPr>
      </w:pPr>
      <w:r w:rsidRPr="003A2CF4">
        <w:rPr>
          <w:lang w:val="es-CO"/>
        </w:rPr>
        <w:t>La característica exigida, con k verificado en el punto de conexión, es:</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030D917B"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3F87F110" w14:textId="77777777" w:rsidR="00A969CA" w:rsidRPr="003A2CF4" w:rsidRDefault="00A969CA">
            <w:pPr>
              <w:spacing w:after="0"/>
              <w:rPr>
                <w:lang w:val="es-CO"/>
              </w:rPr>
            </w:pPr>
          </w:p>
        </w:tc>
        <w:tc>
          <w:tcPr>
            <w:tcW w:w="7632" w:type="dxa"/>
            <w:tcBorders>
              <w:top w:val="nil"/>
              <w:left w:val="nil"/>
              <w:bottom w:val="nil"/>
              <w:right w:val="nil"/>
            </w:tcBorders>
            <w:vAlign w:val="center"/>
          </w:tcPr>
          <w:p w14:paraId="5D37C994" w14:textId="77777777" w:rsidR="00A969CA" w:rsidRDefault="00000000">
            <w:pPr>
              <w:pStyle w:val="Textoindependiente"/>
              <w:spacing w:before="60" w:after="60"/>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r</m:t>
                    </m:r>
                  </m:sub>
                </m:sSub>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ΔU</m:t>
                    </m:r>
                  </m:num>
                  <m:den>
                    <m:sSub>
                      <m:sSubPr>
                        <m:ctrlPr>
                          <w:rPr>
                            <w:rFonts w:ascii="Cambria Math" w:hAnsi="Cambria Math"/>
                          </w:rPr>
                        </m:ctrlPr>
                      </m:sSubPr>
                      <m:e>
                        <m:r>
                          <w:rPr>
                            <w:rFonts w:ascii="Cambria Math" w:hAnsi="Cambria Math"/>
                          </w:rPr>
                          <m:t>U</m:t>
                        </m:r>
                      </m:e>
                      <m:sub>
                        <m:r>
                          <w:rPr>
                            <w:rFonts w:ascii="Cambria Math" w:hAnsi="Cambria Math"/>
                          </w:rPr>
                          <m:t>n</m:t>
                        </m:r>
                      </m:sub>
                    </m:sSub>
                  </m:den>
                </m:f>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m:rPr>
                        <m:nor/>
                      </m:rPr>
                      <m:t>med</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q</m:t>
                        </m:r>
                      </m:sub>
                    </m:sSub>
                  </m:num>
                  <m:den>
                    <m:r>
                      <w:rPr>
                        <w:rFonts w:ascii="Cambria Math" w:hAnsi="Cambria Math"/>
                      </w:rPr>
                      <m:t>ΔU</m:t>
                    </m:r>
                  </m:den>
                </m:f>
              </m:oMath>
            </m:oMathPara>
          </w:p>
        </w:tc>
        <w:tc>
          <w:tcPr>
            <w:tcW w:w="864" w:type="dxa"/>
            <w:tcBorders>
              <w:top w:val="nil"/>
              <w:left w:val="nil"/>
              <w:bottom w:val="nil"/>
              <w:right w:val="nil"/>
            </w:tcBorders>
            <w:vAlign w:val="center"/>
          </w:tcPr>
          <w:p w14:paraId="403D19A4" w14:textId="77777777" w:rsidR="00A969CA" w:rsidRDefault="00000000">
            <w:pPr>
              <w:spacing w:after="0"/>
              <w:jc w:val="right"/>
            </w:pPr>
            <w:r>
              <w:rPr>
                <w:sz w:val="22"/>
              </w:rPr>
              <w:t>(5)</w:t>
            </w:r>
          </w:p>
        </w:tc>
      </w:tr>
    </w:tbl>
    <w:p w14:paraId="3A92DA8D" w14:textId="77777777" w:rsidR="00A969CA" w:rsidRPr="003A2CF4" w:rsidRDefault="00000000">
      <w:pPr>
        <w:pStyle w:val="Textoindependiente"/>
        <w:rPr>
          <w:lang w:val="es-CO"/>
        </w:rPr>
      </w:pPr>
      <w:r w:rsidRPr="003A2CF4">
        <w:rPr>
          <w:lang w:val="es-CO"/>
        </w:rPr>
        <w:t>En la Tabla 5, t</w:t>
      </w:r>
      <w:r w:rsidRPr="003A2CF4">
        <w:rPr>
          <w:vertAlign w:val="subscript"/>
          <w:lang w:val="es-CO"/>
        </w:rPr>
        <w:t>90</w:t>
      </w:r>
      <w:r w:rsidRPr="003A2CF4">
        <w:rPr>
          <w:lang w:val="es-CO"/>
        </w:rPr>
        <w:t xml:space="preserve"> es el tiempo que tarda I</w:t>
      </w:r>
      <w:r w:rsidRPr="003A2CF4">
        <w:rPr>
          <w:vertAlign w:val="subscript"/>
          <w:lang w:val="es-CO"/>
        </w:rPr>
        <w:t>q</w:t>
      </w:r>
      <w:r w:rsidRPr="003A2CF4">
        <w:rPr>
          <w:lang w:val="es-CO"/>
        </w:rPr>
        <w:t xml:space="preserve"> en llegar al 90 % de su valor final.</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3"/>
        <w:gridCol w:w="1505"/>
        <w:gridCol w:w="1846"/>
        <w:gridCol w:w="3906"/>
      </w:tblGrid>
      <w:tr w:rsidR="00A969CA" w14:paraId="0F81C1FE"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7E6E6"/>
            <w:tcMar>
              <w:left w:w="70" w:type="dxa"/>
              <w:right w:w="70" w:type="dxa"/>
            </w:tcMar>
          </w:tcPr>
          <w:p w14:paraId="2ED715EA" w14:textId="77777777" w:rsidR="00A969CA" w:rsidRDefault="00000000">
            <w:pPr>
              <w:pStyle w:val="Compact"/>
              <w:keepNext/>
              <w:spacing w:before="20" w:after="20"/>
            </w:pPr>
            <w:r>
              <w:rPr>
                <w:b/>
                <w:sz w:val="19"/>
              </w:rPr>
              <w:t>Prueba</w:t>
            </w:r>
          </w:p>
        </w:tc>
        <w:tc>
          <w:tcPr>
            <w:tcW w:w="0" w:type="auto"/>
            <w:shd w:val="clear" w:color="auto" w:fill="E7E6E6"/>
            <w:tcMar>
              <w:left w:w="70" w:type="dxa"/>
              <w:right w:w="70" w:type="dxa"/>
            </w:tcMar>
          </w:tcPr>
          <w:p w14:paraId="0C706F74" w14:textId="77777777" w:rsidR="00A969CA" w:rsidRDefault="00000000">
            <w:pPr>
              <w:pStyle w:val="Compact"/>
              <w:keepNext/>
              <w:spacing w:before="20" w:after="20"/>
              <w:jc w:val="center"/>
            </w:pPr>
            <w:r>
              <w:rPr>
                <w:b/>
                <w:sz w:val="19"/>
              </w:rPr>
              <w:t>V aplicada (p.u.)</w:t>
            </w:r>
          </w:p>
        </w:tc>
        <w:tc>
          <w:tcPr>
            <w:tcW w:w="0" w:type="auto"/>
            <w:shd w:val="clear" w:color="auto" w:fill="E7E6E6"/>
            <w:tcMar>
              <w:left w:w="70" w:type="dxa"/>
              <w:right w:w="70" w:type="dxa"/>
            </w:tcMar>
          </w:tcPr>
          <w:p w14:paraId="50706685" w14:textId="77777777" w:rsidR="00A969CA" w:rsidRPr="003A2CF4" w:rsidRDefault="00000000">
            <w:pPr>
              <w:pStyle w:val="Compact"/>
              <w:keepNext/>
              <w:spacing w:before="20" w:after="20"/>
              <w:jc w:val="center"/>
              <w:rPr>
                <w:lang w:val="es-CO"/>
              </w:rPr>
            </w:pPr>
            <w:r w:rsidRPr="003A2CF4">
              <w:rPr>
                <w:b/>
                <w:sz w:val="19"/>
                <w:lang w:val="es-CO"/>
              </w:rPr>
              <w:t>I</w:t>
            </w:r>
            <w:r w:rsidRPr="003A2CF4">
              <w:rPr>
                <w:b/>
                <w:sz w:val="19"/>
                <w:vertAlign w:val="subscript"/>
                <w:lang w:val="es-CO"/>
              </w:rPr>
              <w:t>q</w:t>
            </w:r>
            <w:r w:rsidRPr="003A2CF4">
              <w:rPr>
                <w:b/>
                <w:sz w:val="19"/>
                <w:lang w:val="es-CO"/>
              </w:rPr>
              <w:t xml:space="preserve"> en el evento (p.u.)</w:t>
            </w:r>
          </w:p>
        </w:tc>
        <w:tc>
          <w:tcPr>
            <w:tcW w:w="0" w:type="auto"/>
            <w:shd w:val="clear" w:color="auto" w:fill="E7E6E6"/>
            <w:tcMar>
              <w:left w:w="70" w:type="dxa"/>
              <w:right w:w="70" w:type="dxa"/>
            </w:tcMar>
          </w:tcPr>
          <w:p w14:paraId="0319CAB2" w14:textId="77777777" w:rsidR="00A969CA" w:rsidRDefault="00000000">
            <w:pPr>
              <w:pStyle w:val="Compact"/>
              <w:keepNext/>
              <w:spacing w:before="20" w:after="20"/>
            </w:pPr>
            <w:r>
              <w:rPr>
                <w:b/>
                <w:sz w:val="19"/>
              </w:rPr>
              <w:t>Comentario</w:t>
            </w:r>
          </w:p>
        </w:tc>
      </w:tr>
      <w:tr w:rsidR="00A969CA" w:rsidRPr="003A2CF4" w14:paraId="7F41A8A3" w14:textId="77777777" w:rsidTr="00A969CA">
        <w:trPr>
          <w:cantSplit/>
          <w:jc w:val="center"/>
        </w:trPr>
        <w:tc>
          <w:tcPr>
            <w:tcW w:w="0" w:type="auto"/>
            <w:tcMar>
              <w:left w:w="70" w:type="dxa"/>
              <w:right w:w="70" w:type="dxa"/>
            </w:tcMar>
          </w:tcPr>
          <w:p w14:paraId="7FFBF102" w14:textId="77777777" w:rsidR="00A969CA" w:rsidRDefault="00000000">
            <w:pPr>
              <w:pStyle w:val="Compact"/>
              <w:keepNext/>
              <w:spacing w:before="20" w:after="20"/>
            </w:pPr>
            <w:r>
              <w:rPr>
                <w:sz w:val="19"/>
              </w:rPr>
              <w:t>Factor K, rampa a 0 p.u.</w:t>
            </w:r>
          </w:p>
        </w:tc>
        <w:tc>
          <w:tcPr>
            <w:tcW w:w="0" w:type="auto"/>
            <w:tcMar>
              <w:left w:w="70" w:type="dxa"/>
              <w:right w:w="70" w:type="dxa"/>
            </w:tcMar>
          </w:tcPr>
          <w:p w14:paraId="7F59D25C" w14:textId="77777777" w:rsidR="00A969CA" w:rsidRDefault="00000000">
            <w:pPr>
              <w:pStyle w:val="Compact"/>
              <w:keepNext/>
              <w:spacing w:before="20" w:after="20"/>
              <w:jc w:val="center"/>
            </w:pPr>
            <w:r>
              <w:rPr>
                <w:sz w:val="19"/>
              </w:rPr>
              <w:t>1,0 → 0</w:t>
            </w:r>
          </w:p>
        </w:tc>
        <w:tc>
          <w:tcPr>
            <w:tcW w:w="0" w:type="auto"/>
            <w:tcMar>
              <w:left w:w="70" w:type="dxa"/>
              <w:right w:w="70" w:type="dxa"/>
            </w:tcMar>
          </w:tcPr>
          <w:p w14:paraId="33E7FE32" w14:textId="77777777" w:rsidR="00A969CA" w:rsidRDefault="00000000">
            <w:pPr>
              <w:pStyle w:val="Compact"/>
              <w:keepNext/>
              <w:spacing w:before="20" w:after="20"/>
              <w:jc w:val="center"/>
            </w:pPr>
            <w:r>
              <w:rPr>
                <w:sz w:val="19"/>
              </w:rPr>
              <w:t>0,15 → 1,0</w:t>
            </w:r>
          </w:p>
        </w:tc>
        <w:tc>
          <w:tcPr>
            <w:tcW w:w="0" w:type="auto"/>
            <w:tcMar>
              <w:left w:w="70" w:type="dxa"/>
              <w:right w:w="70" w:type="dxa"/>
            </w:tcMar>
          </w:tcPr>
          <w:p w14:paraId="660F97DB" w14:textId="77777777" w:rsidR="00A969CA" w:rsidRPr="003A2CF4" w:rsidRDefault="00000000">
            <w:pPr>
              <w:pStyle w:val="Compact"/>
              <w:keepNext/>
              <w:spacing w:before="20" w:after="20"/>
              <w:rPr>
                <w:lang w:val="es-CO"/>
              </w:rPr>
            </w:pPr>
            <w:r w:rsidRPr="003A2CF4">
              <w:rPr>
                <w:sz w:val="19"/>
                <w:lang w:val="es-CO"/>
              </w:rPr>
              <w:t>k = 2,0; activa en 0,885 p.u.; satura en 1,0 p.u.</w:t>
            </w:r>
          </w:p>
        </w:tc>
      </w:tr>
      <w:tr w:rsidR="00A969CA" w:rsidRPr="003A2CF4" w14:paraId="4CE609F4" w14:textId="77777777" w:rsidTr="00A969CA">
        <w:trPr>
          <w:cantSplit/>
          <w:jc w:val="center"/>
        </w:trPr>
        <w:tc>
          <w:tcPr>
            <w:tcW w:w="0" w:type="auto"/>
            <w:tcMar>
              <w:left w:w="70" w:type="dxa"/>
              <w:right w:w="70" w:type="dxa"/>
            </w:tcMar>
          </w:tcPr>
          <w:p w14:paraId="14EF6DA1" w14:textId="77777777" w:rsidR="00A969CA" w:rsidRDefault="00000000">
            <w:pPr>
              <w:pStyle w:val="Compact"/>
              <w:keepNext/>
              <w:spacing w:before="20" w:after="20"/>
            </w:pPr>
            <w:r>
              <w:rPr>
                <w:sz w:val="19"/>
              </w:rPr>
              <w:t>Factor K, rampa a 1,4 p.u.</w:t>
            </w:r>
          </w:p>
        </w:tc>
        <w:tc>
          <w:tcPr>
            <w:tcW w:w="0" w:type="auto"/>
            <w:tcMar>
              <w:left w:w="70" w:type="dxa"/>
              <w:right w:w="70" w:type="dxa"/>
            </w:tcMar>
          </w:tcPr>
          <w:p w14:paraId="404D6911" w14:textId="77777777" w:rsidR="00A969CA" w:rsidRDefault="00000000">
            <w:pPr>
              <w:pStyle w:val="Compact"/>
              <w:keepNext/>
              <w:spacing w:before="20" w:after="20"/>
              <w:jc w:val="center"/>
            </w:pPr>
            <w:r>
              <w:rPr>
                <w:sz w:val="19"/>
              </w:rPr>
              <w:t>1,0 → 1,4</w:t>
            </w:r>
          </w:p>
        </w:tc>
        <w:tc>
          <w:tcPr>
            <w:tcW w:w="0" w:type="auto"/>
            <w:tcMar>
              <w:left w:w="70" w:type="dxa"/>
              <w:right w:w="70" w:type="dxa"/>
            </w:tcMar>
          </w:tcPr>
          <w:p w14:paraId="74C49820" w14:textId="77777777" w:rsidR="00A969CA" w:rsidRDefault="00000000">
            <w:pPr>
              <w:pStyle w:val="Compact"/>
              <w:keepNext/>
              <w:spacing w:before="20" w:after="20"/>
              <w:jc w:val="center"/>
            </w:pPr>
            <w:r>
              <w:rPr>
                <w:sz w:val="19"/>
              </w:rPr>
              <w:t>−0,21 → −0,79</w:t>
            </w:r>
          </w:p>
        </w:tc>
        <w:tc>
          <w:tcPr>
            <w:tcW w:w="0" w:type="auto"/>
            <w:tcMar>
              <w:left w:w="70" w:type="dxa"/>
              <w:right w:w="70" w:type="dxa"/>
            </w:tcMar>
          </w:tcPr>
          <w:p w14:paraId="350CF37E" w14:textId="77777777" w:rsidR="00A969CA" w:rsidRPr="003A2CF4" w:rsidRDefault="00000000">
            <w:pPr>
              <w:pStyle w:val="Compact"/>
              <w:keepNext/>
              <w:spacing w:before="20" w:after="20"/>
              <w:rPr>
                <w:lang w:val="es-CO"/>
              </w:rPr>
            </w:pPr>
            <w:r w:rsidRPr="003A2CF4">
              <w:rPr>
                <w:sz w:val="19"/>
                <w:lang w:val="es-CO"/>
              </w:rPr>
              <w:t>k ≈ 2,0 promedio; activa en 1,103 p.u.</w:t>
            </w:r>
          </w:p>
        </w:tc>
      </w:tr>
      <w:tr w:rsidR="00A969CA" w:rsidRPr="003A2CF4" w14:paraId="5313492F" w14:textId="77777777" w:rsidTr="00A969CA">
        <w:trPr>
          <w:cantSplit/>
          <w:jc w:val="center"/>
        </w:trPr>
        <w:tc>
          <w:tcPr>
            <w:tcW w:w="0" w:type="auto"/>
            <w:tcMar>
              <w:left w:w="70" w:type="dxa"/>
              <w:right w:w="70" w:type="dxa"/>
            </w:tcMar>
          </w:tcPr>
          <w:p w14:paraId="3018C609" w14:textId="77777777" w:rsidR="00A969CA" w:rsidRDefault="00000000">
            <w:pPr>
              <w:pStyle w:val="Compact"/>
              <w:keepNext/>
              <w:spacing w:before="20" w:after="20"/>
            </w:pPr>
            <w:r>
              <w:rPr>
                <w:sz w:val="19"/>
              </w:rPr>
              <w:t>Tensión 0 y 0 ConIq</w:t>
            </w:r>
          </w:p>
        </w:tc>
        <w:tc>
          <w:tcPr>
            <w:tcW w:w="0" w:type="auto"/>
            <w:tcMar>
              <w:left w:w="70" w:type="dxa"/>
              <w:right w:w="70" w:type="dxa"/>
            </w:tcMar>
          </w:tcPr>
          <w:p w14:paraId="41720C6E" w14:textId="77777777" w:rsidR="00A969CA" w:rsidRDefault="00000000">
            <w:pPr>
              <w:pStyle w:val="Compact"/>
              <w:keepNext/>
              <w:spacing w:before="20" w:after="20"/>
              <w:jc w:val="center"/>
            </w:pPr>
            <w:r>
              <w:rPr>
                <w:sz w:val="19"/>
              </w:rPr>
              <w:t>0</w:t>
            </w:r>
          </w:p>
        </w:tc>
        <w:tc>
          <w:tcPr>
            <w:tcW w:w="0" w:type="auto"/>
            <w:tcMar>
              <w:left w:w="70" w:type="dxa"/>
              <w:right w:w="70" w:type="dxa"/>
            </w:tcMar>
          </w:tcPr>
          <w:p w14:paraId="4F53A489" w14:textId="77777777" w:rsidR="00A969CA" w:rsidRDefault="00000000">
            <w:pPr>
              <w:pStyle w:val="Compact"/>
              <w:keepNext/>
              <w:spacing w:before="20" w:after="20"/>
              <w:jc w:val="center"/>
            </w:pPr>
            <w:r>
              <w:rPr>
                <w:sz w:val="19"/>
              </w:rPr>
              <w:t>0,70</w:t>
            </w:r>
          </w:p>
        </w:tc>
        <w:tc>
          <w:tcPr>
            <w:tcW w:w="0" w:type="auto"/>
            <w:tcMar>
              <w:left w:w="70" w:type="dxa"/>
              <w:right w:w="70" w:type="dxa"/>
            </w:tcMar>
          </w:tcPr>
          <w:p w14:paraId="56DC0E09" w14:textId="77777777" w:rsidR="00A969CA" w:rsidRPr="003A2CF4" w:rsidRDefault="00000000">
            <w:pPr>
              <w:pStyle w:val="Compact"/>
              <w:keepNext/>
              <w:spacing w:before="20" w:after="20"/>
              <w:rPr>
                <w:lang w:val="es-CO"/>
              </w:rPr>
            </w:pPr>
            <w:r w:rsidRPr="003A2CF4">
              <w:rPr>
                <w:sz w:val="19"/>
                <w:lang w:val="es-CO"/>
              </w:rPr>
              <w:t>No llega al límite; P ≈ 0 durante el hueco</w:t>
            </w:r>
          </w:p>
        </w:tc>
      </w:tr>
      <w:tr w:rsidR="00A969CA" w:rsidRPr="003A2CF4" w14:paraId="055576D6" w14:textId="77777777" w:rsidTr="00A969CA">
        <w:trPr>
          <w:cantSplit/>
          <w:jc w:val="center"/>
        </w:trPr>
        <w:tc>
          <w:tcPr>
            <w:tcW w:w="0" w:type="auto"/>
            <w:tcMar>
              <w:left w:w="70" w:type="dxa"/>
              <w:right w:w="70" w:type="dxa"/>
            </w:tcMar>
          </w:tcPr>
          <w:p w14:paraId="25EB68B7" w14:textId="77777777" w:rsidR="00A969CA" w:rsidRDefault="00000000">
            <w:pPr>
              <w:pStyle w:val="Compact"/>
              <w:keepNext/>
              <w:spacing w:before="20" w:after="20"/>
            </w:pPr>
            <w:r>
              <w:rPr>
                <w:sz w:val="19"/>
              </w:rPr>
              <w:t>Tensión 0,1</w:t>
            </w:r>
          </w:p>
        </w:tc>
        <w:tc>
          <w:tcPr>
            <w:tcW w:w="0" w:type="auto"/>
            <w:tcMar>
              <w:left w:w="70" w:type="dxa"/>
              <w:right w:w="70" w:type="dxa"/>
            </w:tcMar>
          </w:tcPr>
          <w:p w14:paraId="531D09BF" w14:textId="77777777" w:rsidR="00A969CA" w:rsidRDefault="00000000">
            <w:pPr>
              <w:pStyle w:val="Compact"/>
              <w:keepNext/>
              <w:spacing w:before="20" w:after="20"/>
              <w:jc w:val="center"/>
            </w:pPr>
            <w:r>
              <w:rPr>
                <w:sz w:val="19"/>
              </w:rPr>
              <w:t>0,1</w:t>
            </w:r>
          </w:p>
        </w:tc>
        <w:tc>
          <w:tcPr>
            <w:tcW w:w="0" w:type="auto"/>
            <w:tcMar>
              <w:left w:w="70" w:type="dxa"/>
              <w:right w:w="70" w:type="dxa"/>
            </w:tcMar>
          </w:tcPr>
          <w:p w14:paraId="1C0BD95A" w14:textId="77777777" w:rsidR="00A969CA" w:rsidRDefault="00000000">
            <w:pPr>
              <w:pStyle w:val="Compact"/>
              <w:keepNext/>
              <w:spacing w:before="20" w:after="20"/>
              <w:jc w:val="center"/>
            </w:pPr>
            <w:r>
              <w:rPr>
                <w:sz w:val="19"/>
              </w:rPr>
              <w:t>1,00</w:t>
            </w:r>
          </w:p>
        </w:tc>
        <w:tc>
          <w:tcPr>
            <w:tcW w:w="0" w:type="auto"/>
            <w:tcMar>
              <w:left w:w="70" w:type="dxa"/>
              <w:right w:w="70" w:type="dxa"/>
            </w:tcMar>
          </w:tcPr>
          <w:p w14:paraId="0D9E19EE" w14:textId="77777777" w:rsidR="00A969CA" w:rsidRPr="003A2CF4" w:rsidRDefault="00000000">
            <w:pPr>
              <w:pStyle w:val="Compact"/>
              <w:keepNext/>
              <w:spacing w:before="20" w:after="20"/>
              <w:rPr>
                <w:lang w:val="es-CO"/>
              </w:rPr>
            </w:pPr>
            <w:r w:rsidRPr="003A2CF4">
              <w:rPr>
                <w:sz w:val="19"/>
                <w:lang w:val="es-CO"/>
              </w:rPr>
              <w:t>Saturada en Imax; t</w:t>
            </w:r>
            <w:r w:rsidRPr="003A2CF4">
              <w:rPr>
                <w:sz w:val="19"/>
                <w:vertAlign w:val="subscript"/>
                <w:lang w:val="es-CO"/>
              </w:rPr>
              <w:t>90</w:t>
            </w:r>
            <w:r w:rsidRPr="003A2CF4">
              <w:rPr>
                <w:sz w:val="19"/>
                <w:lang w:val="es-CO"/>
              </w:rPr>
              <w:t xml:space="preserve"> ≈ 38 ms</w:t>
            </w:r>
          </w:p>
        </w:tc>
      </w:tr>
      <w:tr w:rsidR="00A969CA" w14:paraId="51C53454" w14:textId="77777777" w:rsidTr="00A969CA">
        <w:trPr>
          <w:cantSplit/>
          <w:jc w:val="center"/>
        </w:trPr>
        <w:tc>
          <w:tcPr>
            <w:tcW w:w="0" w:type="auto"/>
            <w:tcMar>
              <w:left w:w="70" w:type="dxa"/>
              <w:right w:w="70" w:type="dxa"/>
            </w:tcMar>
          </w:tcPr>
          <w:p w14:paraId="3ABCAC23" w14:textId="77777777" w:rsidR="00A969CA" w:rsidRDefault="00000000">
            <w:pPr>
              <w:pStyle w:val="Compact"/>
              <w:keepNext/>
              <w:spacing w:before="20" w:after="20"/>
            </w:pPr>
            <w:r>
              <w:rPr>
                <w:sz w:val="19"/>
              </w:rPr>
              <w:t>Tensión 0,5</w:t>
            </w:r>
          </w:p>
        </w:tc>
        <w:tc>
          <w:tcPr>
            <w:tcW w:w="0" w:type="auto"/>
            <w:tcMar>
              <w:left w:w="70" w:type="dxa"/>
              <w:right w:w="70" w:type="dxa"/>
            </w:tcMar>
          </w:tcPr>
          <w:p w14:paraId="73247D9F" w14:textId="77777777" w:rsidR="00A969CA" w:rsidRDefault="00000000">
            <w:pPr>
              <w:pStyle w:val="Compact"/>
              <w:keepNext/>
              <w:spacing w:before="20" w:after="20"/>
              <w:jc w:val="center"/>
            </w:pPr>
            <w:r>
              <w:rPr>
                <w:sz w:val="19"/>
              </w:rPr>
              <w:t>0,5</w:t>
            </w:r>
          </w:p>
        </w:tc>
        <w:tc>
          <w:tcPr>
            <w:tcW w:w="0" w:type="auto"/>
            <w:tcMar>
              <w:left w:w="70" w:type="dxa"/>
              <w:right w:w="70" w:type="dxa"/>
            </w:tcMar>
          </w:tcPr>
          <w:p w14:paraId="59F444D5" w14:textId="77777777" w:rsidR="00A969CA" w:rsidRDefault="00000000">
            <w:pPr>
              <w:pStyle w:val="Compact"/>
              <w:keepNext/>
              <w:spacing w:before="20" w:after="20"/>
              <w:jc w:val="center"/>
            </w:pPr>
            <w:r>
              <w:rPr>
                <w:sz w:val="19"/>
              </w:rPr>
              <w:t>0,92</w:t>
            </w:r>
          </w:p>
        </w:tc>
        <w:tc>
          <w:tcPr>
            <w:tcW w:w="0" w:type="auto"/>
            <w:tcMar>
              <w:left w:w="70" w:type="dxa"/>
              <w:right w:w="70" w:type="dxa"/>
            </w:tcMar>
          </w:tcPr>
          <w:p w14:paraId="0B0173D4" w14:textId="77777777" w:rsidR="00A969CA" w:rsidRDefault="00000000">
            <w:pPr>
              <w:pStyle w:val="Compact"/>
              <w:keepNext/>
              <w:spacing w:before="20" w:after="20"/>
            </w:pPr>
            <w:r>
              <w:rPr>
                <w:sz w:val="19"/>
              </w:rPr>
              <w:t>t</w:t>
            </w:r>
            <w:r>
              <w:rPr>
                <w:sz w:val="19"/>
                <w:vertAlign w:val="subscript"/>
              </w:rPr>
              <w:t>90</w:t>
            </w:r>
            <w:r>
              <w:rPr>
                <w:sz w:val="19"/>
              </w:rPr>
              <w:t xml:space="preserve"> = 39,6 ms</w:t>
            </w:r>
          </w:p>
        </w:tc>
      </w:tr>
      <w:tr w:rsidR="00A969CA" w14:paraId="6DB75397" w14:textId="77777777" w:rsidTr="00A969CA">
        <w:trPr>
          <w:cantSplit/>
          <w:jc w:val="center"/>
        </w:trPr>
        <w:tc>
          <w:tcPr>
            <w:tcW w:w="0" w:type="auto"/>
            <w:tcMar>
              <w:left w:w="70" w:type="dxa"/>
              <w:right w:w="70" w:type="dxa"/>
            </w:tcMar>
          </w:tcPr>
          <w:p w14:paraId="157549B8" w14:textId="77777777" w:rsidR="00A969CA" w:rsidRDefault="00000000">
            <w:pPr>
              <w:pStyle w:val="Compact"/>
              <w:keepNext/>
              <w:spacing w:before="20" w:after="20"/>
            </w:pPr>
            <w:r>
              <w:rPr>
                <w:sz w:val="19"/>
              </w:rPr>
              <w:t>Tensión 0,8 / 0,85</w:t>
            </w:r>
          </w:p>
        </w:tc>
        <w:tc>
          <w:tcPr>
            <w:tcW w:w="0" w:type="auto"/>
            <w:tcMar>
              <w:left w:w="70" w:type="dxa"/>
              <w:right w:w="70" w:type="dxa"/>
            </w:tcMar>
          </w:tcPr>
          <w:p w14:paraId="4F99CB18" w14:textId="77777777" w:rsidR="00A969CA" w:rsidRDefault="00000000">
            <w:pPr>
              <w:pStyle w:val="Compact"/>
              <w:keepNext/>
              <w:spacing w:before="20" w:after="20"/>
              <w:jc w:val="center"/>
            </w:pPr>
            <w:r>
              <w:rPr>
                <w:sz w:val="19"/>
              </w:rPr>
              <w:t>0,8 / 0,85</w:t>
            </w:r>
          </w:p>
        </w:tc>
        <w:tc>
          <w:tcPr>
            <w:tcW w:w="0" w:type="auto"/>
            <w:tcMar>
              <w:left w:w="70" w:type="dxa"/>
              <w:right w:w="70" w:type="dxa"/>
            </w:tcMar>
          </w:tcPr>
          <w:p w14:paraId="5A113AD9" w14:textId="77777777" w:rsidR="00A969CA" w:rsidRDefault="00000000">
            <w:pPr>
              <w:pStyle w:val="Compact"/>
              <w:keepNext/>
              <w:spacing w:before="20" w:after="20"/>
              <w:jc w:val="center"/>
            </w:pPr>
            <w:r>
              <w:rPr>
                <w:sz w:val="19"/>
              </w:rPr>
              <w:t>0,305 / 0,212</w:t>
            </w:r>
          </w:p>
        </w:tc>
        <w:tc>
          <w:tcPr>
            <w:tcW w:w="0" w:type="auto"/>
            <w:tcMar>
              <w:left w:w="70" w:type="dxa"/>
              <w:right w:w="70" w:type="dxa"/>
            </w:tcMar>
          </w:tcPr>
          <w:p w14:paraId="620B7C95" w14:textId="77777777" w:rsidR="00A969CA" w:rsidRDefault="00000000">
            <w:pPr>
              <w:pStyle w:val="Compact"/>
              <w:keepNext/>
              <w:spacing w:before="20" w:after="20"/>
            </w:pPr>
            <w:r>
              <w:rPr>
                <w:sz w:val="19"/>
              </w:rPr>
              <w:t>Proporcional a la desviación</w:t>
            </w:r>
          </w:p>
        </w:tc>
      </w:tr>
      <w:tr w:rsidR="00A969CA" w:rsidRPr="003A2CF4" w14:paraId="15BC21AE" w14:textId="77777777" w:rsidTr="00A969CA">
        <w:trPr>
          <w:cantSplit/>
          <w:jc w:val="center"/>
        </w:trPr>
        <w:tc>
          <w:tcPr>
            <w:tcW w:w="0" w:type="auto"/>
            <w:tcMar>
              <w:left w:w="70" w:type="dxa"/>
              <w:right w:w="70" w:type="dxa"/>
            </w:tcMar>
          </w:tcPr>
          <w:p w14:paraId="2D0EC48A" w14:textId="77777777" w:rsidR="00A969CA" w:rsidRDefault="00000000">
            <w:pPr>
              <w:pStyle w:val="Compact"/>
              <w:keepNext/>
              <w:spacing w:before="20" w:after="20"/>
            </w:pPr>
            <w:r>
              <w:rPr>
                <w:sz w:val="19"/>
              </w:rPr>
              <w:t>Tensión 0,9</w:t>
            </w:r>
          </w:p>
        </w:tc>
        <w:tc>
          <w:tcPr>
            <w:tcW w:w="0" w:type="auto"/>
            <w:tcMar>
              <w:left w:w="70" w:type="dxa"/>
              <w:right w:w="70" w:type="dxa"/>
            </w:tcMar>
          </w:tcPr>
          <w:p w14:paraId="2A969F33" w14:textId="77777777" w:rsidR="00A969CA" w:rsidRDefault="00000000">
            <w:pPr>
              <w:pStyle w:val="Compact"/>
              <w:keepNext/>
              <w:spacing w:before="20" w:after="20"/>
              <w:jc w:val="center"/>
            </w:pPr>
            <w:r>
              <w:rPr>
                <w:sz w:val="19"/>
              </w:rPr>
              <w:t>0,9</w:t>
            </w:r>
          </w:p>
        </w:tc>
        <w:tc>
          <w:tcPr>
            <w:tcW w:w="0" w:type="auto"/>
            <w:tcMar>
              <w:left w:w="70" w:type="dxa"/>
              <w:right w:w="70" w:type="dxa"/>
            </w:tcMar>
          </w:tcPr>
          <w:p w14:paraId="6F6642CA" w14:textId="77777777" w:rsidR="00A969CA" w:rsidRDefault="00000000">
            <w:pPr>
              <w:pStyle w:val="Compact"/>
              <w:keepNext/>
              <w:spacing w:before="20" w:after="20"/>
              <w:jc w:val="center"/>
            </w:pPr>
            <w:r>
              <w:rPr>
                <w:sz w:val="19"/>
              </w:rPr>
              <w:t>≈ 0</w:t>
            </w:r>
          </w:p>
        </w:tc>
        <w:tc>
          <w:tcPr>
            <w:tcW w:w="0" w:type="auto"/>
            <w:tcMar>
              <w:left w:w="70" w:type="dxa"/>
              <w:right w:w="70" w:type="dxa"/>
            </w:tcMar>
          </w:tcPr>
          <w:p w14:paraId="411D225D" w14:textId="77777777" w:rsidR="00A969CA" w:rsidRPr="003A2CF4" w:rsidRDefault="00000000">
            <w:pPr>
              <w:pStyle w:val="Compact"/>
              <w:keepNext/>
              <w:spacing w:before="20" w:after="20"/>
              <w:rPr>
                <w:lang w:val="es-CO"/>
              </w:rPr>
            </w:pPr>
            <w:r w:rsidRPr="003A2CF4">
              <w:rPr>
                <w:sz w:val="19"/>
                <w:lang w:val="es-CO"/>
              </w:rPr>
              <w:t>Dentro de la banda muerta</w:t>
            </w:r>
          </w:p>
        </w:tc>
      </w:tr>
      <w:tr w:rsidR="00A969CA" w:rsidRPr="003A2CF4" w14:paraId="11560E75" w14:textId="77777777" w:rsidTr="00A969CA">
        <w:trPr>
          <w:cantSplit/>
          <w:jc w:val="center"/>
        </w:trPr>
        <w:tc>
          <w:tcPr>
            <w:tcW w:w="0" w:type="auto"/>
            <w:tcMar>
              <w:left w:w="70" w:type="dxa"/>
              <w:right w:w="70" w:type="dxa"/>
            </w:tcMar>
          </w:tcPr>
          <w:p w14:paraId="6D64C628" w14:textId="77777777" w:rsidR="00A969CA" w:rsidRDefault="00000000">
            <w:pPr>
              <w:pStyle w:val="Compact"/>
              <w:keepNext/>
              <w:spacing w:before="20" w:after="20"/>
            </w:pPr>
            <w:r>
              <w:rPr>
                <w:sz w:val="19"/>
              </w:rPr>
              <w:t>Tensión 1,1 / 1,11</w:t>
            </w:r>
          </w:p>
        </w:tc>
        <w:tc>
          <w:tcPr>
            <w:tcW w:w="0" w:type="auto"/>
            <w:tcMar>
              <w:left w:w="70" w:type="dxa"/>
              <w:right w:w="70" w:type="dxa"/>
            </w:tcMar>
          </w:tcPr>
          <w:p w14:paraId="4E12E457" w14:textId="77777777" w:rsidR="00A969CA" w:rsidRDefault="00000000">
            <w:pPr>
              <w:pStyle w:val="Compact"/>
              <w:keepNext/>
              <w:spacing w:before="20" w:after="20"/>
              <w:jc w:val="center"/>
            </w:pPr>
            <w:r>
              <w:rPr>
                <w:sz w:val="19"/>
              </w:rPr>
              <w:t>1,1 / 1,11</w:t>
            </w:r>
          </w:p>
        </w:tc>
        <w:tc>
          <w:tcPr>
            <w:tcW w:w="0" w:type="auto"/>
            <w:tcMar>
              <w:left w:w="70" w:type="dxa"/>
              <w:right w:w="70" w:type="dxa"/>
            </w:tcMar>
          </w:tcPr>
          <w:p w14:paraId="45CEC887" w14:textId="77777777" w:rsidR="00A969CA" w:rsidRDefault="00000000">
            <w:pPr>
              <w:pStyle w:val="Compact"/>
              <w:keepNext/>
              <w:spacing w:before="20" w:after="20"/>
              <w:jc w:val="center"/>
            </w:pPr>
            <w:r>
              <w:rPr>
                <w:sz w:val="19"/>
              </w:rPr>
              <w:t>−0,205 / −0,215</w:t>
            </w:r>
          </w:p>
        </w:tc>
        <w:tc>
          <w:tcPr>
            <w:tcW w:w="0" w:type="auto"/>
            <w:tcMar>
              <w:left w:w="70" w:type="dxa"/>
              <w:right w:w="70" w:type="dxa"/>
            </w:tcMar>
          </w:tcPr>
          <w:p w14:paraId="28EFC49A" w14:textId="77777777" w:rsidR="00A969CA" w:rsidRPr="003A2CF4" w:rsidRDefault="00000000">
            <w:pPr>
              <w:pStyle w:val="Compact"/>
              <w:keepNext/>
              <w:spacing w:before="20" w:after="20"/>
              <w:rPr>
                <w:lang w:val="es-CO"/>
              </w:rPr>
            </w:pPr>
            <w:r w:rsidRPr="003A2CF4">
              <w:rPr>
                <w:sz w:val="19"/>
                <w:lang w:val="es-CO"/>
              </w:rPr>
              <w:t>El aporte decae a −0,15 durante el evento</w:t>
            </w:r>
          </w:p>
        </w:tc>
      </w:tr>
      <w:tr w:rsidR="00A969CA" w:rsidRPr="003A2CF4" w14:paraId="33776A3A" w14:textId="77777777" w:rsidTr="00A969CA">
        <w:trPr>
          <w:cantSplit/>
          <w:jc w:val="center"/>
        </w:trPr>
        <w:tc>
          <w:tcPr>
            <w:tcW w:w="0" w:type="auto"/>
            <w:tcMar>
              <w:left w:w="70" w:type="dxa"/>
              <w:right w:w="70" w:type="dxa"/>
            </w:tcMar>
          </w:tcPr>
          <w:p w14:paraId="2D754F0F" w14:textId="77777777" w:rsidR="00A969CA" w:rsidRDefault="00000000">
            <w:pPr>
              <w:pStyle w:val="Compact"/>
              <w:keepNext/>
              <w:spacing w:before="20" w:after="20"/>
            </w:pPr>
            <w:r>
              <w:rPr>
                <w:sz w:val="19"/>
              </w:rPr>
              <w:t>Tensión 1,2</w:t>
            </w:r>
          </w:p>
        </w:tc>
        <w:tc>
          <w:tcPr>
            <w:tcW w:w="0" w:type="auto"/>
            <w:tcMar>
              <w:left w:w="70" w:type="dxa"/>
              <w:right w:w="70" w:type="dxa"/>
            </w:tcMar>
          </w:tcPr>
          <w:p w14:paraId="0866C0E7" w14:textId="77777777" w:rsidR="00A969CA" w:rsidRDefault="00000000">
            <w:pPr>
              <w:pStyle w:val="Compact"/>
              <w:keepNext/>
              <w:spacing w:before="20" w:after="20"/>
              <w:jc w:val="center"/>
            </w:pPr>
            <w:r>
              <w:rPr>
                <w:sz w:val="19"/>
              </w:rPr>
              <w:t>1,2</w:t>
            </w:r>
          </w:p>
        </w:tc>
        <w:tc>
          <w:tcPr>
            <w:tcW w:w="0" w:type="auto"/>
            <w:tcMar>
              <w:left w:w="70" w:type="dxa"/>
              <w:right w:w="70" w:type="dxa"/>
            </w:tcMar>
          </w:tcPr>
          <w:p w14:paraId="69031836" w14:textId="77777777" w:rsidR="00A969CA" w:rsidRDefault="00000000">
            <w:pPr>
              <w:pStyle w:val="Compact"/>
              <w:keepNext/>
              <w:spacing w:before="20" w:after="20"/>
              <w:jc w:val="center"/>
            </w:pPr>
            <w:r>
              <w:rPr>
                <w:sz w:val="19"/>
              </w:rPr>
              <w:t>−0,37</w:t>
            </w:r>
          </w:p>
        </w:tc>
        <w:tc>
          <w:tcPr>
            <w:tcW w:w="0" w:type="auto"/>
            <w:tcMar>
              <w:left w:w="70" w:type="dxa"/>
              <w:right w:w="70" w:type="dxa"/>
            </w:tcMar>
          </w:tcPr>
          <w:p w14:paraId="36C4B598" w14:textId="77777777" w:rsidR="00A969CA" w:rsidRPr="003A2CF4" w:rsidRDefault="00000000">
            <w:pPr>
              <w:pStyle w:val="Compact"/>
              <w:keepNext/>
              <w:spacing w:before="20" w:after="20"/>
              <w:rPr>
                <w:lang w:val="es-CO"/>
              </w:rPr>
            </w:pPr>
            <w:r w:rsidRPr="003A2CF4">
              <w:rPr>
                <w:sz w:val="19"/>
                <w:lang w:val="es-CO"/>
              </w:rPr>
              <w:t>Picos periódicos de I</w:t>
            </w:r>
            <w:r w:rsidRPr="003A2CF4">
              <w:rPr>
                <w:sz w:val="19"/>
                <w:vertAlign w:val="subscript"/>
                <w:lang w:val="es-CO"/>
              </w:rPr>
              <w:t>q</w:t>
            </w:r>
            <w:r w:rsidRPr="003A2CF4">
              <w:rPr>
                <w:sz w:val="19"/>
                <w:lang w:val="es-CO"/>
              </w:rPr>
              <w:t xml:space="preserve"> después del evento</w:t>
            </w:r>
          </w:p>
        </w:tc>
      </w:tr>
    </w:tbl>
    <w:p w14:paraId="0732FD07" w14:textId="77777777" w:rsidR="00A969CA" w:rsidRPr="003A2CF4" w:rsidRDefault="00000000">
      <w:pPr>
        <w:pStyle w:val="Leyenda"/>
        <w:rPr>
          <w:lang w:val="es-CO"/>
        </w:rPr>
      </w:pPr>
      <w:r w:rsidRPr="003A2CF4">
        <w:rPr>
          <w:b/>
          <w:i w:val="0"/>
          <w:iCs/>
          <w:lang w:val="es-CO"/>
        </w:rPr>
        <w:t>Tabla 5.</w:t>
      </w:r>
      <w:r w:rsidRPr="003A2CF4">
        <w:rPr>
          <w:i w:val="0"/>
          <w:iCs/>
          <w:lang w:val="es-CO"/>
        </w:rPr>
        <w:t xml:space="preserve"> Resultados de la carpeta 04_Inyeccion_Iq (corriente reactiva de secuencia positiva en el POI).</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4788"/>
        <w:gridCol w:w="4788"/>
      </w:tblGrid>
      <w:tr w:rsidR="00A969CA" w14:paraId="311B192A"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tcPr>
          <w:p w14:paraId="4A21B3BC" w14:textId="77777777" w:rsidR="00A969CA" w:rsidRDefault="00000000">
            <w:pPr>
              <w:pStyle w:val="Compact"/>
              <w:keepNext/>
              <w:spacing w:after="40"/>
              <w:jc w:val="center"/>
            </w:pPr>
            <w:r>
              <w:rPr>
                <w:noProof/>
                <w:sz w:val="19"/>
              </w:rPr>
              <w:lastRenderedPageBreak/>
              <w:drawing>
                <wp:inline distT="0" distB="0" distL="0" distR="0" wp14:anchorId="0CBC6DA4" wp14:editId="33C6F689">
                  <wp:extent cx="2651760" cy="1875745"/>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img/dea79e79a1a471abed57ba73ed7b4067cf29d15c.png"/>
                          <pic:cNvPicPr>
                            <a:picLocks noChangeAspect="1" noChangeArrowheads="1"/>
                          </pic:cNvPicPr>
                        </pic:nvPicPr>
                        <pic:blipFill>
                          <a:blip r:embed="rId14"/>
                          <a:stretch>
                            <a:fillRect/>
                          </a:stretch>
                        </pic:blipFill>
                        <pic:spPr bwMode="auto">
                          <a:xfrm>
                            <a:off x="0" y="0"/>
                            <a:ext cx="2651760" cy="1875745"/>
                          </a:xfrm>
                          <a:prstGeom prst="rect">
                            <a:avLst/>
                          </a:prstGeom>
                          <a:noFill/>
                          <a:ln w="9525">
                            <a:noFill/>
                            <a:headEnd/>
                            <a:tailEnd/>
                          </a:ln>
                        </pic:spPr>
                      </pic:pic>
                    </a:graphicData>
                  </a:graphic>
                </wp:inline>
              </w:drawing>
            </w:r>
          </w:p>
        </w:tc>
        <w:tc>
          <w:tcPr>
            <w:tcW w:w="0" w:type="auto"/>
            <w:tcBorders>
              <w:top w:val="nil"/>
              <w:left w:val="nil"/>
              <w:bottom w:val="nil"/>
              <w:right w:val="nil"/>
            </w:tcBorders>
          </w:tcPr>
          <w:p w14:paraId="09F90400" w14:textId="77777777" w:rsidR="00A969CA" w:rsidRDefault="00000000">
            <w:pPr>
              <w:pStyle w:val="Compact"/>
              <w:keepNext/>
              <w:spacing w:after="40"/>
              <w:jc w:val="center"/>
            </w:pPr>
            <w:r>
              <w:rPr>
                <w:noProof/>
                <w:sz w:val="19"/>
              </w:rPr>
              <w:drawing>
                <wp:inline distT="0" distB="0" distL="0" distR="0" wp14:anchorId="72ECA3F5" wp14:editId="7B5AE510">
                  <wp:extent cx="2651760" cy="1875745"/>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img/32d8bbe6ccd61d69737f3186e5b381244edf3533.png"/>
                          <pic:cNvPicPr>
                            <a:picLocks noChangeAspect="1" noChangeArrowheads="1"/>
                          </pic:cNvPicPr>
                        </pic:nvPicPr>
                        <pic:blipFill>
                          <a:blip r:embed="rId15"/>
                          <a:stretch>
                            <a:fillRect/>
                          </a:stretch>
                        </pic:blipFill>
                        <pic:spPr bwMode="auto">
                          <a:xfrm>
                            <a:off x="0" y="0"/>
                            <a:ext cx="2651760" cy="1875745"/>
                          </a:xfrm>
                          <a:prstGeom prst="rect">
                            <a:avLst/>
                          </a:prstGeom>
                          <a:noFill/>
                          <a:ln w="9525">
                            <a:noFill/>
                            <a:headEnd/>
                            <a:tailEnd/>
                          </a:ln>
                        </pic:spPr>
                      </pic:pic>
                    </a:graphicData>
                  </a:graphic>
                </wp:inline>
              </w:drawing>
            </w:r>
          </w:p>
        </w:tc>
      </w:tr>
      <w:tr w:rsidR="00A969CA" w:rsidRPr="003A2CF4" w14:paraId="4E2A7A41" w14:textId="77777777" w:rsidTr="00A969CA">
        <w:trPr>
          <w:cantSplit/>
          <w:jc w:val="center"/>
        </w:trPr>
        <w:tc>
          <w:tcPr>
            <w:tcW w:w="0" w:type="auto"/>
            <w:tcBorders>
              <w:top w:val="nil"/>
              <w:left w:val="nil"/>
              <w:bottom w:val="nil"/>
              <w:right w:val="nil"/>
            </w:tcBorders>
          </w:tcPr>
          <w:p w14:paraId="77A13DB1" w14:textId="77777777" w:rsidR="00A969CA" w:rsidRPr="003A2CF4" w:rsidRDefault="00000000">
            <w:pPr>
              <w:pStyle w:val="Compact"/>
              <w:keepNext/>
              <w:spacing w:after="40"/>
              <w:jc w:val="center"/>
              <w:rPr>
                <w:lang w:val="es-CO"/>
              </w:rPr>
            </w:pPr>
            <w:r w:rsidRPr="003A2CF4">
              <w:rPr>
                <w:i/>
                <w:iCs/>
                <w:sz w:val="19"/>
                <w:lang w:val="es-CO"/>
              </w:rPr>
              <w:t>Prueba de factor K (rampa de 1 a 0 p.u.)</w:t>
            </w:r>
          </w:p>
        </w:tc>
        <w:tc>
          <w:tcPr>
            <w:tcW w:w="0" w:type="auto"/>
            <w:tcBorders>
              <w:top w:val="nil"/>
              <w:left w:val="nil"/>
              <w:bottom w:val="nil"/>
              <w:right w:val="nil"/>
            </w:tcBorders>
          </w:tcPr>
          <w:p w14:paraId="7FC89C8B" w14:textId="77777777" w:rsidR="00A969CA" w:rsidRPr="003A2CF4" w:rsidRDefault="00000000">
            <w:pPr>
              <w:pStyle w:val="Compact"/>
              <w:keepNext/>
              <w:spacing w:after="40"/>
              <w:jc w:val="center"/>
              <w:rPr>
                <w:lang w:val="es-CO"/>
              </w:rPr>
            </w:pPr>
            <w:r w:rsidRPr="003A2CF4">
              <w:rPr>
                <w:i/>
                <w:iCs/>
                <w:sz w:val="19"/>
                <w:lang w:val="es-CO"/>
              </w:rPr>
              <w:t>Hueco a 0,5 p.u. durante 0,5 s</w:t>
            </w:r>
          </w:p>
        </w:tc>
      </w:tr>
    </w:tbl>
    <w:p w14:paraId="4EA0EFE5" w14:textId="77777777" w:rsidR="00A969CA" w:rsidRPr="003A2CF4" w:rsidRDefault="00000000">
      <w:pPr>
        <w:pStyle w:val="Leyenda"/>
        <w:rPr>
          <w:lang w:val="es-CO"/>
        </w:rPr>
      </w:pPr>
      <w:r w:rsidRPr="003A2CF4">
        <w:rPr>
          <w:b/>
          <w:i w:val="0"/>
          <w:iCs/>
          <w:lang w:val="es-CO"/>
        </w:rPr>
        <w:t>Figura 6.</w:t>
      </w:r>
      <w:r w:rsidRPr="003A2CF4">
        <w:rPr>
          <w:i w:val="0"/>
          <w:iCs/>
          <w:lang w:val="es-CO"/>
        </w:rPr>
        <w:t xml:space="preserve"> Característica I</w:t>
      </w:r>
      <w:r w:rsidRPr="003A2CF4">
        <w:rPr>
          <w:i w:val="0"/>
          <w:iCs/>
          <w:vertAlign w:val="subscript"/>
          <w:lang w:val="es-CO"/>
        </w:rPr>
        <w:t>q</w:t>
      </w:r>
      <w:r w:rsidRPr="003A2CF4">
        <w:rPr>
          <w:i w:val="0"/>
          <w:iCs/>
          <w:lang w:val="es-CO"/>
        </w:rPr>
        <w:t xml:space="preserve"> contra V y respuesta temporal de I</w:t>
      </w:r>
      <w:r w:rsidRPr="003A2CF4">
        <w:rPr>
          <w:i w:val="0"/>
          <w:iCs/>
          <w:vertAlign w:val="subscript"/>
          <w:lang w:val="es-CO"/>
        </w:rPr>
        <w:t>q</w:t>
      </w:r>
      <w:r w:rsidRPr="003A2CF4">
        <w:rPr>
          <w:i w:val="0"/>
          <w:iCs/>
          <w:lang w:val="es-CO"/>
        </w:rPr>
        <w:t>.</w:t>
      </w:r>
    </w:p>
    <w:p w14:paraId="0F200DB2" w14:textId="77777777" w:rsidR="00A969CA" w:rsidRPr="003A2CF4" w:rsidRDefault="00000000">
      <w:pPr>
        <w:pStyle w:val="Textoindependiente"/>
        <w:rPr>
          <w:lang w:val="es-CO"/>
        </w:rPr>
      </w:pPr>
      <w:r w:rsidRPr="003A2CF4">
        <w:rPr>
          <w:b/>
          <w:bCs/>
          <w:lang w:val="es-CO"/>
        </w:rPr>
        <w:t>a) y b) Diferenciación por nivel de tensión o capacidad.</w:t>
      </w:r>
      <w:r w:rsidRPr="003A2CF4">
        <w:rPr>
          <w:lang w:val="es-CO"/>
        </w:rPr>
        <w:t xml:space="preserve"> Son lineamientos que fija el CNO y no dependen del modelo, así que no se pueden verificar con las simulaciones.</w:t>
      </w:r>
    </w:p>
    <w:p w14:paraId="5BBA0F8C" w14:textId="77777777" w:rsidR="00A969CA" w:rsidRPr="003A2CF4" w:rsidRDefault="00000000">
      <w:pPr>
        <w:pStyle w:val="Textoindependiente"/>
        <w:rPr>
          <w:lang w:val="es-CO"/>
        </w:rPr>
      </w:pPr>
      <w:r w:rsidRPr="003A2CF4">
        <w:rPr>
          <w:b/>
          <w:bCs/>
          <w:lang w:val="es-CO"/>
        </w:rPr>
        <w:t>c) Priorización y velocidad.</w:t>
      </w:r>
      <w:r w:rsidRPr="003A2CF4">
        <w:rPr>
          <w:lang w:val="es-CO"/>
        </w:rPr>
        <w:t xml:space="preserve"> PqFlag = 0 (prioridad de Q). En los huecos de 0,5 y 0,1 p.u., I</w:t>
      </w:r>
      <w:r w:rsidRPr="003A2CF4">
        <w:rPr>
          <w:vertAlign w:val="subscript"/>
          <w:lang w:val="es-CO"/>
        </w:rPr>
        <w:t>q</w:t>
      </w:r>
      <w:r w:rsidRPr="003A2CF4">
        <w:rPr>
          <w:lang w:val="es-CO"/>
        </w:rPr>
        <w:t xml:space="preserve"> llega al 90 % de su valor final en 39,6 y cerca de 38 ms, por debajo de los 50 ms de referencia. </w:t>
      </w:r>
      <w:r w:rsidRPr="003A2CF4">
        <w:rPr>
          <w:b/>
          <w:bCs/>
          <w:lang w:val="es-CO"/>
        </w:rPr>
        <w:t>Cumple.</w:t>
      </w:r>
    </w:p>
    <w:p w14:paraId="0BF35C4F" w14:textId="77777777" w:rsidR="00A969CA" w:rsidRPr="003A2CF4" w:rsidRDefault="00000000">
      <w:pPr>
        <w:pStyle w:val="Textoindependiente"/>
        <w:rPr>
          <w:lang w:val="es-CO"/>
        </w:rPr>
      </w:pPr>
      <w:r w:rsidRPr="003A2CF4">
        <w:rPr>
          <w:b/>
          <w:bCs/>
          <w:lang w:val="es-CO"/>
        </w:rPr>
        <w:t>d) Aporte mientras la tensión esté fuera de banda.</w:t>
      </w:r>
      <w:r w:rsidRPr="003A2CF4">
        <w:rPr>
          <w:lang w:val="es-CO"/>
        </w:rPr>
        <w:t xml:space="preserve"> En subtensión I</w:t>
      </w:r>
      <w:r w:rsidRPr="003A2CF4">
        <w:rPr>
          <w:vertAlign w:val="subscript"/>
          <w:lang w:val="es-CO"/>
        </w:rPr>
        <w:t>q</w:t>
      </w:r>
      <w:r w:rsidRPr="003A2CF4">
        <w:rPr>
          <w:lang w:val="es-CO"/>
        </w:rPr>
        <w:t xml:space="preserve"> se mantiene durante todo el hueco, pero en sobretensión (1,1 y 1,11 p.u.) cae cerca de 25 % antes de que termine el evento, así que este literal no se cumple completamente.</w:t>
      </w:r>
    </w:p>
    <w:p w14:paraId="1228EC23" w14:textId="77777777" w:rsidR="00A969CA" w:rsidRPr="003A2CF4" w:rsidRDefault="00000000">
      <w:pPr>
        <w:pStyle w:val="Textoindependiente"/>
        <w:rPr>
          <w:lang w:val="es-CO"/>
        </w:rPr>
      </w:pPr>
      <w:r w:rsidRPr="003A2CF4">
        <w:rPr>
          <w:b/>
          <w:bCs/>
          <w:lang w:val="es-CO"/>
        </w:rPr>
        <w:t>e) Límite del 100 % de la corriente nominal.</w:t>
      </w:r>
      <w:r w:rsidRPr="003A2CF4">
        <w:rPr>
          <w:lang w:val="es-CO"/>
        </w:rPr>
        <w:t xml:space="preserve"> I</w:t>
      </w:r>
      <w:r w:rsidRPr="003A2CF4">
        <w:rPr>
          <w:vertAlign w:val="subscript"/>
          <w:lang w:val="es-CO"/>
        </w:rPr>
        <w:t>q</w:t>
      </w:r>
      <w:r w:rsidRPr="003A2CF4">
        <w:rPr>
          <w:lang w:val="es-CO"/>
        </w:rPr>
        <w:t xml:space="preserve"> se satura en 1,0 p.u. en el hueco de 0,1 p.u. y en la prueba de factor K. </w:t>
      </w:r>
      <w:r w:rsidRPr="003A2CF4">
        <w:rPr>
          <w:b/>
          <w:bCs/>
          <w:lang w:val="es-CO"/>
        </w:rPr>
        <w:t>Cumple.</w:t>
      </w:r>
    </w:p>
    <w:p w14:paraId="46F7BF59" w14:textId="77777777" w:rsidR="00A969CA" w:rsidRPr="003A2CF4" w:rsidRDefault="00000000">
      <w:pPr>
        <w:pStyle w:val="Textoindependiente"/>
        <w:rPr>
          <w:lang w:val="es-CO"/>
        </w:rPr>
      </w:pPr>
      <w:r w:rsidRPr="003A2CF4">
        <w:rPr>
          <w:b/>
          <w:bCs/>
          <w:lang w:val="es-CO"/>
        </w:rPr>
        <w:t>f) Característica.</w:t>
      </w:r>
      <w:r w:rsidRPr="003A2CF4">
        <w:rPr>
          <w:lang w:val="es-CO"/>
        </w:rPr>
        <w:t xml:space="preserve"> En la prueba de factor K la pendiente entre (0,88; 0,15) y (0,455; 1,0) es k = (1,0 − 0,15)/(0,88 − 0,455) = 2,0, dentro del criterio de la Guía de XM (2 ± 0,1). La inyección se activa en 0,885 y 1,103 p.u., que coincide con el rango normal de 0,9 a 1,1 p.u. La prueba a 1,1 p.u. ya muestra absorción porque la activación depende de la tensión en el inversor (Vup = 1,121 p.u.), que durante el evento es algo mayor que en el POI. </w:t>
      </w:r>
      <w:r w:rsidRPr="003A2CF4">
        <w:rPr>
          <w:b/>
          <w:bCs/>
          <w:lang w:val="es-CO"/>
        </w:rPr>
        <w:t>Cumple.</w:t>
      </w:r>
    </w:p>
    <w:p w14:paraId="2974A1DC" w14:textId="77777777" w:rsidR="00A969CA" w:rsidRPr="003A2CF4" w:rsidRDefault="00000000">
      <w:pPr>
        <w:pStyle w:val="Textoindependiente"/>
        <w:rPr>
          <w:lang w:val="es-CO"/>
        </w:rPr>
      </w:pPr>
      <w:r w:rsidRPr="003A2CF4">
        <w:rPr>
          <w:b/>
          <w:bCs/>
          <w:lang w:val="es-CO"/>
        </w:rPr>
        <w:t>g) y h) Valor de k parametrizable.</w:t>
      </w:r>
      <w:r w:rsidRPr="003A2CF4">
        <w:rPr>
          <w:lang w:val="es-CO"/>
        </w:rPr>
        <w:t xml:space="preserve"> Se ajusta con Kqv del REEC_A. </w:t>
      </w:r>
      <w:r w:rsidRPr="003A2CF4">
        <w:rPr>
          <w:b/>
          <w:bCs/>
          <w:lang w:val="es-CO"/>
        </w:rPr>
        <w:t>Cumple.</w:t>
      </w:r>
    </w:p>
    <w:p w14:paraId="7A72374E" w14:textId="77777777" w:rsidR="00A969CA" w:rsidRPr="003A2CF4" w:rsidRDefault="00000000">
      <w:pPr>
        <w:pStyle w:val="Textoindependiente"/>
        <w:rPr>
          <w:lang w:val="es-CO"/>
        </w:rPr>
      </w:pPr>
      <w:r w:rsidRPr="003A2CF4">
        <w:rPr>
          <w:b/>
          <w:bCs/>
          <w:lang w:val="es-CO"/>
        </w:rPr>
        <w:t>i) Sostenimiento después de volver a la banda.</w:t>
      </w:r>
      <w:r w:rsidRPr="003A2CF4">
        <w:rPr>
          <w:lang w:val="es-CO"/>
        </w:rPr>
        <w:t xml:space="preserve"> El aporte se mantiene 0,5 s (Thld = −0,5 s), pero decrece de 0,18 a 0,06 p.u. en vez de ser proporcional a la desviación, k·(1 − 0,91) = 0,18 p.u., así que este literal no se cumple completamente.</w:t>
      </w:r>
    </w:p>
    <w:p w14:paraId="0AC0A8FF" w14:textId="77777777" w:rsidR="00A969CA" w:rsidRPr="003A2CF4" w:rsidRDefault="00000000">
      <w:pPr>
        <w:pStyle w:val="Textoindependiente"/>
        <w:rPr>
          <w:lang w:val="es-CO"/>
        </w:rPr>
      </w:pPr>
      <w:r w:rsidRPr="003A2CF4">
        <w:rPr>
          <w:lang w:val="es-CO"/>
        </w:rPr>
        <w:t>Además, en la prueba de 1,2 p.u. aparecen picos periódicos de I</w:t>
      </w:r>
      <w:r w:rsidRPr="003A2CF4">
        <w:rPr>
          <w:vertAlign w:val="subscript"/>
          <w:lang w:val="es-CO"/>
        </w:rPr>
        <w:t>q</w:t>
      </w:r>
      <w:r w:rsidRPr="003A2CF4">
        <w:rPr>
          <w:lang w:val="es-CO"/>
        </w:rPr>
        <w:t xml:space="preserve"> cuando la tensión vuelve a 1,09 p.u., lo que sugiere una conmutación repetitiva de la lógica de detección de falla que vale la pena revisar. En esta carpeta las protecciones están fuera de servicio, por eso ningún caso dispara.</w:t>
      </w:r>
    </w:p>
    <w:p w14:paraId="1C1FE347" w14:textId="77777777" w:rsidR="00A969CA" w:rsidRPr="003A2CF4" w:rsidRDefault="00000000">
      <w:pPr>
        <w:pStyle w:val="Ttulo3"/>
        <w:rPr>
          <w:lang w:val="es-CO"/>
        </w:rPr>
      </w:pPr>
      <w:bookmarkStart w:id="14" w:name="Xda5ad010fa16e2ae1d2232d109590616aca38a3"/>
      <w:bookmarkEnd w:id="13"/>
      <w:r w:rsidRPr="003A2CF4">
        <w:rPr>
          <w:lang w:val="es-CO"/>
        </w:rPr>
        <w:t>Numeral 11.2.4. Depresiones de tensión y sobretensiones</w:t>
      </w:r>
    </w:p>
    <w:p w14:paraId="0E5EEDD1" w14:textId="77777777" w:rsidR="00A969CA" w:rsidRPr="003A2CF4" w:rsidRDefault="00000000">
      <w:pPr>
        <w:pStyle w:val="FirstParagraph"/>
        <w:rPr>
          <w:lang w:val="es-CO"/>
        </w:rPr>
      </w:pPr>
      <w:r w:rsidRPr="003A2CF4">
        <w:rPr>
          <w:lang w:val="es-CO"/>
        </w:rPr>
        <w:t>La protección de baja tensión está ajustada como una escalera que reproduce la curva LVRT (0,1 p.u. a 0,5 s, 0,15 p.u. a 0,6 s, hasta 0,85 p.u. a 20 s), y la de sobretensión dispara con 1,2 p.u. a 2 s y 1,1 p.u. a 30 s.</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2"/>
        <w:gridCol w:w="2465"/>
        <w:gridCol w:w="3423"/>
        <w:gridCol w:w="2220"/>
      </w:tblGrid>
      <w:tr w:rsidR="00A969CA" w14:paraId="12AD9E80"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7E6E6"/>
            <w:tcMar>
              <w:left w:w="70" w:type="dxa"/>
              <w:right w:w="70" w:type="dxa"/>
            </w:tcMar>
          </w:tcPr>
          <w:p w14:paraId="6AD6284A" w14:textId="77777777" w:rsidR="00A969CA" w:rsidRDefault="00000000">
            <w:pPr>
              <w:pStyle w:val="Compact"/>
              <w:keepNext/>
              <w:spacing w:before="20" w:after="20"/>
            </w:pPr>
            <w:r>
              <w:rPr>
                <w:b/>
                <w:sz w:val="19"/>
              </w:rPr>
              <w:lastRenderedPageBreak/>
              <w:t>Prueba</w:t>
            </w:r>
          </w:p>
        </w:tc>
        <w:tc>
          <w:tcPr>
            <w:tcW w:w="0" w:type="auto"/>
            <w:shd w:val="clear" w:color="auto" w:fill="E7E6E6"/>
            <w:tcMar>
              <w:left w:w="70" w:type="dxa"/>
              <w:right w:w="70" w:type="dxa"/>
            </w:tcMar>
          </w:tcPr>
          <w:p w14:paraId="34D49605" w14:textId="77777777" w:rsidR="00A969CA" w:rsidRDefault="00000000">
            <w:pPr>
              <w:pStyle w:val="Compact"/>
              <w:keepNext/>
              <w:spacing w:before="20" w:after="20"/>
            </w:pPr>
            <w:r>
              <w:rPr>
                <w:b/>
                <w:sz w:val="19"/>
              </w:rPr>
              <w:t>Exigencia CREG 148</w:t>
            </w:r>
          </w:p>
        </w:tc>
        <w:tc>
          <w:tcPr>
            <w:tcW w:w="0" w:type="auto"/>
            <w:shd w:val="clear" w:color="auto" w:fill="E7E6E6"/>
            <w:tcMar>
              <w:left w:w="70" w:type="dxa"/>
              <w:right w:w="70" w:type="dxa"/>
            </w:tcMar>
          </w:tcPr>
          <w:p w14:paraId="5A8C1050" w14:textId="77777777" w:rsidR="00A969CA" w:rsidRDefault="00000000">
            <w:pPr>
              <w:pStyle w:val="Compact"/>
              <w:keepNext/>
              <w:spacing w:before="20" w:after="20"/>
            </w:pPr>
            <w:r>
              <w:rPr>
                <w:b/>
                <w:sz w:val="19"/>
              </w:rPr>
              <w:t>Resultado</w:t>
            </w:r>
          </w:p>
        </w:tc>
        <w:tc>
          <w:tcPr>
            <w:tcW w:w="0" w:type="auto"/>
            <w:shd w:val="clear" w:color="auto" w:fill="E7E6E6"/>
            <w:tcMar>
              <w:left w:w="70" w:type="dxa"/>
              <w:right w:w="70" w:type="dxa"/>
            </w:tcMar>
          </w:tcPr>
          <w:p w14:paraId="4A5AA660" w14:textId="77777777" w:rsidR="00A969CA" w:rsidRDefault="00000000">
            <w:pPr>
              <w:pStyle w:val="Compact"/>
              <w:keepNext/>
              <w:spacing w:before="20" w:after="20"/>
            </w:pPr>
            <w:r>
              <w:rPr>
                <w:b/>
                <w:sz w:val="19"/>
              </w:rPr>
              <w:t>Evaluación</w:t>
            </w:r>
          </w:p>
        </w:tc>
      </w:tr>
      <w:tr w:rsidR="00A969CA" w14:paraId="02BAC3BA" w14:textId="77777777" w:rsidTr="00A969CA">
        <w:trPr>
          <w:cantSplit/>
          <w:jc w:val="center"/>
        </w:trPr>
        <w:tc>
          <w:tcPr>
            <w:tcW w:w="0" w:type="auto"/>
            <w:tcMar>
              <w:left w:w="70" w:type="dxa"/>
              <w:right w:w="70" w:type="dxa"/>
            </w:tcMar>
          </w:tcPr>
          <w:p w14:paraId="29A63E03" w14:textId="77777777" w:rsidR="00A969CA" w:rsidRDefault="00000000">
            <w:pPr>
              <w:pStyle w:val="Compact"/>
              <w:keepNext/>
              <w:spacing w:before="20" w:after="20"/>
            </w:pPr>
            <w:r>
              <w:rPr>
                <w:sz w:val="19"/>
              </w:rPr>
              <w:t>0 p.u.</w:t>
            </w:r>
          </w:p>
        </w:tc>
        <w:tc>
          <w:tcPr>
            <w:tcW w:w="0" w:type="auto"/>
            <w:tcMar>
              <w:left w:w="70" w:type="dxa"/>
              <w:right w:w="70" w:type="dxa"/>
            </w:tcMar>
          </w:tcPr>
          <w:p w14:paraId="69A5C4B1" w14:textId="77777777" w:rsidR="00A969CA" w:rsidRPr="003A2CF4" w:rsidRDefault="00000000">
            <w:pPr>
              <w:pStyle w:val="Compact"/>
              <w:keepNext/>
              <w:spacing w:before="20" w:after="20"/>
              <w:rPr>
                <w:lang w:val="es-CO"/>
              </w:rPr>
            </w:pPr>
            <w:r w:rsidRPr="003A2CF4">
              <w:rPr>
                <w:sz w:val="19"/>
                <w:lang w:val="es-CO"/>
              </w:rPr>
              <w:t>Por debajo de la curva</w:t>
            </w:r>
          </w:p>
        </w:tc>
        <w:tc>
          <w:tcPr>
            <w:tcW w:w="0" w:type="auto"/>
            <w:tcMar>
              <w:left w:w="70" w:type="dxa"/>
              <w:right w:w="70" w:type="dxa"/>
            </w:tcMar>
          </w:tcPr>
          <w:p w14:paraId="17779EB5" w14:textId="77777777" w:rsidR="00A969CA" w:rsidRDefault="00000000">
            <w:pPr>
              <w:pStyle w:val="Compact"/>
              <w:keepNext/>
              <w:spacing w:before="20" w:after="20"/>
            </w:pPr>
            <w:r>
              <w:rPr>
                <w:sz w:val="19"/>
              </w:rPr>
              <w:t>Dispara a 0,160 s</w:t>
            </w:r>
          </w:p>
        </w:tc>
        <w:tc>
          <w:tcPr>
            <w:tcW w:w="0" w:type="auto"/>
            <w:tcMar>
              <w:left w:w="70" w:type="dxa"/>
              <w:right w:w="70" w:type="dxa"/>
            </w:tcMar>
          </w:tcPr>
          <w:p w14:paraId="63104883" w14:textId="77777777" w:rsidR="00A969CA" w:rsidRDefault="00000000">
            <w:pPr>
              <w:pStyle w:val="Compact"/>
              <w:keepNext/>
              <w:spacing w:before="20" w:after="20"/>
            </w:pPr>
            <w:r>
              <w:rPr>
                <w:sz w:val="19"/>
              </w:rPr>
              <w:t>Cumple</w:t>
            </w:r>
          </w:p>
        </w:tc>
      </w:tr>
      <w:tr w:rsidR="00A969CA" w14:paraId="1989C1F5" w14:textId="77777777" w:rsidTr="00A969CA">
        <w:trPr>
          <w:cantSplit/>
          <w:jc w:val="center"/>
        </w:trPr>
        <w:tc>
          <w:tcPr>
            <w:tcW w:w="0" w:type="auto"/>
            <w:tcMar>
              <w:left w:w="70" w:type="dxa"/>
              <w:right w:w="70" w:type="dxa"/>
            </w:tcMar>
          </w:tcPr>
          <w:p w14:paraId="51F36CE4" w14:textId="77777777" w:rsidR="00A969CA" w:rsidRDefault="00000000">
            <w:pPr>
              <w:pStyle w:val="Compact"/>
              <w:keepNext/>
              <w:spacing w:before="20" w:after="20"/>
            </w:pPr>
            <w:r>
              <w:rPr>
                <w:sz w:val="19"/>
              </w:rPr>
              <w:t>0,1 p.u.</w:t>
            </w:r>
          </w:p>
        </w:tc>
        <w:tc>
          <w:tcPr>
            <w:tcW w:w="0" w:type="auto"/>
            <w:tcMar>
              <w:left w:w="70" w:type="dxa"/>
              <w:right w:w="70" w:type="dxa"/>
            </w:tcMar>
          </w:tcPr>
          <w:p w14:paraId="02A55B20" w14:textId="77777777" w:rsidR="00A969CA" w:rsidRDefault="00000000">
            <w:pPr>
              <w:pStyle w:val="Compact"/>
              <w:keepNext/>
              <w:spacing w:before="20" w:after="20"/>
            </w:pPr>
            <w:r>
              <w:rPr>
                <w:sz w:val="19"/>
              </w:rPr>
              <w:t>Soportar 0,5 s</w:t>
            </w:r>
          </w:p>
        </w:tc>
        <w:tc>
          <w:tcPr>
            <w:tcW w:w="0" w:type="auto"/>
            <w:tcMar>
              <w:left w:w="70" w:type="dxa"/>
              <w:right w:w="70" w:type="dxa"/>
            </w:tcMar>
          </w:tcPr>
          <w:p w14:paraId="1CA57B25" w14:textId="77777777" w:rsidR="00A969CA" w:rsidRDefault="00000000">
            <w:pPr>
              <w:pStyle w:val="Compact"/>
              <w:keepNext/>
              <w:spacing w:before="20" w:after="20"/>
            </w:pPr>
            <w:r>
              <w:rPr>
                <w:sz w:val="19"/>
              </w:rPr>
              <w:t>Dispara a 0,510 s</w:t>
            </w:r>
          </w:p>
        </w:tc>
        <w:tc>
          <w:tcPr>
            <w:tcW w:w="0" w:type="auto"/>
            <w:tcMar>
              <w:left w:w="70" w:type="dxa"/>
              <w:right w:w="70" w:type="dxa"/>
            </w:tcMar>
          </w:tcPr>
          <w:p w14:paraId="13720DD8" w14:textId="77777777" w:rsidR="00A969CA" w:rsidRDefault="00000000">
            <w:pPr>
              <w:pStyle w:val="Compact"/>
              <w:keepNext/>
              <w:spacing w:before="20" w:after="20"/>
            </w:pPr>
            <w:r>
              <w:rPr>
                <w:sz w:val="19"/>
              </w:rPr>
              <w:t>Cumple, sin margen</w:t>
            </w:r>
          </w:p>
        </w:tc>
      </w:tr>
      <w:tr w:rsidR="00A969CA" w14:paraId="25833246" w14:textId="77777777" w:rsidTr="00A969CA">
        <w:trPr>
          <w:cantSplit/>
          <w:jc w:val="center"/>
        </w:trPr>
        <w:tc>
          <w:tcPr>
            <w:tcW w:w="0" w:type="auto"/>
            <w:tcMar>
              <w:left w:w="70" w:type="dxa"/>
              <w:right w:w="70" w:type="dxa"/>
            </w:tcMar>
          </w:tcPr>
          <w:p w14:paraId="54E2871B" w14:textId="77777777" w:rsidR="00A969CA" w:rsidRDefault="00000000">
            <w:pPr>
              <w:pStyle w:val="Compact"/>
              <w:keepNext/>
              <w:spacing w:before="20" w:after="20"/>
            </w:pPr>
            <w:r>
              <w:rPr>
                <w:sz w:val="19"/>
              </w:rPr>
              <w:t>0,85 p.u.</w:t>
            </w:r>
          </w:p>
        </w:tc>
        <w:tc>
          <w:tcPr>
            <w:tcW w:w="0" w:type="auto"/>
            <w:tcMar>
              <w:left w:w="70" w:type="dxa"/>
              <w:right w:w="70" w:type="dxa"/>
            </w:tcMar>
          </w:tcPr>
          <w:p w14:paraId="1165EC01" w14:textId="77777777" w:rsidR="00A969CA" w:rsidRDefault="00000000">
            <w:pPr>
              <w:pStyle w:val="Compact"/>
              <w:keepNext/>
              <w:spacing w:before="20" w:after="20"/>
            </w:pPr>
            <w:r>
              <w:rPr>
                <w:sz w:val="19"/>
              </w:rPr>
              <w:t>Soportar 20 s</w:t>
            </w:r>
          </w:p>
        </w:tc>
        <w:tc>
          <w:tcPr>
            <w:tcW w:w="0" w:type="auto"/>
            <w:tcMar>
              <w:left w:w="70" w:type="dxa"/>
              <w:right w:w="70" w:type="dxa"/>
            </w:tcMar>
          </w:tcPr>
          <w:p w14:paraId="0E1BAA00" w14:textId="77777777" w:rsidR="00A969CA" w:rsidRDefault="00000000">
            <w:pPr>
              <w:pStyle w:val="Compact"/>
              <w:keepNext/>
              <w:spacing w:before="20" w:after="20"/>
            </w:pPr>
            <w:r>
              <w:rPr>
                <w:sz w:val="19"/>
              </w:rPr>
              <w:t>Dispara a 20 s</w:t>
            </w:r>
          </w:p>
        </w:tc>
        <w:tc>
          <w:tcPr>
            <w:tcW w:w="0" w:type="auto"/>
            <w:tcMar>
              <w:left w:w="70" w:type="dxa"/>
              <w:right w:w="70" w:type="dxa"/>
            </w:tcMar>
          </w:tcPr>
          <w:p w14:paraId="565567FD" w14:textId="77777777" w:rsidR="00A969CA" w:rsidRDefault="00000000">
            <w:pPr>
              <w:pStyle w:val="Compact"/>
              <w:keepNext/>
              <w:spacing w:before="20" w:after="20"/>
            </w:pPr>
            <w:r>
              <w:rPr>
                <w:sz w:val="19"/>
              </w:rPr>
              <w:t>Cumple, sin margen</w:t>
            </w:r>
          </w:p>
        </w:tc>
      </w:tr>
      <w:tr w:rsidR="00A969CA" w14:paraId="3F69855C" w14:textId="77777777" w:rsidTr="00A969CA">
        <w:trPr>
          <w:cantSplit/>
          <w:jc w:val="center"/>
        </w:trPr>
        <w:tc>
          <w:tcPr>
            <w:tcW w:w="0" w:type="auto"/>
            <w:tcMar>
              <w:left w:w="70" w:type="dxa"/>
              <w:right w:w="70" w:type="dxa"/>
            </w:tcMar>
          </w:tcPr>
          <w:p w14:paraId="352C6758" w14:textId="77777777" w:rsidR="00A969CA" w:rsidRDefault="00000000">
            <w:pPr>
              <w:pStyle w:val="Compact"/>
              <w:keepNext/>
              <w:spacing w:before="20" w:after="20"/>
            </w:pPr>
            <w:r>
              <w:rPr>
                <w:sz w:val="19"/>
              </w:rPr>
              <w:t>0,9 p.u.</w:t>
            </w:r>
          </w:p>
        </w:tc>
        <w:tc>
          <w:tcPr>
            <w:tcW w:w="0" w:type="auto"/>
            <w:tcMar>
              <w:left w:w="70" w:type="dxa"/>
              <w:right w:w="70" w:type="dxa"/>
            </w:tcMar>
          </w:tcPr>
          <w:p w14:paraId="0385727D" w14:textId="77777777" w:rsidR="00A969CA" w:rsidRDefault="00000000">
            <w:pPr>
              <w:pStyle w:val="Compact"/>
              <w:keepNext/>
              <w:spacing w:before="20" w:after="20"/>
            </w:pPr>
            <w:r>
              <w:rPr>
                <w:sz w:val="19"/>
              </w:rPr>
              <w:t>Operación continua</w:t>
            </w:r>
          </w:p>
        </w:tc>
        <w:tc>
          <w:tcPr>
            <w:tcW w:w="0" w:type="auto"/>
            <w:tcMar>
              <w:left w:w="70" w:type="dxa"/>
              <w:right w:w="70" w:type="dxa"/>
            </w:tcMar>
          </w:tcPr>
          <w:p w14:paraId="3185DEE2" w14:textId="77777777" w:rsidR="00A969CA" w:rsidRPr="003A2CF4" w:rsidRDefault="00000000">
            <w:pPr>
              <w:pStyle w:val="Compact"/>
              <w:keepNext/>
              <w:spacing w:before="20" w:after="20"/>
              <w:rPr>
                <w:lang w:val="es-CO"/>
              </w:rPr>
            </w:pPr>
            <w:r w:rsidRPr="003A2CF4">
              <w:rPr>
                <w:sz w:val="19"/>
                <w:lang w:val="es-CO"/>
              </w:rPr>
              <w:t>No dispara (P baja a 19,07 MW)</w:t>
            </w:r>
          </w:p>
        </w:tc>
        <w:tc>
          <w:tcPr>
            <w:tcW w:w="0" w:type="auto"/>
            <w:tcMar>
              <w:left w:w="70" w:type="dxa"/>
              <w:right w:w="70" w:type="dxa"/>
            </w:tcMar>
          </w:tcPr>
          <w:p w14:paraId="77C443CA" w14:textId="77777777" w:rsidR="00A969CA" w:rsidRDefault="00000000">
            <w:pPr>
              <w:pStyle w:val="Compact"/>
              <w:keepNext/>
              <w:spacing w:before="20" w:after="20"/>
            </w:pPr>
            <w:r>
              <w:rPr>
                <w:sz w:val="19"/>
              </w:rPr>
              <w:t>Cumple</w:t>
            </w:r>
          </w:p>
        </w:tc>
      </w:tr>
      <w:tr w:rsidR="00A969CA" w14:paraId="7FDFE63E" w14:textId="77777777" w:rsidTr="00A969CA">
        <w:trPr>
          <w:cantSplit/>
          <w:jc w:val="center"/>
        </w:trPr>
        <w:tc>
          <w:tcPr>
            <w:tcW w:w="0" w:type="auto"/>
            <w:tcMar>
              <w:left w:w="70" w:type="dxa"/>
              <w:right w:w="70" w:type="dxa"/>
            </w:tcMar>
          </w:tcPr>
          <w:p w14:paraId="4E2DE054" w14:textId="77777777" w:rsidR="00A969CA" w:rsidRDefault="00000000">
            <w:pPr>
              <w:pStyle w:val="Compact"/>
              <w:keepNext/>
              <w:spacing w:before="20" w:after="20"/>
            </w:pPr>
            <w:r>
              <w:rPr>
                <w:sz w:val="19"/>
              </w:rPr>
              <w:t>1,1 p.u.</w:t>
            </w:r>
          </w:p>
        </w:tc>
        <w:tc>
          <w:tcPr>
            <w:tcW w:w="0" w:type="auto"/>
            <w:tcMar>
              <w:left w:w="70" w:type="dxa"/>
              <w:right w:w="70" w:type="dxa"/>
            </w:tcMar>
          </w:tcPr>
          <w:p w14:paraId="5103E269" w14:textId="77777777" w:rsidR="00A969CA" w:rsidRDefault="00000000">
            <w:pPr>
              <w:pStyle w:val="Compact"/>
              <w:keepNext/>
              <w:spacing w:before="20" w:after="20"/>
            </w:pPr>
            <w:r>
              <w:rPr>
                <w:sz w:val="19"/>
              </w:rPr>
              <w:t>Soportar 21 s</w:t>
            </w:r>
          </w:p>
        </w:tc>
        <w:tc>
          <w:tcPr>
            <w:tcW w:w="0" w:type="auto"/>
            <w:tcMar>
              <w:left w:w="70" w:type="dxa"/>
              <w:right w:w="70" w:type="dxa"/>
            </w:tcMar>
          </w:tcPr>
          <w:p w14:paraId="1D11C591" w14:textId="77777777" w:rsidR="00A969CA" w:rsidRDefault="00000000">
            <w:pPr>
              <w:pStyle w:val="Compact"/>
              <w:keepNext/>
              <w:spacing w:before="20" w:after="20"/>
            </w:pPr>
            <w:r>
              <w:rPr>
                <w:sz w:val="19"/>
              </w:rPr>
              <w:t>Dispara a 30,0 s</w:t>
            </w:r>
          </w:p>
        </w:tc>
        <w:tc>
          <w:tcPr>
            <w:tcW w:w="0" w:type="auto"/>
            <w:tcMar>
              <w:left w:w="70" w:type="dxa"/>
              <w:right w:w="70" w:type="dxa"/>
            </w:tcMar>
          </w:tcPr>
          <w:p w14:paraId="4DD502F9" w14:textId="77777777" w:rsidR="00A969CA" w:rsidRDefault="00000000">
            <w:pPr>
              <w:pStyle w:val="Compact"/>
              <w:keepNext/>
              <w:spacing w:before="20" w:after="20"/>
            </w:pPr>
            <w:r>
              <w:rPr>
                <w:sz w:val="19"/>
              </w:rPr>
              <w:t>Cumple</w:t>
            </w:r>
          </w:p>
        </w:tc>
      </w:tr>
      <w:tr w:rsidR="00A969CA" w14:paraId="7D54EAEE" w14:textId="77777777" w:rsidTr="00A969CA">
        <w:trPr>
          <w:cantSplit/>
          <w:jc w:val="center"/>
        </w:trPr>
        <w:tc>
          <w:tcPr>
            <w:tcW w:w="0" w:type="auto"/>
            <w:tcMar>
              <w:left w:w="70" w:type="dxa"/>
              <w:right w:w="70" w:type="dxa"/>
            </w:tcMar>
          </w:tcPr>
          <w:p w14:paraId="4B90C5EB" w14:textId="77777777" w:rsidR="00A969CA" w:rsidRDefault="00000000">
            <w:pPr>
              <w:pStyle w:val="Compact"/>
              <w:keepNext/>
              <w:spacing w:before="20" w:after="20"/>
            </w:pPr>
            <w:r>
              <w:rPr>
                <w:sz w:val="19"/>
              </w:rPr>
              <w:t>1,2 p.u.</w:t>
            </w:r>
          </w:p>
        </w:tc>
        <w:tc>
          <w:tcPr>
            <w:tcW w:w="0" w:type="auto"/>
            <w:tcMar>
              <w:left w:w="70" w:type="dxa"/>
              <w:right w:w="70" w:type="dxa"/>
            </w:tcMar>
          </w:tcPr>
          <w:p w14:paraId="0C05A9B5" w14:textId="77777777" w:rsidR="00A969CA" w:rsidRDefault="00000000">
            <w:pPr>
              <w:pStyle w:val="Compact"/>
              <w:keepNext/>
              <w:spacing w:before="20" w:after="20"/>
            </w:pPr>
            <w:r>
              <w:rPr>
                <w:sz w:val="19"/>
              </w:rPr>
              <w:t>Soportar 2 s</w:t>
            </w:r>
          </w:p>
        </w:tc>
        <w:tc>
          <w:tcPr>
            <w:tcW w:w="0" w:type="auto"/>
            <w:tcMar>
              <w:left w:w="70" w:type="dxa"/>
              <w:right w:w="70" w:type="dxa"/>
            </w:tcMar>
          </w:tcPr>
          <w:p w14:paraId="504C365B" w14:textId="77777777" w:rsidR="00A969CA" w:rsidRDefault="00000000">
            <w:pPr>
              <w:pStyle w:val="Compact"/>
              <w:keepNext/>
              <w:spacing w:before="20" w:after="20"/>
            </w:pPr>
            <w:r>
              <w:rPr>
                <w:sz w:val="19"/>
              </w:rPr>
              <w:t>Dispara a 2,01 s</w:t>
            </w:r>
          </w:p>
        </w:tc>
        <w:tc>
          <w:tcPr>
            <w:tcW w:w="0" w:type="auto"/>
            <w:tcMar>
              <w:left w:w="70" w:type="dxa"/>
              <w:right w:w="70" w:type="dxa"/>
            </w:tcMar>
          </w:tcPr>
          <w:p w14:paraId="16CE2457" w14:textId="77777777" w:rsidR="00A969CA" w:rsidRDefault="00000000">
            <w:pPr>
              <w:pStyle w:val="Compact"/>
              <w:keepNext/>
              <w:spacing w:before="20" w:after="20"/>
            </w:pPr>
            <w:r>
              <w:rPr>
                <w:sz w:val="19"/>
              </w:rPr>
              <w:t>Cumple, sin margen</w:t>
            </w:r>
          </w:p>
        </w:tc>
      </w:tr>
      <w:tr w:rsidR="00A969CA" w14:paraId="34CF6C5F" w14:textId="77777777" w:rsidTr="00A969CA">
        <w:trPr>
          <w:cantSplit/>
          <w:jc w:val="center"/>
        </w:trPr>
        <w:tc>
          <w:tcPr>
            <w:tcW w:w="0" w:type="auto"/>
            <w:tcMar>
              <w:left w:w="70" w:type="dxa"/>
              <w:right w:w="70" w:type="dxa"/>
            </w:tcMar>
          </w:tcPr>
          <w:p w14:paraId="3DC597AF" w14:textId="77777777" w:rsidR="00A969CA" w:rsidRDefault="00000000">
            <w:pPr>
              <w:pStyle w:val="Compact"/>
              <w:keepNext/>
              <w:spacing w:before="20" w:after="20"/>
            </w:pPr>
            <w:r>
              <w:rPr>
                <w:sz w:val="19"/>
              </w:rPr>
              <w:t>Curva LVRT</w:t>
            </w:r>
          </w:p>
        </w:tc>
        <w:tc>
          <w:tcPr>
            <w:tcW w:w="0" w:type="auto"/>
            <w:tcMar>
              <w:left w:w="70" w:type="dxa"/>
              <w:right w:w="70" w:type="dxa"/>
            </w:tcMar>
          </w:tcPr>
          <w:p w14:paraId="6058EBB7" w14:textId="77777777" w:rsidR="00A969CA" w:rsidRDefault="00000000">
            <w:pPr>
              <w:pStyle w:val="Compact"/>
              <w:keepNext/>
              <w:spacing w:before="20" w:after="20"/>
            </w:pPr>
            <w:r>
              <w:rPr>
                <w:sz w:val="19"/>
              </w:rPr>
              <w:t>Recorrer la curva</w:t>
            </w:r>
          </w:p>
        </w:tc>
        <w:tc>
          <w:tcPr>
            <w:tcW w:w="0" w:type="auto"/>
            <w:tcMar>
              <w:left w:w="70" w:type="dxa"/>
              <w:right w:w="70" w:type="dxa"/>
            </w:tcMar>
          </w:tcPr>
          <w:p w14:paraId="4E57AED6" w14:textId="77777777" w:rsidR="00A969CA" w:rsidRDefault="00000000">
            <w:pPr>
              <w:pStyle w:val="Compact"/>
              <w:keepNext/>
              <w:spacing w:before="20" w:after="20"/>
            </w:pPr>
            <w:r>
              <w:rPr>
                <w:sz w:val="19"/>
              </w:rPr>
              <w:t>Dispara a 0,509 s</w:t>
            </w:r>
          </w:p>
        </w:tc>
        <w:tc>
          <w:tcPr>
            <w:tcW w:w="0" w:type="auto"/>
            <w:tcMar>
              <w:left w:w="70" w:type="dxa"/>
              <w:right w:w="70" w:type="dxa"/>
            </w:tcMar>
          </w:tcPr>
          <w:p w14:paraId="14DB1C0A" w14:textId="77777777" w:rsidR="00A969CA" w:rsidRDefault="00000000">
            <w:pPr>
              <w:pStyle w:val="Compact"/>
              <w:keepNext/>
              <w:spacing w:before="20" w:after="20"/>
            </w:pPr>
            <w:r>
              <w:rPr>
                <w:sz w:val="19"/>
              </w:rPr>
              <w:t>Cumple</w:t>
            </w:r>
          </w:p>
        </w:tc>
      </w:tr>
      <w:tr w:rsidR="00A969CA" w14:paraId="5AEBD45D" w14:textId="77777777" w:rsidTr="00A969CA">
        <w:trPr>
          <w:cantSplit/>
          <w:jc w:val="center"/>
        </w:trPr>
        <w:tc>
          <w:tcPr>
            <w:tcW w:w="0" w:type="auto"/>
            <w:tcMar>
              <w:left w:w="70" w:type="dxa"/>
              <w:right w:w="70" w:type="dxa"/>
            </w:tcMar>
          </w:tcPr>
          <w:p w14:paraId="147D4FF5" w14:textId="77777777" w:rsidR="00A969CA" w:rsidRDefault="00000000">
            <w:pPr>
              <w:pStyle w:val="Compact"/>
              <w:keepNext/>
              <w:spacing w:before="20" w:after="20"/>
            </w:pPr>
            <w:r>
              <w:rPr>
                <w:sz w:val="19"/>
              </w:rPr>
              <w:t>Curva HVRT</w:t>
            </w:r>
          </w:p>
        </w:tc>
        <w:tc>
          <w:tcPr>
            <w:tcW w:w="0" w:type="auto"/>
            <w:tcMar>
              <w:left w:w="70" w:type="dxa"/>
              <w:right w:w="70" w:type="dxa"/>
            </w:tcMar>
          </w:tcPr>
          <w:p w14:paraId="26711C82" w14:textId="77777777" w:rsidR="00A969CA" w:rsidRDefault="00000000">
            <w:pPr>
              <w:pStyle w:val="Compact"/>
              <w:keepNext/>
              <w:spacing w:before="20" w:after="20"/>
            </w:pPr>
            <w:r>
              <w:rPr>
                <w:sz w:val="19"/>
              </w:rPr>
              <w:t>Recorrer la curva</w:t>
            </w:r>
          </w:p>
        </w:tc>
        <w:tc>
          <w:tcPr>
            <w:tcW w:w="0" w:type="auto"/>
            <w:tcMar>
              <w:left w:w="70" w:type="dxa"/>
              <w:right w:w="70" w:type="dxa"/>
            </w:tcMar>
          </w:tcPr>
          <w:p w14:paraId="5C5F6B09" w14:textId="77777777" w:rsidR="00A969CA" w:rsidRDefault="00000000">
            <w:pPr>
              <w:pStyle w:val="Compact"/>
              <w:keepNext/>
              <w:spacing w:before="20" w:after="20"/>
            </w:pPr>
            <w:r>
              <w:rPr>
                <w:sz w:val="19"/>
              </w:rPr>
              <w:t>Dispara a 30,0 s</w:t>
            </w:r>
          </w:p>
        </w:tc>
        <w:tc>
          <w:tcPr>
            <w:tcW w:w="0" w:type="auto"/>
            <w:tcMar>
              <w:left w:w="70" w:type="dxa"/>
              <w:right w:w="70" w:type="dxa"/>
            </w:tcMar>
          </w:tcPr>
          <w:p w14:paraId="539A20DE" w14:textId="77777777" w:rsidR="00A969CA" w:rsidRDefault="00000000">
            <w:pPr>
              <w:pStyle w:val="Compact"/>
              <w:keepNext/>
              <w:spacing w:before="20" w:after="20"/>
            </w:pPr>
            <w:r>
              <w:rPr>
                <w:sz w:val="19"/>
              </w:rPr>
              <w:t>Cumple</w:t>
            </w:r>
          </w:p>
        </w:tc>
      </w:tr>
    </w:tbl>
    <w:p w14:paraId="243EED52" w14:textId="77777777" w:rsidR="00A969CA" w:rsidRPr="003A2CF4" w:rsidRDefault="00000000">
      <w:pPr>
        <w:pStyle w:val="Leyenda"/>
        <w:rPr>
          <w:lang w:val="es-CO"/>
        </w:rPr>
      </w:pPr>
      <w:r w:rsidRPr="003A2CF4">
        <w:rPr>
          <w:b/>
          <w:i w:val="0"/>
          <w:iCs/>
          <w:lang w:val="es-CO"/>
        </w:rPr>
        <w:t>Tabla 6.</w:t>
      </w:r>
      <w:r w:rsidRPr="003A2CF4">
        <w:rPr>
          <w:i w:val="0"/>
          <w:iCs/>
          <w:lang w:val="es-CO"/>
        </w:rPr>
        <w:t xml:space="preserve"> Pruebas de soportabilidad ante huecos y sobretensiones (carpeta 03_Curvas_RT).</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4788"/>
        <w:gridCol w:w="4788"/>
      </w:tblGrid>
      <w:tr w:rsidR="00A969CA" w14:paraId="0A04C580"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tcPr>
          <w:p w14:paraId="1D232E18" w14:textId="77777777" w:rsidR="00A969CA" w:rsidRDefault="00000000">
            <w:pPr>
              <w:pStyle w:val="Compact"/>
              <w:keepNext/>
              <w:spacing w:after="40"/>
              <w:jc w:val="center"/>
            </w:pPr>
            <w:r>
              <w:rPr>
                <w:noProof/>
                <w:sz w:val="19"/>
              </w:rPr>
              <w:drawing>
                <wp:inline distT="0" distB="0" distL="0" distR="0" wp14:anchorId="691288C7" wp14:editId="07161EC7">
                  <wp:extent cx="2651760" cy="1875745"/>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img/c4a633cd1aa525186deed4153299f2e40eacc7b5.png"/>
                          <pic:cNvPicPr>
                            <a:picLocks noChangeAspect="1" noChangeArrowheads="1"/>
                          </pic:cNvPicPr>
                        </pic:nvPicPr>
                        <pic:blipFill>
                          <a:blip r:embed="rId16"/>
                          <a:stretch>
                            <a:fillRect/>
                          </a:stretch>
                        </pic:blipFill>
                        <pic:spPr bwMode="auto">
                          <a:xfrm>
                            <a:off x="0" y="0"/>
                            <a:ext cx="2651760" cy="1875745"/>
                          </a:xfrm>
                          <a:prstGeom prst="rect">
                            <a:avLst/>
                          </a:prstGeom>
                          <a:noFill/>
                          <a:ln w="9525">
                            <a:noFill/>
                            <a:headEnd/>
                            <a:tailEnd/>
                          </a:ln>
                        </pic:spPr>
                      </pic:pic>
                    </a:graphicData>
                  </a:graphic>
                </wp:inline>
              </w:drawing>
            </w:r>
          </w:p>
        </w:tc>
        <w:tc>
          <w:tcPr>
            <w:tcW w:w="0" w:type="auto"/>
            <w:tcBorders>
              <w:top w:val="nil"/>
              <w:left w:val="nil"/>
              <w:bottom w:val="nil"/>
              <w:right w:val="nil"/>
            </w:tcBorders>
          </w:tcPr>
          <w:p w14:paraId="69AC173F" w14:textId="77777777" w:rsidR="00A969CA" w:rsidRDefault="00000000">
            <w:pPr>
              <w:pStyle w:val="Compact"/>
              <w:keepNext/>
              <w:spacing w:after="40"/>
              <w:jc w:val="center"/>
            </w:pPr>
            <w:r>
              <w:rPr>
                <w:noProof/>
                <w:sz w:val="19"/>
              </w:rPr>
              <w:drawing>
                <wp:inline distT="0" distB="0" distL="0" distR="0" wp14:anchorId="76A75BA8" wp14:editId="0D74320C">
                  <wp:extent cx="2651760" cy="1875745"/>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img/2ca57d994399085d4c516a5aa84e90a1b3575ac5.png"/>
                          <pic:cNvPicPr>
                            <a:picLocks noChangeAspect="1" noChangeArrowheads="1"/>
                          </pic:cNvPicPr>
                        </pic:nvPicPr>
                        <pic:blipFill>
                          <a:blip r:embed="rId17"/>
                          <a:stretch>
                            <a:fillRect/>
                          </a:stretch>
                        </pic:blipFill>
                        <pic:spPr bwMode="auto">
                          <a:xfrm>
                            <a:off x="0" y="0"/>
                            <a:ext cx="2651760" cy="1875745"/>
                          </a:xfrm>
                          <a:prstGeom prst="rect">
                            <a:avLst/>
                          </a:prstGeom>
                          <a:noFill/>
                          <a:ln w="9525">
                            <a:noFill/>
                            <a:headEnd/>
                            <a:tailEnd/>
                          </a:ln>
                        </pic:spPr>
                      </pic:pic>
                    </a:graphicData>
                  </a:graphic>
                </wp:inline>
              </w:drawing>
            </w:r>
          </w:p>
        </w:tc>
      </w:tr>
      <w:tr w:rsidR="00A969CA" w:rsidRPr="003A2CF4" w14:paraId="70709E47" w14:textId="77777777" w:rsidTr="00A969CA">
        <w:trPr>
          <w:cantSplit/>
          <w:jc w:val="center"/>
        </w:trPr>
        <w:tc>
          <w:tcPr>
            <w:tcW w:w="0" w:type="auto"/>
            <w:tcBorders>
              <w:top w:val="nil"/>
              <w:left w:val="nil"/>
              <w:bottom w:val="nil"/>
              <w:right w:val="nil"/>
            </w:tcBorders>
          </w:tcPr>
          <w:p w14:paraId="74196B68" w14:textId="77777777" w:rsidR="00A969CA" w:rsidRPr="003A2CF4" w:rsidRDefault="00000000">
            <w:pPr>
              <w:pStyle w:val="Compact"/>
              <w:keepNext/>
              <w:spacing w:after="40"/>
              <w:jc w:val="center"/>
              <w:rPr>
                <w:lang w:val="es-CO"/>
              </w:rPr>
            </w:pPr>
            <w:r w:rsidRPr="003A2CF4">
              <w:rPr>
                <w:i/>
                <w:iCs/>
                <w:sz w:val="19"/>
                <w:lang w:val="es-CO"/>
              </w:rPr>
              <w:t>Hueco a 0,1 p.u.: disparo a 0,51 s</w:t>
            </w:r>
          </w:p>
        </w:tc>
        <w:tc>
          <w:tcPr>
            <w:tcW w:w="0" w:type="auto"/>
            <w:tcBorders>
              <w:top w:val="nil"/>
              <w:left w:val="nil"/>
              <w:bottom w:val="nil"/>
              <w:right w:val="nil"/>
            </w:tcBorders>
          </w:tcPr>
          <w:p w14:paraId="0E3A5F8F" w14:textId="77777777" w:rsidR="00A969CA" w:rsidRPr="003A2CF4" w:rsidRDefault="00000000">
            <w:pPr>
              <w:pStyle w:val="Compact"/>
              <w:keepNext/>
              <w:spacing w:after="40"/>
              <w:jc w:val="center"/>
              <w:rPr>
                <w:lang w:val="es-CO"/>
              </w:rPr>
            </w:pPr>
            <w:r w:rsidRPr="003A2CF4">
              <w:rPr>
                <w:i/>
                <w:iCs/>
                <w:sz w:val="19"/>
                <w:lang w:val="es-CO"/>
              </w:rPr>
              <w:t>Hueco a 0 p.u.: recuperación de P</w:t>
            </w:r>
          </w:p>
        </w:tc>
      </w:tr>
    </w:tbl>
    <w:p w14:paraId="2B7505E0" w14:textId="77777777" w:rsidR="00A969CA" w:rsidRPr="003A2CF4" w:rsidRDefault="00000000">
      <w:pPr>
        <w:pStyle w:val="Leyenda"/>
        <w:rPr>
          <w:lang w:val="es-CO"/>
        </w:rPr>
      </w:pPr>
      <w:r w:rsidRPr="003A2CF4">
        <w:rPr>
          <w:b/>
          <w:i w:val="0"/>
          <w:iCs/>
          <w:lang w:val="es-CO"/>
        </w:rPr>
        <w:t>Figura 7.</w:t>
      </w:r>
      <w:r w:rsidRPr="003A2CF4">
        <w:rPr>
          <w:i w:val="0"/>
          <w:iCs/>
          <w:lang w:val="es-CO"/>
        </w:rPr>
        <w:t xml:space="preserve"> Soportabilidad ante huecos y recuperación de la potencia activa.</w:t>
      </w:r>
    </w:p>
    <w:p w14:paraId="436F346C" w14:textId="77777777" w:rsidR="00A969CA" w:rsidRPr="003A2CF4" w:rsidRDefault="00000000">
      <w:pPr>
        <w:pStyle w:val="Textoindependiente"/>
        <w:rPr>
          <w:lang w:val="es-CO"/>
        </w:rPr>
      </w:pPr>
      <w:r w:rsidRPr="003A2CF4">
        <w:rPr>
          <w:lang w:val="es-CO"/>
        </w:rPr>
        <w:t>En la prueba Curva_LVRT la tensión cae a casi 0 p.u. hasta 0,174 s y queda en 0,1 p.u. hasta 0,670 s, o sea que el perfil pasa por debajo de la curva y el disparo a 0,509 s está permitido. Aun así, los ajustes coinciden exactamente con los tiempos de la curva y no dejan margen, así que recomiendo dejar un pequeño margen en los umbrales o en los tiempos de disparo.</w:t>
      </w:r>
    </w:p>
    <w:p w14:paraId="1C3AE91B" w14:textId="77777777" w:rsidR="00A969CA" w:rsidRPr="003A2CF4" w:rsidRDefault="00000000">
      <w:pPr>
        <w:pStyle w:val="Textoindependiente"/>
        <w:rPr>
          <w:lang w:val="es-CO"/>
        </w:rPr>
      </w:pPr>
      <w:r w:rsidRPr="003A2CF4">
        <w:rPr>
          <w:lang w:val="es-CO"/>
        </w:rPr>
        <w:t xml:space="preserve">Para la recuperación de potencia usé la prueba de 0 p.u.: la tensión vuelve a 0,91 p.u. a los 0,5 s y la planta recupera el 90 % de la potencia previa (20,3 MW) a los 0,80 s, es decir, en 0,30 s, lo que concuerda con la rampa de recuperación del REGC_A: a 3 p.u./s, pasar de 0 a 0,9 p.u. toma 0,3 s, que es justo lo que se ve. Además, es menos del segundo exigido. La carpeta no trae pruebas de huecos sucesivos, así que ese requisito no se pudo verificar. </w:t>
      </w:r>
      <w:r w:rsidRPr="003A2CF4">
        <w:rPr>
          <w:b/>
          <w:bCs/>
          <w:lang w:val="es-CO"/>
        </w:rPr>
        <w:t>Cumple.</w:t>
      </w:r>
    </w:p>
    <w:p w14:paraId="1B0D6A6E" w14:textId="77777777" w:rsidR="00A969CA" w:rsidRPr="003A2CF4" w:rsidRDefault="00000000">
      <w:pPr>
        <w:pStyle w:val="Ttulo2"/>
        <w:rPr>
          <w:lang w:val="es-CO"/>
        </w:rPr>
      </w:pPr>
      <w:bookmarkStart w:id="15" w:name="Xc1733f136f8fbb54d229437bb29e59674199cdd"/>
      <w:bookmarkEnd w:id="11"/>
      <w:bookmarkEnd w:id="14"/>
      <w:r w:rsidRPr="003A2CF4">
        <w:rPr>
          <w:lang w:val="es-CO"/>
        </w:rPr>
        <w:t>c. Implementación de la Resolución CREG 101 104 de 2026</w:t>
      </w:r>
    </w:p>
    <w:p w14:paraId="6CB8CB96" w14:textId="77777777" w:rsidR="00A969CA" w:rsidRPr="003A2CF4" w:rsidRDefault="00000000">
      <w:pPr>
        <w:pStyle w:val="FirstParagraph"/>
        <w:rPr>
          <w:lang w:val="es-CO"/>
        </w:rPr>
      </w:pPr>
      <w:r w:rsidRPr="003A2CF4">
        <w:rPr>
          <w:lang w:val="es-CO"/>
        </w:rPr>
        <w:t>El artículo 11 de la CREG 101 104 de 2026 lleva el numeral 11.2.3 de la CREG 148 a lo dispuesto en el literal d) del numeral 5.7 del Código de Operación, modificado por el artículo 6. La Tabla 7 compara los nuevos requisitos con lo que hace hoy el modelo.</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4"/>
        <w:gridCol w:w="2676"/>
        <w:gridCol w:w="990"/>
      </w:tblGrid>
      <w:tr w:rsidR="00A969CA" w14:paraId="100D40CF"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7E6E6"/>
            <w:tcMar>
              <w:left w:w="70" w:type="dxa"/>
              <w:right w:w="70" w:type="dxa"/>
            </w:tcMar>
          </w:tcPr>
          <w:p w14:paraId="08671A3A" w14:textId="77777777" w:rsidR="00A969CA" w:rsidRDefault="00000000">
            <w:pPr>
              <w:pStyle w:val="Compact"/>
              <w:keepNext/>
              <w:spacing w:before="20" w:after="20"/>
            </w:pPr>
            <w:r>
              <w:rPr>
                <w:b/>
                <w:sz w:val="19"/>
              </w:rPr>
              <w:lastRenderedPageBreak/>
              <w:t>Requisito (art. 6)</w:t>
            </w:r>
          </w:p>
        </w:tc>
        <w:tc>
          <w:tcPr>
            <w:tcW w:w="0" w:type="auto"/>
            <w:shd w:val="clear" w:color="auto" w:fill="E7E6E6"/>
            <w:tcMar>
              <w:left w:w="70" w:type="dxa"/>
              <w:right w:w="70" w:type="dxa"/>
            </w:tcMar>
          </w:tcPr>
          <w:p w14:paraId="7665E9BA" w14:textId="77777777" w:rsidR="00A969CA" w:rsidRDefault="00000000">
            <w:pPr>
              <w:pStyle w:val="Compact"/>
              <w:keepNext/>
              <w:spacing w:before="20" w:after="20"/>
            </w:pPr>
            <w:r>
              <w:rPr>
                <w:b/>
                <w:sz w:val="19"/>
              </w:rPr>
              <w:t>Modelo actual</w:t>
            </w:r>
          </w:p>
        </w:tc>
        <w:tc>
          <w:tcPr>
            <w:tcW w:w="0" w:type="auto"/>
            <w:shd w:val="clear" w:color="auto" w:fill="E7E6E6"/>
            <w:tcMar>
              <w:left w:w="70" w:type="dxa"/>
              <w:right w:w="70" w:type="dxa"/>
            </w:tcMar>
          </w:tcPr>
          <w:p w14:paraId="3EC4696D" w14:textId="77777777" w:rsidR="00A969CA" w:rsidRDefault="00000000">
            <w:pPr>
              <w:pStyle w:val="Compact"/>
              <w:keepNext/>
              <w:spacing w:before="20" w:after="20"/>
              <w:jc w:val="center"/>
            </w:pPr>
            <w:r>
              <w:rPr>
                <w:b/>
                <w:sz w:val="19"/>
              </w:rPr>
              <w:t>¿Cambio?</w:t>
            </w:r>
          </w:p>
        </w:tc>
      </w:tr>
      <w:tr w:rsidR="00A969CA" w14:paraId="1592E376" w14:textId="77777777" w:rsidTr="00A969CA">
        <w:trPr>
          <w:cantSplit/>
          <w:jc w:val="center"/>
        </w:trPr>
        <w:tc>
          <w:tcPr>
            <w:tcW w:w="0" w:type="auto"/>
            <w:tcMar>
              <w:left w:w="70" w:type="dxa"/>
              <w:right w:w="70" w:type="dxa"/>
            </w:tcMar>
          </w:tcPr>
          <w:p w14:paraId="677C003E" w14:textId="77777777" w:rsidR="00A969CA" w:rsidRPr="003A2CF4" w:rsidRDefault="00000000">
            <w:pPr>
              <w:pStyle w:val="Compact"/>
              <w:keepNext/>
              <w:spacing w:before="20" w:after="20"/>
              <w:rPr>
                <w:lang w:val="es-CO"/>
              </w:rPr>
            </w:pPr>
            <w:r w:rsidRPr="003A2CF4">
              <w:rPr>
                <w:sz w:val="19"/>
                <w:lang w:val="es-CO"/>
              </w:rPr>
              <w:t>I</w:t>
            </w:r>
            <w:r w:rsidRPr="003A2CF4">
              <w:rPr>
                <w:sz w:val="19"/>
                <w:vertAlign w:val="subscript"/>
                <w:lang w:val="es-CO"/>
              </w:rPr>
              <w:t>q</w:t>
            </w:r>
            <w:r w:rsidRPr="003A2CF4">
              <w:rPr>
                <w:sz w:val="19"/>
                <w:lang w:val="es-CO"/>
              </w:rPr>
              <w:t xml:space="preserve"> de secuencia positiva y negativa según </w:t>
            </w:r>
            <w:r>
              <w:rPr>
                <w:sz w:val="19"/>
              </w:rPr>
              <w:t>Δ</w:t>
            </w:r>
            <w:r w:rsidRPr="003A2CF4">
              <w:rPr>
                <w:sz w:val="19"/>
                <w:lang w:val="es-CO"/>
              </w:rPr>
              <w:t>U</w:t>
            </w:r>
            <w:r w:rsidRPr="003A2CF4">
              <w:rPr>
                <w:sz w:val="19"/>
                <w:vertAlign w:val="subscript"/>
                <w:lang w:val="es-CO"/>
              </w:rPr>
              <w:t>1</w:t>
            </w:r>
            <w:r w:rsidRPr="003A2CF4">
              <w:rPr>
                <w:sz w:val="19"/>
                <w:lang w:val="es-CO"/>
              </w:rPr>
              <w:t xml:space="preserve"> y </w:t>
            </w:r>
            <w:r>
              <w:rPr>
                <w:sz w:val="19"/>
              </w:rPr>
              <w:t>Δ</w:t>
            </w:r>
            <w:r w:rsidRPr="003A2CF4">
              <w:rPr>
                <w:sz w:val="19"/>
                <w:lang w:val="es-CO"/>
              </w:rPr>
              <w:t>U</w:t>
            </w:r>
            <w:r w:rsidRPr="003A2CF4">
              <w:rPr>
                <w:sz w:val="19"/>
                <w:vertAlign w:val="subscript"/>
                <w:lang w:val="es-CO"/>
              </w:rPr>
              <w:t>2</w:t>
            </w:r>
          </w:p>
        </w:tc>
        <w:tc>
          <w:tcPr>
            <w:tcW w:w="0" w:type="auto"/>
            <w:tcMar>
              <w:left w:w="70" w:type="dxa"/>
              <w:right w:w="70" w:type="dxa"/>
            </w:tcMar>
          </w:tcPr>
          <w:p w14:paraId="1B222976" w14:textId="77777777" w:rsidR="00A969CA" w:rsidRDefault="00000000">
            <w:pPr>
              <w:pStyle w:val="Compact"/>
              <w:keepNext/>
              <w:spacing w:before="20" w:after="20"/>
            </w:pPr>
            <w:r>
              <w:rPr>
                <w:sz w:val="19"/>
              </w:rPr>
              <w:t>Solo secuencia positiva</w:t>
            </w:r>
          </w:p>
        </w:tc>
        <w:tc>
          <w:tcPr>
            <w:tcW w:w="0" w:type="auto"/>
            <w:tcMar>
              <w:left w:w="70" w:type="dxa"/>
              <w:right w:w="70" w:type="dxa"/>
            </w:tcMar>
          </w:tcPr>
          <w:p w14:paraId="089D4CAB" w14:textId="77777777" w:rsidR="00A969CA" w:rsidRDefault="00000000">
            <w:pPr>
              <w:pStyle w:val="Compact"/>
              <w:keepNext/>
              <w:spacing w:before="20" w:after="20"/>
              <w:jc w:val="center"/>
            </w:pPr>
            <w:r>
              <w:rPr>
                <w:sz w:val="19"/>
              </w:rPr>
              <w:t>Sí</w:t>
            </w:r>
          </w:p>
        </w:tc>
      </w:tr>
      <w:tr w:rsidR="00A969CA" w14:paraId="41882FD5" w14:textId="77777777" w:rsidTr="00A969CA">
        <w:trPr>
          <w:cantSplit/>
          <w:jc w:val="center"/>
        </w:trPr>
        <w:tc>
          <w:tcPr>
            <w:tcW w:w="0" w:type="auto"/>
            <w:tcMar>
              <w:left w:w="70" w:type="dxa"/>
              <w:right w:w="70" w:type="dxa"/>
            </w:tcMar>
          </w:tcPr>
          <w:p w14:paraId="3F2CE734" w14:textId="77777777" w:rsidR="00A969CA" w:rsidRPr="003A2CF4" w:rsidRDefault="00000000">
            <w:pPr>
              <w:pStyle w:val="Compact"/>
              <w:keepNext/>
              <w:spacing w:before="20" w:after="20"/>
              <w:rPr>
                <w:lang w:val="es-CO"/>
              </w:rPr>
            </w:pPr>
            <w:r w:rsidRPr="003A2CF4">
              <w:rPr>
                <w:sz w:val="19"/>
                <w:lang w:val="es-CO"/>
              </w:rPr>
              <w:t>90 % del cambio en menos de 50 ms (±20 %)</w:t>
            </w:r>
          </w:p>
        </w:tc>
        <w:tc>
          <w:tcPr>
            <w:tcW w:w="0" w:type="auto"/>
            <w:tcMar>
              <w:left w:w="70" w:type="dxa"/>
              <w:right w:w="70" w:type="dxa"/>
            </w:tcMar>
          </w:tcPr>
          <w:p w14:paraId="38AE9EB7" w14:textId="77777777" w:rsidR="00A969CA" w:rsidRDefault="00000000">
            <w:pPr>
              <w:pStyle w:val="Compact"/>
              <w:keepNext/>
              <w:spacing w:before="20" w:after="20"/>
            </w:pPr>
            <w:r>
              <w:rPr>
                <w:sz w:val="19"/>
              </w:rPr>
              <w:t>t</w:t>
            </w:r>
            <w:r>
              <w:rPr>
                <w:sz w:val="19"/>
                <w:vertAlign w:val="subscript"/>
              </w:rPr>
              <w:t>90</w:t>
            </w:r>
            <w:r>
              <w:rPr>
                <w:sz w:val="19"/>
              </w:rPr>
              <w:t xml:space="preserve"> ≈ 40 ms</w:t>
            </w:r>
          </w:p>
        </w:tc>
        <w:tc>
          <w:tcPr>
            <w:tcW w:w="0" w:type="auto"/>
            <w:tcMar>
              <w:left w:w="70" w:type="dxa"/>
              <w:right w:w="70" w:type="dxa"/>
            </w:tcMar>
          </w:tcPr>
          <w:p w14:paraId="1E0BB0BE" w14:textId="77777777" w:rsidR="00A969CA" w:rsidRDefault="00000000">
            <w:pPr>
              <w:pStyle w:val="Compact"/>
              <w:keepNext/>
              <w:spacing w:before="20" w:after="20"/>
              <w:jc w:val="center"/>
            </w:pPr>
            <w:r>
              <w:rPr>
                <w:sz w:val="19"/>
              </w:rPr>
              <w:t>No</w:t>
            </w:r>
          </w:p>
        </w:tc>
      </w:tr>
      <w:tr w:rsidR="00A969CA" w14:paraId="62042066" w14:textId="77777777" w:rsidTr="00A969CA">
        <w:trPr>
          <w:cantSplit/>
          <w:jc w:val="center"/>
        </w:trPr>
        <w:tc>
          <w:tcPr>
            <w:tcW w:w="0" w:type="auto"/>
            <w:tcMar>
              <w:left w:w="70" w:type="dxa"/>
              <w:right w:w="70" w:type="dxa"/>
            </w:tcMar>
          </w:tcPr>
          <w:p w14:paraId="209FCACF" w14:textId="77777777" w:rsidR="00A969CA" w:rsidRPr="003A2CF4" w:rsidRDefault="00000000">
            <w:pPr>
              <w:pStyle w:val="Compact"/>
              <w:keepNext/>
              <w:spacing w:before="20" w:after="20"/>
              <w:rPr>
                <w:lang w:val="es-CO"/>
              </w:rPr>
            </w:pPr>
            <w:r w:rsidRPr="003A2CF4">
              <w:rPr>
                <w:sz w:val="19"/>
                <w:lang w:val="es-CO"/>
              </w:rPr>
              <w:t>k ajustable de 0 a 10 (positiva) y de 0 a −10 (negativa), por defecto 2</w:t>
            </w:r>
          </w:p>
        </w:tc>
        <w:tc>
          <w:tcPr>
            <w:tcW w:w="0" w:type="auto"/>
            <w:tcMar>
              <w:left w:w="70" w:type="dxa"/>
              <w:right w:w="70" w:type="dxa"/>
            </w:tcMar>
          </w:tcPr>
          <w:p w14:paraId="2D34252B" w14:textId="77777777" w:rsidR="00A969CA" w:rsidRDefault="00000000">
            <w:pPr>
              <w:pStyle w:val="Compact"/>
              <w:keepNext/>
              <w:spacing w:before="20" w:after="20"/>
            </w:pPr>
            <w:r>
              <w:rPr>
                <w:sz w:val="19"/>
              </w:rPr>
              <w:t>Kqv = 2 solo en positiva</w:t>
            </w:r>
          </w:p>
        </w:tc>
        <w:tc>
          <w:tcPr>
            <w:tcW w:w="0" w:type="auto"/>
            <w:tcMar>
              <w:left w:w="70" w:type="dxa"/>
              <w:right w:w="70" w:type="dxa"/>
            </w:tcMar>
          </w:tcPr>
          <w:p w14:paraId="44829E6A" w14:textId="77777777" w:rsidR="00A969CA" w:rsidRDefault="00000000">
            <w:pPr>
              <w:pStyle w:val="Compact"/>
              <w:keepNext/>
              <w:spacing w:before="20" w:after="20"/>
              <w:jc w:val="center"/>
            </w:pPr>
            <w:r>
              <w:rPr>
                <w:sz w:val="19"/>
              </w:rPr>
              <w:t>Sí</w:t>
            </w:r>
          </w:p>
        </w:tc>
      </w:tr>
      <w:tr w:rsidR="00A969CA" w14:paraId="72D048C3" w14:textId="77777777" w:rsidTr="00A969CA">
        <w:trPr>
          <w:cantSplit/>
          <w:jc w:val="center"/>
        </w:trPr>
        <w:tc>
          <w:tcPr>
            <w:tcW w:w="0" w:type="auto"/>
            <w:tcMar>
              <w:left w:w="70" w:type="dxa"/>
              <w:right w:w="70" w:type="dxa"/>
            </w:tcMar>
          </w:tcPr>
          <w:p w14:paraId="535BC55E" w14:textId="77777777" w:rsidR="00A969CA" w:rsidRPr="003A2CF4" w:rsidRDefault="00000000">
            <w:pPr>
              <w:pStyle w:val="Compact"/>
              <w:keepNext/>
              <w:spacing w:before="20" w:after="20"/>
              <w:rPr>
                <w:lang w:val="es-CO"/>
              </w:rPr>
            </w:pPr>
            <w:r>
              <w:rPr>
                <w:sz w:val="19"/>
              </w:rPr>
              <w:t>Δ</w:t>
            </w:r>
            <w:r w:rsidRPr="003A2CF4">
              <w:rPr>
                <w:sz w:val="19"/>
                <w:lang w:val="es-CO"/>
              </w:rPr>
              <w:t>U respecto a la tensión previa al evento</w:t>
            </w:r>
          </w:p>
        </w:tc>
        <w:tc>
          <w:tcPr>
            <w:tcW w:w="0" w:type="auto"/>
            <w:tcMar>
              <w:left w:w="70" w:type="dxa"/>
              <w:right w:w="70" w:type="dxa"/>
            </w:tcMar>
          </w:tcPr>
          <w:p w14:paraId="02AF7899" w14:textId="77777777" w:rsidR="00A969CA" w:rsidRDefault="00000000">
            <w:pPr>
              <w:pStyle w:val="Compact"/>
              <w:keepNext/>
              <w:spacing w:before="20" w:after="20"/>
            </w:pPr>
            <w:r>
              <w:rPr>
                <w:sz w:val="19"/>
              </w:rPr>
              <w:t>Vref0 = 1,0 p.u.</w:t>
            </w:r>
          </w:p>
        </w:tc>
        <w:tc>
          <w:tcPr>
            <w:tcW w:w="0" w:type="auto"/>
            <w:tcMar>
              <w:left w:w="70" w:type="dxa"/>
              <w:right w:w="70" w:type="dxa"/>
            </w:tcMar>
          </w:tcPr>
          <w:p w14:paraId="20B24A12" w14:textId="77777777" w:rsidR="00A969CA" w:rsidRDefault="00000000">
            <w:pPr>
              <w:pStyle w:val="Compact"/>
              <w:keepNext/>
              <w:spacing w:before="20" w:after="20"/>
              <w:jc w:val="center"/>
            </w:pPr>
            <w:r>
              <w:rPr>
                <w:sz w:val="19"/>
              </w:rPr>
              <w:t>Sí</w:t>
            </w:r>
          </w:p>
        </w:tc>
      </w:tr>
      <w:tr w:rsidR="00A969CA" w14:paraId="30EBB7CB" w14:textId="77777777" w:rsidTr="00A969CA">
        <w:trPr>
          <w:cantSplit/>
          <w:jc w:val="center"/>
        </w:trPr>
        <w:tc>
          <w:tcPr>
            <w:tcW w:w="0" w:type="auto"/>
            <w:tcMar>
              <w:left w:w="70" w:type="dxa"/>
              <w:right w:w="70" w:type="dxa"/>
            </w:tcMar>
          </w:tcPr>
          <w:p w14:paraId="3B8468D6" w14:textId="77777777" w:rsidR="00A969CA" w:rsidRPr="003A2CF4" w:rsidRDefault="00000000">
            <w:pPr>
              <w:pStyle w:val="Compact"/>
              <w:keepNext/>
              <w:spacing w:before="20" w:after="20"/>
              <w:rPr>
                <w:lang w:val="es-CO"/>
              </w:rPr>
            </w:pPr>
            <w:r w:rsidRPr="003A2CF4">
              <w:rPr>
                <w:sz w:val="19"/>
                <w:lang w:val="es-CO"/>
              </w:rPr>
              <w:t>Límite de I</w:t>
            </w:r>
            <w:r w:rsidRPr="003A2CF4">
              <w:rPr>
                <w:sz w:val="19"/>
                <w:vertAlign w:val="subscript"/>
                <w:lang w:val="es-CO"/>
              </w:rPr>
              <w:t>q</w:t>
            </w:r>
            <w:r w:rsidRPr="003A2CF4">
              <w:rPr>
                <w:sz w:val="19"/>
                <w:lang w:val="es-CO"/>
              </w:rPr>
              <w:t xml:space="preserve"> configurable de 0 a 1 p.u., 0,9 por defecto</w:t>
            </w:r>
          </w:p>
        </w:tc>
        <w:tc>
          <w:tcPr>
            <w:tcW w:w="0" w:type="auto"/>
            <w:tcMar>
              <w:left w:w="70" w:type="dxa"/>
              <w:right w:w="70" w:type="dxa"/>
            </w:tcMar>
          </w:tcPr>
          <w:p w14:paraId="61B6A74B" w14:textId="77777777" w:rsidR="00A969CA" w:rsidRDefault="00000000">
            <w:pPr>
              <w:pStyle w:val="Compact"/>
              <w:keepNext/>
              <w:spacing w:before="20" w:after="20"/>
            </w:pPr>
            <w:r>
              <w:rPr>
                <w:sz w:val="19"/>
              </w:rPr>
              <w:t>Iqh1 = 1,0 p.u.</w:t>
            </w:r>
          </w:p>
        </w:tc>
        <w:tc>
          <w:tcPr>
            <w:tcW w:w="0" w:type="auto"/>
            <w:tcMar>
              <w:left w:w="70" w:type="dxa"/>
              <w:right w:w="70" w:type="dxa"/>
            </w:tcMar>
          </w:tcPr>
          <w:p w14:paraId="373CC203" w14:textId="77777777" w:rsidR="00A969CA" w:rsidRDefault="00000000">
            <w:pPr>
              <w:pStyle w:val="Compact"/>
              <w:keepNext/>
              <w:spacing w:before="20" w:after="20"/>
              <w:jc w:val="center"/>
            </w:pPr>
            <w:r>
              <w:rPr>
                <w:sz w:val="19"/>
              </w:rPr>
              <w:t>Sí</w:t>
            </w:r>
          </w:p>
        </w:tc>
      </w:tr>
      <w:tr w:rsidR="00A969CA" w14:paraId="57B18877" w14:textId="77777777" w:rsidTr="00A969CA">
        <w:trPr>
          <w:cantSplit/>
          <w:jc w:val="center"/>
        </w:trPr>
        <w:tc>
          <w:tcPr>
            <w:tcW w:w="0" w:type="auto"/>
            <w:tcMar>
              <w:left w:w="70" w:type="dxa"/>
              <w:right w:w="70" w:type="dxa"/>
            </w:tcMar>
          </w:tcPr>
          <w:p w14:paraId="5DF6C441" w14:textId="77777777" w:rsidR="00A969CA" w:rsidRPr="003A2CF4" w:rsidRDefault="00000000">
            <w:pPr>
              <w:pStyle w:val="Compact"/>
              <w:keepNext/>
              <w:spacing w:before="20" w:after="20"/>
              <w:rPr>
                <w:lang w:val="es-CO"/>
              </w:rPr>
            </w:pPr>
            <w:r w:rsidRPr="003A2CF4">
              <w:rPr>
                <w:sz w:val="19"/>
                <w:lang w:val="es-CO"/>
              </w:rPr>
              <w:t>No suspender la corriente activa durante la falla</w:t>
            </w:r>
          </w:p>
        </w:tc>
        <w:tc>
          <w:tcPr>
            <w:tcW w:w="0" w:type="auto"/>
            <w:tcMar>
              <w:left w:w="70" w:type="dxa"/>
              <w:right w:w="70" w:type="dxa"/>
            </w:tcMar>
          </w:tcPr>
          <w:p w14:paraId="5ED3E5D3" w14:textId="77777777" w:rsidR="00A969CA" w:rsidRDefault="00000000">
            <w:pPr>
              <w:pStyle w:val="Compact"/>
              <w:keepNext/>
              <w:spacing w:before="20" w:after="20"/>
            </w:pPr>
            <w:r>
              <w:rPr>
                <w:sz w:val="19"/>
              </w:rPr>
              <w:t>Ip = 0 para V &lt; 0,4 p.u.</w:t>
            </w:r>
          </w:p>
        </w:tc>
        <w:tc>
          <w:tcPr>
            <w:tcW w:w="0" w:type="auto"/>
            <w:tcMar>
              <w:left w:w="70" w:type="dxa"/>
              <w:right w:w="70" w:type="dxa"/>
            </w:tcMar>
          </w:tcPr>
          <w:p w14:paraId="0224C54B" w14:textId="77777777" w:rsidR="00A969CA" w:rsidRDefault="00000000">
            <w:pPr>
              <w:pStyle w:val="Compact"/>
              <w:keepNext/>
              <w:spacing w:before="20" w:after="20"/>
              <w:jc w:val="center"/>
            </w:pPr>
            <w:r>
              <w:rPr>
                <w:sz w:val="19"/>
              </w:rPr>
              <w:t>Sí</w:t>
            </w:r>
          </w:p>
        </w:tc>
      </w:tr>
      <w:tr w:rsidR="00A969CA" w14:paraId="220D5961" w14:textId="77777777" w:rsidTr="00A969CA">
        <w:trPr>
          <w:cantSplit/>
          <w:jc w:val="center"/>
        </w:trPr>
        <w:tc>
          <w:tcPr>
            <w:tcW w:w="0" w:type="auto"/>
            <w:tcMar>
              <w:left w:w="70" w:type="dxa"/>
              <w:right w:w="70" w:type="dxa"/>
            </w:tcMar>
          </w:tcPr>
          <w:p w14:paraId="50CD1C3E" w14:textId="77777777" w:rsidR="00A969CA" w:rsidRPr="003A2CF4" w:rsidRDefault="00000000">
            <w:pPr>
              <w:pStyle w:val="Compact"/>
              <w:keepNext/>
              <w:spacing w:before="20" w:after="20"/>
              <w:rPr>
                <w:lang w:val="es-CO"/>
              </w:rPr>
            </w:pPr>
            <w:r w:rsidRPr="003A2CF4">
              <w:rPr>
                <w:sz w:val="19"/>
                <w:lang w:val="es-CO"/>
              </w:rPr>
              <w:t>Sostener 500 ms un aporte proporcional a (1 − V)</w:t>
            </w:r>
          </w:p>
        </w:tc>
        <w:tc>
          <w:tcPr>
            <w:tcW w:w="0" w:type="auto"/>
            <w:tcMar>
              <w:left w:w="70" w:type="dxa"/>
              <w:right w:w="70" w:type="dxa"/>
            </w:tcMar>
          </w:tcPr>
          <w:p w14:paraId="67C14D4A" w14:textId="77777777" w:rsidR="00A969CA" w:rsidRDefault="00000000">
            <w:pPr>
              <w:pStyle w:val="Compact"/>
              <w:keepNext/>
              <w:spacing w:before="20" w:after="20"/>
            </w:pPr>
            <w:r>
              <w:rPr>
                <w:sz w:val="19"/>
              </w:rPr>
              <w:t>Valor congelado y decreciente</w:t>
            </w:r>
          </w:p>
        </w:tc>
        <w:tc>
          <w:tcPr>
            <w:tcW w:w="0" w:type="auto"/>
            <w:tcMar>
              <w:left w:w="70" w:type="dxa"/>
              <w:right w:w="70" w:type="dxa"/>
            </w:tcMar>
          </w:tcPr>
          <w:p w14:paraId="7DBEF6C2" w14:textId="77777777" w:rsidR="00A969CA" w:rsidRDefault="00000000">
            <w:pPr>
              <w:pStyle w:val="Compact"/>
              <w:keepNext/>
              <w:spacing w:before="20" w:after="20"/>
              <w:jc w:val="center"/>
            </w:pPr>
            <w:r>
              <w:rPr>
                <w:sz w:val="19"/>
              </w:rPr>
              <w:t>Sí</w:t>
            </w:r>
          </w:p>
        </w:tc>
      </w:tr>
      <w:tr w:rsidR="00A969CA" w14:paraId="04FDAB13" w14:textId="77777777" w:rsidTr="00A969CA">
        <w:trPr>
          <w:cantSplit/>
          <w:jc w:val="center"/>
        </w:trPr>
        <w:tc>
          <w:tcPr>
            <w:tcW w:w="0" w:type="auto"/>
            <w:tcMar>
              <w:left w:w="70" w:type="dxa"/>
              <w:right w:w="70" w:type="dxa"/>
            </w:tcMar>
          </w:tcPr>
          <w:p w14:paraId="752A9D1A" w14:textId="77777777" w:rsidR="00A969CA" w:rsidRPr="003A2CF4" w:rsidRDefault="00000000">
            <w:pPr>
              <w:pStyle w:val="Compact"/>
              <w:keepNext/>
              <w:spacing w:before="20" w:after="20"/>
              <w:rPr>
                <w:lang w:val="es-CO"/>
              </w:rPr>
            </w:pPr>
            <w:r w:rsidRPr="003A2CF4">
              <w:rPr>
                <w:sz w:val="19"/>
                <w:lang w:val="es-CO"/>
              </w:rPr>
              <w:t>Función de prioridad de corriente activa</w:t>
            </w:r>
          </w:p>
        </w:tc>
        <w:tc>
          <w:tcPr>
            <w:tcW w:w="0" w:type="auto"/>
            <w:tcMar>
              <w:left w:w="70" w:type="dxa"/>
              <w:right w:w="70" w:type="dxa"/>
            </w:tcMar>
          </w:tcPr>
          <w:p w14:paraId="7ED9D77E" w14:textId="77777777" w:rsidR="00A969CA" w:rsidRDefault="00000000">
            <w:pPr>
              <w:pStyle w:val="Compact"/>
              <w:keepNext/>
              <w:spacing w:before="20" w:after="20"/>
            </w:pPr>
            <w:r>
              <w:rPr>
                <w:sz w:val="19"/>
              </w:rPr>
              <w:t>PqFlag disponible</w:t>
            </w:r>
          </w:p>
        </w:tc>
        <w:tc>
          <w:tcPr>
            <w:tcW w:w="0" w:type="auto"/>
            <w:tcMar>
              <w:left w:w="70" w:type="dxa"/>
              <w:right w:w="70" w:type="dxa"/>
            </w:tcMar>
          </w:tcPr>
          <w:p w14:paraId="062CEFF1" w14:textId="77777777" w:rsidR="00A969CA" w:rsidRDefault="00000000">
            <w:pPr>
              <w:pStyle w:val="Compact"/>
              <w:keepNext/>
              <w:spacing w:before="20" w:after="20"/>
              <w:jc w:val="center"/>
            </w:pPr>
            <w:r>
              <w:rPr>
                <w:sz w:val="19"/>
              </w:rPr>
              <w:t>No</w:t>
            </w:r>
          </w:p>
        </w:tc>
      </w:tr>
    </w:tbl>
    <w:p w14:paraId="1298A610" w14:textId="77777777" w:rsidR="00A969CA" w:rsidRPr="003A2CF4" w:rsidRDefault="00000000">
      <w:pPr>
        <w:pStyle w:val="Leyenda"/>
        <w:rPr>
          <w:lang w:val="es-CO"/>
        </w:rPr>
      </w:pPr>
      <w:r w:rsidRPr="003A2CF4">
        <w:rPr>
          <w:b/>
          <w:i w:val="0"/>
          <w:iCs/>
          <w:lang w:val="es-CO"/>
        </w:rPr>
        <w:t>Tabla 7.</w:t>
      </w:r>
      <w:r w:rsidRPr="003A2CF4">
        <w:rPr>
          <w:i w:val="0"/>
          <w:iCs/>
          <w:lang w:val="es-CO"/>
        </w:rPr>
        <w:t xml:space="preserve"> Requisitos del artículo 6 frente al modelo actual.</w:t>
      </w:r>
    </w:p>
    <w:p w14:paraId="05276319" w14:textId="77777777" w:rsidR="00A969CA" w:rsidRPr="003A2CF4" w:rsidRDefault="00000000">
      <w:pPr>
        <w:pStyle w:val="Ttulo3"/>
        <w:rPr>
          <w:lang w:val="es-CO"/>
        </w:rPr>
      </w:pPr>
      <w:bookmarkStart w:id="16" w:name="cambios-propuestos-en-el-modelo"/>
      <w:r w:rsidRPr="003A2CF4">
        <w:rPr>
          <w:lang w:val="es-CO"/>
        </w:rPr>
        <w:t>Cambios propuestos en el modelo</w:t>
      </w:r>
    </w:p>
    <w:p w14:paraId="53115ACC" w14:textId="77777777" w:rsidR="00A969CA" w:rsidRPr="003A2CF4" w:rsidRDefault="00000000">
      <w:pPr>
        <w:pStyle w:val="FirstParagraph"/>
        <w:rPr>
          <w:lang w:val="es-CO"/>
        </w:rPr>
      </w:pPr>
      <w:r w:rsidRPr="003A2CF4">
        <w:rPr>
          <w:lang w:val="es-CO"/>
        </w:rPr>
        <w:t>Los cambios se hacen en la rama de inyección rápida del REEC_A (Figura 8: Vt, filtro Trv, banda muerta db1/db2, ganancia Kqv, límites Iqh1/Iql1 y selector Thld) y en la lógica de baja tensión del REGC_A.</w:t>
      </w:r>
    </w:p>
    <w:p w14:paraId="5BD51E19" w14:textId="77777777" w:rsidR="00A969CA" w:rsidRDefault="00000000">
      <w:pPr>
        <w:pStyle w:val="Textoindependiente"/>
        <w:keepNext/>
        <w:jc w:val="center"/>
      </w:pPr>
      <w:r>
        <w:rPr>
          <w:noProof/>
        </w:rPr>
        <w:drawing>
          <wp:inline distT="0" distB="0" distL="0" distR="0" wp14:anchorId="3DB0AD22" wp14:editId="3DEEC2B9">
            <wp:extent cx="4754880" cy="3362591"/>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img/ffb52bbc0b220982fff77ce12974bb5d7c84911e.png"/>
                    <pic:cNvPicPr>
                      <a:picLocks noChangeAspect="1" noChangeArrowheads="1"/>
                    </pic:cNvPicPr>
                  </pic:nvPicPr>
                  <pic:blipFill>
                    <a:blip r:embed="rId18"/>
                    <a:stretch>
                      <a:fillRect/>
                    </a:stretch>
                  </pic:blipFill>
                  <pic:spPr bwMode="auto">
                    <a:xfrm>
                      <a:off x="0" y="0"/>
                      <a:ext cx="4754880" cy="3362591"/>
                    </a:xfrm>
                    <a:prstGeom prst="rect">
                      <a:avLst/>
                    </a:prstGeom>
                    <a:noFill/>
                    <a:ln w="9525">
                      <a:noFill/>
                      <a:headEnd/>
                      <a:tailEnd/>
                    </a:ln>
                  </pic:spPr>
                </pic:pic>
              </a:graphicData>
            </a:graphic>
          </wp:inline>
        </w:drawing>
      </w:r>
    </w:p>
    <w:p w14:paraId="19F084B1" w14:textId="77777777" w:rsidR="00A969CA" w:rsidRPr="003A2CF4" w:rsidRDefault="00000000">
      <w:pPr>
        <w:pStyle w:val="Leyenda"/>
        <w:rPr>
          <w:lang w:val="es-CO"/>
        </w:rPr>
      </w:pPr>
      <w:r w:rsidRPr="003A2CF4">
        <w:rPr>
          <w:b/>
          <w:i w:val="0"/>
          <w:iCs/>
          <w:lang w:val="es-CO"/>
        </w:rPr>
        <w:t>Figura 8.</w:t>
      </w:r>
      <w:r w:rsidRPr="003A2CF4">
        <w:rPr>
          <w:i w:val="0"/>
          <w:iCs/>
          <w:lang w:val="es-CO"/>
        </w:rPr>
        <w:t xml:space="preserve"> Diagrama de bloques del REEC_A implementado en el modelo.</w:t>
      </w:r>
    </w:p>
    <w:p w14:paraId="3B1F4B73" w14:textId="77777777" w:rsidR="00A969CA" w:rsidRPr="003A2CF4" w:rsidRDefault="00000000">
      <w:pPr>
        <w:pStyle w:val="Textoindependiente"/>
        <w:rPr>
          <w:lang w:val="es-CO"/>
        </w:rPr>
      </w:pPr>
      <w:r w:rsidRPr="003A2CF4">
        <w:rPr>
          <w:b/>
          <w:bCs/>
          <w:lang w:val="es-CO"/>
        </w:rPr>
        <w:t>1. Secuencia positiva.</w:t>
      </w:r>
      <w:r w:rsidRPr="003A2CF4">
        <w:rPr>
          <w:lang w:val="es-CO"/>
        </w:rPr>
        <w:t xml:space="preserve"> Cambiar la referencia de tensión del REEC_A, que hoy está fija en 1,0 p.u., para que tome la tensión previa al evento, mantener Kqv = k</w:t>
      </w:r>
      <w:r w:rsidRPr="003A2CF4">
        <w:rPr>
          <w:vertAlign w:val="subscript"/>
          <w:lang w:val="es-CO"/>
        </w:rPr>
        <w:t>1</w:t>
      </w:r>
      <w:r w:rsidRPr="003A2CF4">
        <w:rPr>
          <w:lang w:val="es-CO"/>
        </w:rPr>
        <w:t xml:space="preserve"> = 2 con rango de 0 a 10, fijar Vdip y Vup para que la banda muerta coincida con 0,9 a 1,1 p.u. en el POI, y reducir el límite Iqh1/Iql1 a ±0,9 p.u.</w:t>
      </w:r>
    </w:p>
    <w:p w14:paraId="3A9E49C1" w14:textId="77777777" w:rsidR="00A969CA" w:rsidRDefault="00000000">
      <w:pPr>
        <w:pStyle w:val="Textoindependiente"/>
      </w:pPr>
      <w:r w:rsidRPr="003A2CF4">
        <w:rPr>
          <w:b/>
          <w:bCs/>
          <w:lang w:val="es-CO"/>
        </w:rPr>
        <w:t>2. Nueva rama de secuencia negativa.</w:t>
      </w:r>
      <w:r w:rsidRPr="003A2CF4">
        <w:rPr>
          <w:lang w:val="es-CO"/>
        </w:rPr>
        <w:t xml:space="preserve"> Agregar la medición de U</w:t>
      </w:r>
      <w:r w:rsidRPr="003A2CF4">
        <w:rPr>
          <w:vertAlign w:val="subscript"/>
          <w:lang w:val="es-CO"/>
        </w:rPr>
        <w:t>2</w:t>
      </w:r>
      <w:r w:rsidRPr="003A2CF4">
        <w:rPr>
          <w:lang w:val="es-CO"/>
        </w:rPr>
        <w:t xml:space="preserve"> en el POI con el mismo filtro Trv, una ganancia k</w:t>
      </w:r>
      <w:r w:rsidRPr="003A2CF4">
        <w:rPr>
          <w:vertAlign w:val="subscript"/>
          <w:lang w:val="es-CO"/>
        </w:rPr>
        <w:t>2</w:t>
      </w:r>
      <w:r w:rsidRPr="003A2CF4">
        <w:rPr>
          <w:lang w:val="es-CO"/>
        </w:rPr>
        <w:t xml:space="preserve"> de 0 a −10 (por defecto −2), un límite y una bandera para activarla a solicitud del CND. </w:t>
      </w:r>
      <w:r>
        <w:t>Las corrientes de cada secuencia serían:</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2148F931"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658035D2" w14:textId="77777777" w:rsidR="00A969CA" w:rsidRDefault="00A969CA">
            <w:pPr>
              <w:spacing w:after="0"/>
            </w:pPr>
          </w:p>
        </w:tc>
        <w:tc>
          <w:tcPr>
            <w:tcW w:w="7632" w:type="dxa"/>
            <w:tcBorders>
              <w:top w:val="nil"/>
              <w:left w:val="nil"/>
              <w:bottom w:val="nil"/>
              <w:right w:val="nil"/>
            </w:tcBorders>
            <w:vAlign w:val="center"/>
          </w:tcPr>
          <w:p w14:paraId="029DA8C9" w14:textId="77777777" w:rsidR="00A969CA" w:rsidRDefault="00000000">
            <w:pPr>
              <w:pStyle w:val="Textoindependiente"/>
              <w:spacing w:before="60" w:after="6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q1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1</m:t>
                        </m:r>
                        <m:r>
                          <m:rPr>
                            <m:sty m:val="p"/>
                          </m:rPr>
                          <w:rPr>
                            <w:rFonts w:ascii="Cambria Math" w:hAnsi="Cambria Math"/>
                          </w:rPr>
                          <m:t>,</m:t>
                        </m:r>
                        <m:r>
                          <m:rPr>
                            <m:nor/>
                          </m:rPr>
                          <m:t>pre</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e>
                </m:d>
              </m:oMath>
            </m:oMathPara>
          </w:p>
        </w:tc>
        <w:tc>
          <w:tcPr>
            <w:tcW w:w="864" w:type="dxa"/>
            <w:tcBorders>
              <w:top w:val="nil"/>
              <w:left w:val="nil"/>
              <w:bottom w:val="nil"/>
              <w:right w:val="nil"/>
            </w:tcBorders>
            <w:vAlign w:val="center"/>
          </w:tcPr>
          <w:p w14:paraId="7560E548" w14:textId="77777777" w:rsidR="00A969CA" w:rsidRDefault="00000000">
            <w:pPr>
              <w:spacing w:after="0"/>
              <w:jc w:val="right"/>
            </w:pPr>
            <w:r>
              <w:rPr>
                <w:sz w:val="22"/>
              </w:rPr>
              <w:t>(6)</w:t>
            </w:r>
          </w:p>
        </w:tc>
      </w:tr>
    </w:tbl>
    <w:p w14:paraId="078C84C7" w14:textId="77777777" w:rsidR="00A969CA" w:rsidRDefault="00A969CA">
      <w:pPr>
        <w:spacing w:after="0" w:line="120" w:lineRule="exact"/>
      </w:pP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33B813CE"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34CE6DB5" w14:textId="77777777" w:rsidR="00A969CA" w:rsidRDefault="00A969CA">
            <w:pPr>
              <w:spacing w:after="0"/>
            </w:pPr>
          </w:p>
        </w:tc>
        <w:tc>
          <w:tcPr>
            <w:tcW w:w="7632" w:type="dxa"/>
            <w:tcBorders>
              <w:top w:val="nil"/>
              <w:left w:val="nil"/>
              <w:bottom w:val="nil"/>
              <w:right w:val="nil"/>
            </w:tcBorders>
            <w:vAlign w:val="center"/>
          </w:tcPr>
          <w:p w14:paraId="6E53810F" w14:textId="77777777" w:rsidR="00A969CA" w:rsidRDefault="00000000">
            <w:pPr>
              <w:pStyle w:val="Textoindependiente"/>
              <w:spacing w:before="60" w:after="6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q2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oMath>
            </m:oMathPara>
          </w:p>
        </w:tc>
        <w:tc>
          <w:tcPr>
            <w:tcW w:w="864" w:type="dxa"/>
            <w:tcBorders>
              <w:top w:val="nil"/>
              <w:left w:val="nil"/>
              <w:bottom w:val="nil"/>
              <w:right w:val="nil"/>
            </w:tcBorders>
            <w:vAlign w:val="center"/>
          </w:tcPr>
          <w:p w14:paraId="148B0128" w14:textId="77777777" w:rsidR="00A969CA" w:rsidRDefault="00000000">
            <w:pPr>
              <w:spacing w:after="0"/>
              <w:jc w:val="right"/>
            </w:pPr>
            <w:r>
              <w:rPr>
                <w:sz w:val="22"/>
              </w:rPr>
              <w:t>(7)</w:t>
            </w:r>
          </w:p>
        </w:tc>
      </w:tr>
    </w:tbl>
    <w:p w14:paraId="37DC891F" w14:textId="77777777" w:rsidR="00A969CA" w:rsidRPr="003A2CF4" w:rsidRDefault="00000000">
      <w:pPr>
        <w:pStyle w:val="Textoindependiente"/>
        <w:rPr>
          <w:lang w:val="es-CO"/>
        </w:rPr>
      </w:pPr>
      <w:r w:rsidRPr="003A2CF4">
        <w:rPr>
          <w:lang w:val="es-CO"/>
        </w:rPr>
        <w:t>Para ver el efecto de esta nueva rama habría que simular fallas desbalanceadas.</w:t>
      </w:r>
    </w:p>
    <w:p w14:paraId="22854873" w14:textId="77777777" w:rsidR="00A969CA" w:rsidRPr="003A2CF4" w:rsidRDefault="00000000">
      <w:pPr>
        <w:pStyle w:val="Textoindependiente"/>
        <w:rPr>
          <w:lang w:val="es-CO"/>
        </w:rPr>
      </w:pPr>
      <w:r w:rsidRPr="003A2CF4">
        <w:rPr>
          <w:b/>
          <w:bCs/>
          <w:lang w:val="es-CO"/>
        </w:rPr>
        <w:t>3. Limitador conjunto.</w:t>
      </w:r>
      <w:r w:rsidRPr="003A2CF4">
        <w:rPr>
          <w:lang w:val="es-CO"/>
        </w:rPr>
        <w:t xml:space="preserve"> Si la suma supera el límite, las dos componentes se escalan en la misma proporción:</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6E3B0932"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6E39239D" w14:textId="77777777" w:rsidR="00A969CA" w:rsidRPr="003A2CF4" w:rsidRDefault="00A969CA">
            <w:pPr>
              <w:spacing w:after="0"/>
              <w:rPr>
                <w:lang w:val="es-CO"/>
              </w:rPr>
            </w:pPr>
          </w:p>
        </w:tc>
        <w:tc>
          <w:tcPr>
            <w:tcW w:w="7632" w:type="dxa"/>
            <w:tcBorders>
              <w:top w:val="nil"/>
              <w:left w:val="nil"/>
              <w:bottom w:val="nil"/>
              <w:right w:val="nil"/>
            </w:tcBorders>
            <w:vAlign w:val="center"/>
          </w:tcPr>
          <w:p w14:paraId="211834F3" w14:textId="77777777" w:rsidR="00A969CA" w:rsidRPr="003A2CF4" w:rsidRDefault="00000000">
            <w:pPr>
              <w:pStyle w:val="Textoindependiente"/>
              <w:spacing w:before="60" w:after="60"/>
              <w:rPr>
                <w:lang w:val="es-CO"/>
              </w:rP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q</m:t>
                        </m:r>
                        <m:r>
                          <w:rPr>
                            <w:rFonts w:ascii="Cambria Math" w:hAnsi="Cambria Math"/>
                            <w:lang w:val="es-CO"/>
                          </w:rPr>
                          <m:t>1</m:t>
                        </m:r>
                      </m:sub>
                    </m:sSub>
                  </m:e>
                </m:d>
                <m:r>
                  <m:rPr>
                    <m:sty m:val="p"/>
                  </m:rPr>
                  <w:rPr>
                    <w:rFonts w:ascii="Cambria Math" w:hAnsi="Cambria Math"/>
                    <w:lang w:val="es-CO"/>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q</m:t>
                        </m:r>
                        <m:r>
                          <w:rPr>
                            <w:rFonts w:ascii="Cambria Math" w:hAnsi="Cambria Math"/>
                            <w:lang w:val="es-CO"/>
                          </w:rPr>
                          <m:t>2</m:t>
                        </m:r>
                      </m:sub>
                    </m:sSub>
                  </m:e>
                </m:d>
                <m:r>
                  <m:rPr>
                    <m:sty m:val="p"/>
                  </m:rPr>
                  <w:rPr>
                    <w:rFonts w:ascii="Cambria Math" w:hAnsi="Cambria Math"/>
                    <w:lang w:val="es-CO"/>
                  </w:rPr>
                  <m:t>≤</m:t>
                </m:r>
                <m:sSub>
                  <m:sSubPr>
                    <m:ctrlPr>
                      <w:rPr>
                        <w:rFonts w:ascii="Cambria Math" w:hAnsi="Cambria Math"/>
                      </w:rPr>
                    </m:ctrlPr>
                  </m:sSubPr>
                  <m:e>
                    <m:r>
                      <w:rPr>
                        <w:rFonts w:ascii="Cambria Math" w:hAnsi="Cambria Math"/>
                      </w:rPr>
                      <m:t>I</m:t>
                    </m:r>
                  </m:e>
                  <m:sub>
                    <m:r>
                      <w:rPr>
                        <w:rFonts w:ascii="Cambria Math" w:hAnsi="Cambria Math"/>
                      </w:rPr>
                      <m:t>q</m:t>
                    </m:r>
                    <m:r>
                      <m:rPr>
                        <m:sty m:val="p"/>
                      </m:rPr>
                      <w:rPr>
                        <w:rFonts w:ascii="Cambria Math" w:hAnsi="Cambria Math"/>
                        <w:lang w:val="es-CO"/>
                      </w:rPr>
                      <m:t>,</m:t>
                    </m:r>
                    <m:r>
                      <m:rPr>
                        <m:nor/>
                      </m:rPr>
                      <w:rPr>
                        <w:lang w:val="es-CO"/>
                      </w:rPr>
                      <m:t>máx</m:t>
                    </m:r>
                  </m:sub>
                </m:sSub>
                <m:r>
                  <m:rPr>
                    <m:sty m:val="p"/>
                  </m:rPr>
                  <w:rPr>
                    <w:rFonts w:ascii="Cambria Math" w:hAnsi="Cambria Math"/>
                    <w:lang w:val="es-CO"/>
                  </w:rPr>
                  <m:t>=</m:t>
                </m:r>
                <m:r>
                  <w:rPr>
                    <w:rFonts w:ascii="Cambria Math" w:hAnsi="Cambria Math"/>
                    <w:lang w:val="es-CO"/>
                  </w:rPr>
                  <m:t>0,9 </m:t>
                </m:r>
                <m:r>
                  <m:rPr>
                    <m:nor/>
                  </m:rPr>
                  <w:rPr>
                    <w:lang w:val="es-CO"/>
                  </w:rPr>
                  <m:t>p.u.</m:t>
                </m:r>
              </m:oMath>
            </m:oMathPara>
          </w:p>
        </w:tc>
        <w:tc>
          <w:tcPr>
            <w:tcW w:w="864" w:type="dxa"/>
            <w:tcBorders>
              <w:top w:val="nil"/>
              <w:left w:val="nil"/>
              <w:bottom w:val="nil"/>
              <w:right w:val="nil"/>
            </w:tcBorders>
            <w:vAlign w:val="center"/>
          </w:tcPr>
          <w:p w14:paraId="38B40BF2" w14:textId="77777777" w:rsidR="00A969CA" w:rsidRDefault="00000000">
            <w:pPr>
              <w:spacing w:after="0"/>
              <w:jc w:val="right"/>
            </w:pPr>
            <w:r>
              <w:rPr>
                <w:sz w:val="22"/>
              </w:rPr>
              <w:t>(8)</w:t>
            </w:r>
          </w:p>
        </w:tc>
      </w:tr>
    </w:tbl>
    <w:p w14:paraId="69DCAB89" w14:textId="77777777" w:rsidR="00A969CA" w:rsidRPr="003A2CF4" w:rsidRDefault="00000000">
      <w:pPr>
        <w:pStyle w:val="Textoindependiente"/>
        <w:rPr>
          <w:lang w:val="es-CO"/>
        </w:rPr>
      </w:pPr>
      <w:r w:rsidRPr="003A2CF4">
        <w:rPr>
          <w:b/>
          <w:bCs/>
          <w:lang w:val="es-CO"/>
        </w:rPr>
        <w:t>4. Corriente activa sin cesación.</w:t>
      </w:r>
      <w:r w:rsidRPr="003A2CF4">
        <w:rPr>
          <w:lang w:val="es-CO"/>
        </w:rPr>
        <w:t xml:space="preserve"> Deshabilitar la lógica del REGC_A que anula la corriente activa en baja tensión (parámetro lvpnt0, Tabla 1), manteniendo la prioridad de Q, de modo que la corriente activa disponible nunca baje de:</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126B694E"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51ADA805" w14:textId="77777777" w:rsidR="00A969CA" w:rsidRPr="003A2CF4" w:rsidRDefault="00A969CA">
            <w:pPr>
              <w:spacing w:after="0"/>
              <w:rPr>
                <w:lang w:val="es-CO"/>
              </w:rPr>
            </w:pPr>
          </w:p>
        </w:tc>
        <w:tc>
          <w:tcPr>
            <w:tcW w:w="7632" w:type="dxa"/>
            <w:tcBorders>
              <w:top w:val="nil"/>
              <w:left w:val="nil"/>
              <w:bottom w:val="nil"/>
              <w:right w:val="nil"/>
            </w:tcBorders>
            <w:vAlign w:val="center"/>
          </w:tcPr>
          <w:p w14:paraId="0E13AE52" w14:textId="77777777" w:rsidR="00A969CA" w:rsidRPr="003A2CF4" w:rsidRDefault="00000000">
            <w:pPr>
              <w:pStyle w:val="Textoindependiente"/>
              <w:spacing w:before="60" w:after="60"/>
              <w:rPr>
                <w:lang w:val="es-CO"/>
              </w:rP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p</m:t>
                    </m:r>
                    <m:r>
                      <m:rPr>
                        <m:sty m:val="p"/>
                      </m:rPr>
                      <w:rPr>
                        <w:rFonts w:ascii="Cambria Math" w:hAnsi="Cambria Math"/>
                        <w:lang w:val="es-CO"/>
                      </w:rPr>
                      <m:t>,</m:t>
                    </m:r>
                    <m:r>
                      <m:rPr>
                        <m:nor/>
                      </m:rPr>
                      <w:rPr>
                        <w:lang w:val="es-CO"/>
                      </w:rPr>
                      <m:t>máx</m:t>
                    </m:r>
                  </m:sub>
                </m:sSub>
                <m:r>
                  <m:rPr>
                    <m:sty m:val="p"/>
                  </m:rPr>
                  <w:rPr>
                    <w:rFonts w:ascii="Cambria Math" w:hAnsi="Cambria Math"/>
                    <w:lang w:val="es-CO"/>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I</m:t>
                        </m:r>
                      </m:e>
                      <m:sub>
                        <m:r>
                          <m:rPr>
                            <m:nor/>
                          </m:rPr>
                          <w:rPr>
                            <w:lang w:val="es-CO"/>
                          </w:rPr>
                          <m:t>máx</m:t>
                        </m:r>
                      </m:sub>
                      <m:sup>
                        <m:r>
                          <w:rPr>
                            <w:rFonts w:ascii="Cambria Math" w:hAnsi="Cambria Math"/>
                            <w:lang w:val="es-CO"/>
                          </w:rPr>
                          <m:t>2</m:t>
                        </m:r>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I</m:t>
                        </m:r>
                      </m:e>
                      <m:sub>
                        <m:r>
                          <w:rPr>
                            <w:rFonts w:ascii="Cambria Math" w:hAnsi="Cambria Math"/>
                          </w:rPr>
                          <m:t>q</m:t>
                        </m:r>
                      </m:sub>
                      <m:sup>
                        <m:r>
                          <w:rPr>
                            <w:rFonts w:ascii="Cambria Math" w:hAnsi="Cambria Math"/>
                            <w:lang w:val="es-CO"/>
                          </w:rPr>
                          <m:t>2</m:t>
                        </m:r>
                      </m:sup>
                    </m:sSubSup>
                  </m:e>
                </m:rad>
                <m:r>
                  <m:rPr>
                    <m:sty m:val="p"/>
                  </m:rPr>
                  <w:rPr>
                    <w:rFonts w:ascii="Cambria Math" w:hAnsi="Cambria Math"/>
                    <w:lang w:val="es-CO"/>
                  </w:rPr>
                  <m:t>=</m:t>
                </m:r>
                <m:rad>
                  <m:radPr>
                    <m:degHide m:val="1"/>
                    <m:ctrlPr>
                      <w:rPr>
                        <w:rFonts w:ascii="Cambria Math" w:hAnsi="Cambria Math"/>
                      </w:rPr>
                    </m:ctrlPr>
                  </m:radPr>
                  <m:deg/>
                  <m:e>
                    <m:r>
                      <w:rPr>
                        <w:rFonts w:ascii="Cambria Math" w:hAnsi="Cambria Math"/>
                        <w:lang w:val="es-CO"/>
                      </w:rPr>
                      <m:t>1</m:t>
                    </m:r>
                    <m:r>
                      <m:rPr>
                        <m:sty m:val="p"/>
                      </m:rPr>
                      <w:rPr>
                        <w:rFonts w:ascii="Cambria Math" w:hAnsi="Cambria Math"/>
                        <w:lang w:val="es-CO"/>
                      </w:rPr>
                      <m:t>-</m:t>
                    </m:r>
                    <m:sSup>
                      <m:sSupPr>
                        <m:ctrlPr>
                          <w:rPr>
                            <w:rFonts w:ascii="Cambria Math" w:hAnsi="Cambria Math"/>
                          </w:rPr>
                        </m:ctrlPr>
                      </m:sSupPr>
                      <m:e>
                        <m:d>
                          <m:dPr>
                            <m:ctrlPr>
                              <w:rPr>
                                <w:rFonts w:ascii="Cambria Math" w:hAnsi="Cambria Math"/>
                              </w:rPr>
                            </m:ctrlPr>
                          </m:dPr>
                          <m:e>
                            <m:r>
                              <w:rPr>
                                <w:rFonts w:ascii="Cambria Math" w:hAnsi="Cambria Math"/>
                                <w:lang w:val="es-CO"/>
                              </w:rPr>
                              <m:t>0,9</m:t>
                            </m:r>
                          </m:e>
                        </m:d>
                      </m:e>
                      <m:sup>
                        <m:r>
                          <w:rPr>
                            <w:rFonts w:ascii="Cambria Math" w:hAnsi="Cambria Math"/>
                            <w:lang w:val="es-CO"/>
                          </w:rPr>
                          <m:t>2</m:t>
                        </m:r>
                      </m:sup>
                    </m:sSup>
                  </m:e>
                </m:rad>
                <m:r>
                  <m:rPr>
                    <m:sty m:val="p"/>
                  </m:rPr>
                  <w:rPr>
                    <w:rFonts w:ascii="Cambria Math" w:hAnsi="Cambria Math"/>
                    <w:lang w:val="es-CO"/>
                  </w:rPr>
                  <m:t>≈</m:t>
                </m:r>
                <m:r>
                  <w:rPr>
                    <w:rFonts w:ascii="Cambria Math" w:hAnsi="Cambria Math"/>
                    <w:lang w:val="es-CO"/>
                  </w:rPr>
                  <m:t>0,44 </m:t>
                </m:r>
                <m:r>
                  <m:rPr>
                    <m:nor/>
                  </m:rPr>
                  <w:rPr>
                    <w:lang w:val="es-CO"/>
                  </w:rPr>
                  <m:t>p.u.</m:t>
                </m:r>
              </m:oMath>
            </m:oMathPara>
          </w:p>
        </w:tc>
        <w:tc>
          <w:tcPr>
            <w:tcW w:w="864" w:type="dxa"/>
            <w:tcBorders>
              <w:top w:val="nil"/>
              <w:left w:val="nil"/>
              <w:bottom w:val="nil"/>
              <w:right w:val="nil"/>
            </w:tcBorders>
            <w:vAlign w:val="center"/>
          </w:tcPr>
          <w:p w14:paraId="241345D9" w14:textId="77777777" w:rsidR="00A969CA" w:rsidRDefault="00000000">
            <w:pPr>
              <w:spacing w:after="0"/>
              <w:jc w:val="right"/>
            </w:pPr>
            <w:r>
              <w:rPr>
                <w:sz w:val="22"/>
              </w:rPr>
              <w:t>(9)</w:t>
            </w:r>
          </w:p>
        </w:tc>
      </w:tr>
    </w:tbl>
    <w:p w14:paraId="3DB39626" w14:textId="77777777" w:rsidR="00A969CA" w:rsidRPr="003A2CF4" w:rsidRDefault="00000000">
      <w:pPr>
        <w:pStyle w:val="Textoindependiente"/>
        <w:rPr>
          <w:lang w:val="es-CO"/>
        </w:rPr>
      </w:pPr>
      <w:r w:rsidRPr="003A2CF4">
        <w:rPr>
          <w:b/>
          <w:bCs/>
          <w:lang w:val="es-CO"/>
        </w:rPr>
        <w:t>5. Sostenimiento de 500 ms.</w:t>
      </w:r>
      <w:r w:rsidRPr="003A2CF4">
        <w:rPr>
          <w:lang w:val="es-CO"/>
        </w:rPr>
        <w:t xml:space="preserve"> Cambiar el selector Thld por un temporizador que, durante 0,5 s después de que la tensión vuelve a la banda, siga calculando I</w:t>
      </w:r>
      <w:r w:rsidRPr="003A2CF4">
        <w:rPr>
          <w:vertAlign w:val="subscript"/>
          <w:lang w:val="es-CO"/>
        </w:rPr>
        <w:t>q</w:t>
      </w:r>
      <w:r w:rsidRPr="003A2CF4">
        <w:rPr>
          <w:lang w:val="es-CO"/>
        </w:rPr>
        <w:t xml:space="preserve"> = k·(1 − V) sin banda muerta en vez de congelar un valor.</w:t>
      </w:r>
    </w:p>
    <w:p w14:paraId="2D940E37" w14:textId="77777777" w:rsidR="00A969CA" w:rsidRPr="003A2CF4" w:rsidRDefault="00000000">
      <w:pPr>
        <w:pStyle w:val="Textoindependiente"/>
        <w:rPr>
          <w:lang w:val="es-CO"/>
        </w:rPr>
      </w:pPr>
      <w:r w:rsidRPr="003A2CF4">
        <w:rPr>
          <w:b/>
          <w:bCs/>
          <w:lang w:val="es-CO"/>
        </w:rPr>
        <w:t>6. Velocidad.</w:t>
      </w:r>
      <w:r w:rsidRPr="003A2CF4">
        <w:rPr>
          <w:lang w:val="es-CO"/>
        </w:rPr>
        <w:t xml:space="preserve"> No cambiar las constantes de tiempo del bloque, para que la respuesta siga tardando unos 40 ms.</w:t>
      </w:r>
    </w:p>
    <w:p w14:paraId="23F228BA" w14:textId="77777777" w:rsidR="00A969CA" w:rsidRPr="003A2CF4" w:rsidRDefault="00000000">
      <w:pPr>
        <w:pStyle w:val="Ttulo3"/>
        <w:rPr>
          <w:lang w:val="es-CO"/>
        </w:rPr>
      </w:pPr>
      <w:bookmarkStart w:id="17" w:name="X2d4898a9fcbb7de4ba4ec32e6c9576c60ed895f"/>
      <w:bookmarkEnd w:id="16"/>
      <w:r w:rsidRPr="003A2CF4">
        <w:rPr>
          <w:lang w:val="es-CO"/>
        </w:rPr>
        <w:t>Efecto esperado en cada prueba de 04_Inyeccion_Iq</w:t>
      </w:r>
    </w:p>
    <w:p w14:paraId="1C112BC2" w14:textId="77777777" w:rsidR="00A969CA" w:rsidRPr="003A2CF4" w:rsidRDefault="00000000">
      <w:pPr>
        <w:pStyle w:val="FirstParagraph"/>
        <w:rPr>
          <w:lang w:val="es-CO"/>
        </w:rPr>
      </w:pPr>
      <w:r w:rsidRPr="003A2CF4">
        <w:rPr>
          <w:lang w:val="es-CO"/>
        </w:rPr>
        <w:t>Todas las pruebas de la carpeta son balanceadas, entonces U</w:t>
      </w:r>
      <w:r w:rsidRPr="003A2CF4">
        <w:rPr>
          <w:vertAlign w:val="subscript"/>
          <w:lang w:val="es-CO"/>
        </w:rPr>
        <w:t>2</w:t>
      </w:r>
      <w:r w:rsidRPr="003A2CF4">
        <w:rPr>
          <w:lang w:val="es-CO"/>
        </w:rPr>
        <w:t xml:space="preserve"> = 0 y la rama de secuencia negativa no actúa en ellas. Lo que sí cambia es el límite de 0,9 p.u., la medición de </w:t>
      </w:r>
      <w:r>
        <w:t>Δ</w:t>
      </w:r>
      <w:r w:rsidRPr="003A2CF4">
        <w:rPr>
          <w:lang w:val="es-CO"/>
        </w:rPr>
        <w:t>U desde la tensión previa, la corriente activa mínima y el sostenimiento proporcional.</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4"/>
        <w:gridCol w:w="2573"/>
        <w:gridCol w:w="5043"/>
      </w:tblGrid>
      <w:tr w:rsidR="00A969CA" w14:paraId="39C8D2DB"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7E6E6"/>
            <w:tcMar>
              <w:left w:w="70" w:type="dxa"/>
              <w:right w:w="70" w:type="dxa"/>
            </w:tcMar>
          </w:tcPr>
          <w:p w14:paraId="59C87031" w14:textId="77777777" w:rsidR="00A969CA" w:rsidRDefault="00000000">
            <w:pPr>
              <w:pStyle w:val="Compact"/>
              <w:keepNext/>
              <w:spacing w:before="20" w:after="20"/>
            </w:pPr>
            <w:r>
              <w:rPr>
                <w:b/>
                <w:sz w:val="19"/>
              </w:rPr>
              <w:t>Prueba</w:t>
            </w:r>
          </w:p>
        </w:tc>
        <w:tc>
          <w:tcPr>
            <w:tcW w:w="0" w:type="auto"/>
            <w:shd w:val="clear" w:color="auto" w:fill="E7E6E6"/>
            <w:tcMar>
              <w:left w:w="70" w:type="dxa"/>
              <w:right w:w="70" w:type="dxa"/>
            </w:tcMar>
          </w:tcPr>
          <w:p w14:paraId="7984E2E9" w14:textId="77777777" w:rsidR="00A969CA" w:rsidRDefault="00000000">
            <w:pPr>
              <w:pStyle w:val="Compact"/>
              <w:keepNext/>
              <w:spacing w:before="20" w:after="20"/>
            </w:pPr>
            <w:r>
              <w:rPr>
                <w:b/>
                <w:sz w:val="19"/>
              </w:rPr>
              <w:t>Respuesta actual</w:t>
            </w:r>
          </w:p>
        </w:tc>
        <w:tc>
          <w:tcPr>
            <w:tcW w:w="0" w:type="auto"/>
            <w:shd w:val="clear" w:color="auto" w:fill="E7E6E6"/>
            <w:tcMar>
              <w:left w:w="70" w:type="dxa"/>
              <w:right w:w="70" w:type="dxa"/>
            </w:tcMar>
          </w:tcPr>
          <w:p w14:paraId="7A02000C" w14:textId="77777777" w:rsidR="00A969CA" w:rsidRDefault="00000000">
            <w:pPr>
              <w:pStyle w:val="Compact"/>
              <w:keepNext/>
              <w:spacing w:before="20" w:after="20"/>
            </w:pPr>
            <w:r>
              <w:rPr>
                <w:b/>
                <w:sz w:val="19"/>
              </w:rPr>
              <w:t>Respuesta con la CREG 101 104</w:t>
            </w:r>
          </w:p>
        </w:tc>
      </w:tr>
      <w:tr w:rsidR="00A969CA" w:rsidRPr="003A2CF4" w14:paraId="21A43B76" w14:textId="77777777" w:rsidTr="00A969CA">
        <w:trPr>
          <w:cantSplit/>
          <w:jc w:val="center"/>
        </w:trPr>
        <w:tc>
          <w:tcPr>
            <w:tcW w:w="0" w:type="auto"/>
            <w:tcMar>
              <w:left w:w="70" w:type="dxa"/>
              <w:right w:w="70" w:type="dxa"/>
            </w:tcMar>
          </w:tcPr>
          <w:p w14:paraId="684DF732" w14:textId="77777777" w:rsidR="00A969CA" w:rsidRDefault="00000000">
            <w:pPr>
              <w:pStyle w:val="Compact"/>
              <w:keepNext/>
              <w:spacing w:before="20" w:after="20"/>
            </w:pPr>
            <w:r>
              <w:rPr>
                <w:sz w:val="19"/>
              </w:rPr>
              <w:t>Factor K, rampa a 0 p.u.</w:t>
            </w:r>
          </w:p>
        </w:tc>
        <w:tc>
          <w:tcPr>
            <w:tcW w:w="0" w:type="auto"/>
            <w:tcMar>
              <w:left w:w="70" w:type="dxa"/>
              <w:right w:w="70" w:type="dxa"/>
            </w:tcMar>
          </w:tcPr>
          <w:p w14:paraId="121118A0" w14:textId="77777777" w:rsidR="00A969CA" w:rsidRPr="003A2CF4" w:rsidRDefault="00000000">
            <w:pPr>
              <w:pStyle w:val="Compact"/>
              <w:keepNext/>
              <w:spacing w:before="20" w:after="20"/>
              <w:rPr>
                <w:lang w:val="es-CO"/>
              </w:rPr>
            </w:pPr>
            <w:r w:rsidRPr="003A2CF4">
              <w:rPr>
                <w:sz w:val="19"/>
                <w:lang w:val="es-CO"/>
              </w:rPr>
              <w:t>k = 2; satura en 1,0 p.u. bajo 0,455 p.u.</w:t>
            </w:r>
          </w:p>
        </w:tc>
        <w:tc>
          <w:tcPr>
            <w:tcW w:w="0" w:type="auto"/>
            <w:tcMar>
              <w:left w:w="70" w:type="dxa"/>
              <w:right w:w="70" w:type="dxa"/>
            </w:tcMar>
          </w:tcPr>
          <w:p w14:paraId="34EA7556" w14:textId="77777777" w:rsidR="00A969CA" w:rsidRPr="003A2CF4" w:rsidRDefault="00000000">
            <w:pPr>
              <w:pStyle w:val="Compact"/>
              <w:keepNext/>
              <w:spacing w:before="20" w:after="20"/>
              <w:rPr>
                <w:lang w:val="es-CO"/>
              </w:rPr>
            </w:pPr>
            <w:r w:rsidRPr="003A2CF4">
              <w:rPr>
                <w:sz w:val="19"/>
                <w:lang w:val="es-CO"/>
              </w:rPr>
              <w:t>Misma pendiente; satura en 0,9 p.u. (bajo ≈ 0,5 p.u.); Ip ≥ 0,44 p.u.</w:t>
            </w:r>
          </w:p>
        </w:tc>
      </w:tr>
      <w:tr w:rsidR="00A969CA" w:rsidRPr="003A2CF4" w14:paraId="0987FEEE" w14:textId="77777777" w:rsidTr="00A969CA">
        <w:trPr>
          <w:cantSplit/>
          <w:jc w:val="center"/>
        </w:trPr>
        <w:tc>
          <w:tcPr>
            <w:tcW w:w="0" w:type="auto"/>
            <w:tcMar>
              <w:left w:w="70" w:type="dxa"/>
              <w:right w:w="70" w:type="dxa"/>
            </w:tcMar>
          </w:tcPr>
          <w:p w14:paraId="3489E1D4" w14:textId="77777777" w:rsidR="00A969CA" w:rsidRDefault="00000000">
            <w:pPr>
              <w:pStyle w:val="Compact"/>
              <w:keepNext/>
              <w:spacing w:before="20" w:after="20"/>
            </w:pPr>
            <w:r>
              <w:rPr>
                <w:sz w:val="19"/>
              </w:rPr>
              <w:t>Factor K, rampa a 1,4 p.u.</w:t>
            </w:r>
          </w:p>
        </w:tc>
        <w:tc>
          <w:tcPr>
            <w:tcW w:w="0" w:type="auto"/>
            <w:tcMar>
              <w:left w:w="70" w:type="dxa"/>
              <w:right w:w="70" w:type="dxa"/>
            </w:tcMar>
          </w:tcPr>
          <w:p w14:paraId="28A95231" w14:textId="77777777" w:rsidR="00A969CA" w:rsidRDefault="00000000">
            <w:pPr>
              <w:pStyle w:val="Compact"/>
              <w:keepNext/>
              <w:spacing w:before="20" w:after="20"/>
            </w:pPr>
            <w:r>
              <w:rPr>
                <w:sz w:val="19"/>
              </w:rPr>
              <w:t>k ≈ 2; llega a −0,79 p.u.</w:t>
            </w:r>
          </w:p>
        </w:tc>
        <w:tc>
          <w:tcPr>
            <w:tcW w:w="0" w:type="auto"/>
            <w:tcMar>
              <w:left w:w="70" w:type="dxa"/>
              <w:right w:w="70" w:type="dxa"/>
            </w:tcMar>
          </w:tcPr>
          <w:p w14:paraId="02C2E2EB" w14:textId="77777777" w:rsidR="00A969CA" w:rsidRPr="003A2CF4" w:rsidRDefault="00000000">
            <w:pPr>
              <w:pStyle w:val="Compact"/>
              <w:keepNext/>
              <w:spacing w:before="20" w:after="20"/>
              <w:rPr>
                <w:lang w:val="es-CO"/>
              </w:rPr>
            </w:pPr>
            <w:r w:rsidRPr="003A2CF4">
              <w:rPr>
                <w:sz w:val="19"/>
                <w:lang w:val="es-CO"/>
              </w:rPr>
              <w:t>Igual pendiente; límite de −0,9 p.u. (no se alcanza)</w:t>
            </w:r>
          </w:p>
        </w:tc>
      </w:tr>
      <w:tr w:rsidR="00A969CA" w14:paraId="26F837F4" w14:textId="77777777" w:rsidTr="00A969CA">
        <w:trPr>
          <w:cantSplit/>
          <w:jc w:val="center"/>
        </w:trPr>
        <w:tc>
          <w:tcPr>
            <w:tcW w:w="0" w:type="auto"/>
            <w:tcMar>
              <w:left w:w="70" w:type="dxa"/>
              <w:right w:w="70" w:type="dxa"/>
            </w:tcMar>
          </w:tcPr>
          <w:p w14:paraId="414BB4B9" w14:textId="77777777" w:rsidR="00A969CA" w:rsidRDefault="00000000">
            <w:pPr>
              <w:pStyle w:val="Compact"/>
              <w:keepNext/>
              <w:spacing w:before="20" w:after="20"/>
            </w:pPr>
            <w:r>
              <w:rPr>
                <w:sz w:val="19"/>
              </w:rPr>
              <w:t>Tensión 0 p.u.</w:t>
            </w:r>
          </w:p>
        </w:tc>
        <w:tc>
          <w:tcPr>
            <w:tcW w:w="0" w:type="auto"/>
            <w:tcMar>
              <w:left w:w="70" w:type="dxa"/>
              <w:right w:w="70" w:type="dxa"/>
            </w:tcMar>
          </w:tcPr>
          <w:p w14:paraId="1060F9E3" w14:textId="77777777" w:rsidR="00A969CA" w:rsidRDefault="00000000">
            <w:pPr>
              <w:pStyle w:val="Compact"/>
              <w:keepNext/>
              <w:spacing w:before="20" w:after="20"/>
            </w:pPr>
            <w:r>
              <w:rPr>
                <w:sz w:val="19"/>
              </w:rPr>
              <w:t>I</w:t>
            </w:r>
            <w:r>
              <w:rPr>
                <w:sz w:val="19"/>
                <w:vertAlign w:val="subscript"/>
              </w:rPr>
              <w:t>q</w:t>
            </w:r>
            <w:r>
              <w:rPr>
                <w:sz w:val="19"/>
              </w:rPr>
              <w:t xml:space="preserve"> = 0,70; Ip = 0</w:t>
            </w:r>
          </w:p>
        </w:tc>
        <w:tc>
          <w:tcPr>
            <w:tcW w:w="0" w:type="auto"/>
            <w:tcMar>
              <w:left w:w="70" w:type="dxa"/>
              <w:right w:w="70" w:type="dxa"/>
            </w:tcMar>
          </w:tcPr>
          <w:p w14:paraId="735F381A" w14:textId="77777777" w:rsidR="00A969CA" w:rsidRDefault="00000000">
            <w:pPr>
              <w:pStyle w:val="Compact"/>
              <w:keepNext/>
              <w:spacing w:before="20" w:after="20"/>
            </w:pPr>
            <w:r>
              <w:rPr>
                <w:sz w:val="19"/>
              </w:rPr>
              <w:t>I</w:t>
            </w:r>
            <w:r>
              <w:rPr>
                <w:sz w:val="19"/>
                <w:vertAlign w:val="subscript"/>
              </w:rPr>
              <w:t>q</w:t>
            </w:r>
            <w:r>
              <w:rPr>
                <w:sz w:val="19"/>
              </w:rPr>
              <w:t xml:space="preserve"> = 0,9 p.u.; Ip ≥ 0,44 p.u. (P ≈ 0 porque V = 0)</w:t>
            </w:r>
          </w:p>
        </w:tc>
      </w:tr>
      <w:tr w:rsidR="00A969CA" w14:paraId="7518CD61" w14:textId="77777777" w:rsidTr="00A969CA">
        <w:trPr>
          <w:cantSplit/>
          <w:jc w:val="center"/>
        </w:trPr>
        <w:tc>
          <w:tcPr>
            <w:tcW w:w="0" w:type="auto"/>
            <w:tcMar>
              <w:left w:w="70" w:type="dxa"/>
              <w:right w:w="70" w:type="dxa"/>
            </w:tcMar>
          </w:tcPr>
          <w:p w14:paraId="1B8764E2" w14:textId="77777777" w:rsidR="00A969CA" w:rsidRDefault="00000000">
            <w:pPr>
              <w:pStyle w:val="Compact"/>
              <w:keepNext/>
              <w:spacing w:before="20" w:after="20"/>
            </w:pPr>
            <w:r>
              <w:rPr>
                <w:sz w:val="19"/>
              </w:rPr>
              <w:t>Tensión 0 p.u. ConIq</w:t>
            </w:r>
          </w:p>
        </w:tc>
        <w:tc>
          <w:tcPr>
            <w:tcW w:w="0" w:type="auto"/>
            <w:tcMar>
              <w:left w:w="70" w:type="dxa"/>
              <w:right w:w="70" w:type="dxa"/>
            </w:tcMar>
          </w:tcPr>
          <w:p w14:paraId="3435F264" w14:textId="77777777" w:rsidR="00A969CA" w:rsidRDefault="00000000">
            <w:pPr>
              <w:pStyle w:val="Compact"/>
              <w:keepNext/>
              <w:spacing w:before="20" w:after="20"/>
            </w:pPr>
            <w:r>
              <w:rPr>
                <w:sz w:val="19"/>
              </w:rPr>
              <w:t>P recupera el 90 % en 0,30 s</w:t>
            </w:r>
          </w:p>
        </w:tc>
        <w:tc>
          <w:tcPr>
            <w:tcW w:w="0" w:type="auto"/>
            <w:tcMar>
              <w:left w:w="70" w:type="dxa"/>
              <w:right w:w="70" w:type="dxa"/>
            </w:tcMar>
          </w:tcPr>
          <w:p w14:paraId="14A0BA53" w14:textId="77777777" w:rsidR="00A969CA" w:rsidRDefault="00000000">
            <w:pPr>
              <w:pStyle w:val="Compact"/>
              <w:keepNext/>
              <w:spacing w:before="20" w:after="20"/>
            </w:pPr>
            <w:r>
              <w:rPr>
                <w:sz w:val="19"/>
              </w:rPr>
              <w:t>Recuperación más rápida, porque Ip no parte de cero</w:t>
            </w:r>
          </w:p>
        </w:tc>
      </w:tr>
      <w:tr w:rsidR="00A969CA" w14:paraId="6AA57800" w14:textId="77777777" w:rsidTr="00A969CA">
        <w:trPr>
          <w:cantSplit/>
          <w:jc w:val="center"/>
        </w:trPr>
        <w:tc>
          <w:tcPr>
            <w:tcW w:w="0" w:type="auto"/>
            <w:tcMar>
              <w:left w:w="70" w:type="dxa"/>
              <w:right w:w="70" w:type="dxa"/>
            </w:tcMar>
          </w:tcPr>
          <w:p w14:paraId="538BEA2A" w14:textId="77777777" w:rsidR="00A969CA" w:rsidRDefault="00000000">
            <w:pPr>
              <w:pStyle w:val="Compact"/>
              <w:keepNext/>
              <w:spacing w:before="20" w:after="20"/>
            </w:pPr>
            <w:r>
              <w:rPr>
                <w:sz w:val="19"/>
              </w:rPr>
              <w:t>Tensión 0,1 p.u.</w:t>
            </w:r>
          </w:p>
        </w:tc>
        <w:tc>
          <w:tcPr>
            <w:tcW w:w="0" w:type="auto"/>
            <w:tcMar>
              <w:left w:w="70" w:type="dxa"/>
              <w:right w:w="70" w:type="dxa"/>
            </w:tcMar>
          </w:tcPr>
          <w:p w14:paraId="39A324B3" w14:textId="77777777" w:rsidR="00A969CA" w:rsidRDefault="00000000">
            <w:pPr>
              <w:pStyle w:val="Compact"/>
              <w:keepNext/>
              <w:spacing w:before="20" w:after="20"/>
            </w:pPr>
            <w:r>
              <w:rPr>
                <w:sz w:val="19"/>
              </w:rPr>
              <w:t>I</w:t>
            </w:r>
            <w:r>
              <w:rPr>
                <w:sz w:val="19"/>
                <w:vertAlign w:val="subscript"/>
              </w:rPr>
              <w:t>q</w:t>
            </w:r>
            <w:r>
              <w:rPr>
                <w:sz w:val="19"/>
              </w:rPr>
              <w:t xml:space="preserve"> = 1,0; P ≈ 0</w:t>
            </w:r>
          </w:p>
        </w:tc>
        <w:tc>
          <w:tcPr>
            <w:tcW w:w="0" w:type="auto"/>
            <w:tcMar>
              <w:left w:w="70" w:type="dxa"/>
              <w:right w:w="70" w:type="dxa"/>
            </w:tcMar>
          </w:tcPr>
          <w:p w14:paraId="42C3BFE4" w14:textId="77777777" w:rsidR="00A969CA" w:rsidRDefault="00000000">
            <w:pPr>
              <w:pStyle w:val="Compact"/>
              <w:keepNext/>
              <w:spacing w:before="20" w:after="20"/>
            </w:pPr>
            <w:r>
              <w:rPr>
                <w:sz w:val="19"/>
              </w:rPr>
              <w:t>I</w:t>
            </w:r>
            <w:r>
              <w:rPr>
                <w:sz w:val="19"/>
                <w:vertAlign w:val="subscript"/>
              </w:rPr>
              <w:t>q</w:t>
            </w:r>
            <w:r>
              <w:rPr>
                <w:sz w:val="19"/>
              </w:rPr>
              <w:t xml:space="preserve"> = 0,9 p.u.; P ≈ 0,1·0,44·S ≈ 1 MW</w:t>
            </w:r>
          </w:p>
        </w:tc>
      </w:tr>
      <w:tr w:rsidR="00A969CA" w14:paraId="35EB24BF" w14:textId="77777777" w:rsidTr="00A969CA">
        <w:trPr>
          <w:cantSplit/>
          <w:jc w:val="center"/>
        </w:trPr>
        <w:tc>
          <w:tcPr>
            <w:tcW w:w="0" w:type="auto"/>
            <w:tcMar>
              <w:left w:w="70" w:type="dxa"/>
              <w:right w:w="70" w:type="dxa"/>
            </w:tcMar>
          </w:tcPr>
          <w:p w14:paraId="68F98099" w14:textId="77777777" w:rsidR="00A969CA" w:rsidRDefault="00000000">
            <w:pPr>
              <w:pStyle w:val="Compact"/>
              <w:keepNext/>
              <w:spacing w:before="20" w:after="20"/>
            </w:pPr>
            <w:r>
              <w:rPr>
                <w:sz w:val="19"/>
              </w:rPr>
              <w:t>Tensión 0,5 p.u.</w:t>
            </w:r>
          </w:p>
        </w:tc>
        <w:tc>
          <w:tcPr>
            <w:tcW w:w="0" w:type="auto"/>
            <w:tcMar>
              <w:left w:w="70" w:type="dxa"/>
              <w:right w:w="70" w:type="dxa"/>
            </w:tcMar>
          </w:tcPr>
          <w:p w14:paraId="46C75D4D" w14:textId="77777777" w:rsidR="00A969CA" w:rsidRDefault="00000000">
            <w:pPr>
              <w:pStyle w:val="Compact"/>
              <w:keepNext/>
              <w:spacing w:before="20" w:after="20"/>
            </w:pPr>
            <w:r>
              <w:rPr>
                <w:sz w:val="19"/>
              </w:rPr>
              <w:t>I</w:t>
            </w:r>
            <w:r>
              <w:rPr>
                <w:sz w:val="19"/>
                <w:vertAlign w:val="subscript"/>
              </w:rPr>
              <w:t>q</w:t>
            </w:r>
            <w:r>
              <w:rPr>
                <w:sz w:val="19"/>
              </w:rPr>
              <w:t xml:space="preserve"> = 0,92</w:t>
            </w:r>
          </w:p>
        </w:tc>
        <w:tc>
          <w:tcPr>
            <w:tcW w:w="0" w:type="auto"/>
            <w:tcMar>
              <w:left w:w="70" w:type="dxa"/>
              <w:right w:w="70" w:type="dxa"/>
            </w:tcMar>
          </w:tcPr>
          <w:p w14:paraId="69532624" w14:textId="77777777" w:rsidR="00A969CA" w:rsidRDefault="00000000">
            <w:pPr>
              <w:pStyle w:val="Compact"/>
              <w:keepNext/>
              <w:spacing w:before="20" w:after="20"/>
            </w:pPr>
            <w:r>
              <w:rPr>
                <w:sz w:val="19"/>
              </w:rPr>
              <w:t>I</w:t>
            </w:r>
            <w:r>
              <w:rPr>
                <w:sz w:val="19"/>
                <w:vertAlign w:val="subscript"/>
              </w:rPr>
              <w:t>q</w:t>
            </w:r>
            <w:r>
              <w:rPr>
                <w:sz w:val="19"/>
              </w:rPr>
              <w:t xml:space="preserve"> = 0,9 p.u. (k·0,5 = 1,0 limitado); P ≈ 4,8 MW</w:t>
            </w:r>
          </w:p>
        </w:tc>
      </w:tr>
      <w:tr w:rsidR="00A969CA" w14:paraId="0E17EEE6" w14:textId="77777777" w:rsidTr="00A969CA">
        <w:trPr>
          <w:cantSplit/>
          <w:jc w:val="center"/>
        </w:trPr>
        <w:tc>
          <w:tcPr>
            <w:tcW w:w="0" w:type="auto"/>
            <w:tcMar>
              <w:left w:w="70" w:type="dxa"/>
              <w:right w:w="70" w:type="dxa"/>
            </w:tcMar>
          </w:tcPr>
          <w:p w14:paraId="18ED7BEC" w14:textId="77777777" w:rsidR="00A969CA" w:rsidRDefault="00000000">
            <w:pPr>
              <w:pStyle w:val="Compact"/>
              <w:keepNext/>
              <w:spacing w:before="20" w:after="20"/>
            </w:pPr>
            <w:r>
              <w:rPr>
                <w:sz w:val="19"/>
              </w:rPr>
              <w:t>Tensión 0,8 p.u.</w:t>
            </w:r>
          </w:p>
        </w:tc>
        <w:tc>
          <w:tcPr>
            <w:tcW w:w="0" w:type="auto"/>
            <w:tcMar>
              <w:left w:w="70" w:type="dxa"/>
              <w:right w:w="70" w:type="dxa"/>
            </w:tcMar>
          </w:tcPr>
          <w:p w14:paraId="69B7B99D" w14:textId="77777777" w:rsidR="00A969CA" w:rsidRDefault="00000000">
            <w:pPr>
              <w:pStyle w:val="Compact"/>
              <w:keepNext/>
              <w:spacing w:before="20" w:after="20"/>
            </w:pPr>
            <w:r>
              <w:rPr>
                <w:sz w:val="19"/>
              </w:rPr>
              <w:t>I</w:t>
            </w:r>
            <w:r>
              <w:rPr>
                <w:sz w:val="19"/>
                <w:vertAlign w:val="subscript"/>
              </w:rPr>
              <w:t>q</w:t>
            </w:r>
            <w:r>
              <w:rPr>
                <w:sz w:val="19"/>
              </w:rPr>
              <w:t xml:space="preserve"> = 0,305</w:t>
            </w:r>
          </w:p>
        </w:tc>
        <w:tc>
          <w:tcPr>
            <w:tcW w:w="0" w:type="auto"/>
            <w:tcMar>
              <w:left w:w="70" w:type="dxa"/>
              <w:right w:w="70" w:type="dxa"/>
            </w:tcMar>
          </w:tcPr>
          <w:p w14:paraId="4858B4AB" w14:textId="77777777" w:rsidR="00A969CA" w:rsidRDefault="00000000">
            <w:pPr>
              <w:pStyle w:val="Compact"/>
              <w:keepNext/>
              <w:spacing w:before="20" w:after="20"/>
            </w:pPr>
            <w:r>
              <w:rPr>
                <w:sz w:val="19"/>
              </w:rPr>
              <w:t>I</w:t>
            </w:r>
            <w:r>
              <w:rPr>
                <w:sz w:val="19"/>
                <w:vertAlign w:val="subscript"/>
              </w:rPr>
              <w:t>q</w:t>
            </w:r>
            <w:r>
              <w:rPr>
                <w:sz w:val="19"/>
              </w:rPr>
              <w:t xml:space="preserve"> ≈ 2·0,2 = 0,40 p.u.</w:t>
            </w:r>
          </w:p>
        </w:tc>
      </w:tr>
      <w:tr w:rsidR="00A969CA" w14:paraId="5FDC9FED" w14:textId="77777777" w:rsidTr="00A969CA">
        <w:trPr>
          <w:cantSplit/>
          <w:jc w:val="center"/>
        </w:trPr>
        <w:tc>
          <w:tcPr>
            <w:tcW w:w="0" w:type="auto"/>
            <w:tcMar>
              <w:left w:w="70" w:type="dxa"/>
              <w:right w:w="70" w:type="dxa"/>
            </w:tcMar>
          </w:tcPr>
          <w:p w14:paraId="47349AD0" w14:textId="77777777" w:rsidR="00A969CA" w:rsidRDefault="00000000">
            <w:pPr>
              <w:pStyle w:val="Compact"/>
              <w:keepNext/>
              <w:spacing w:before="20" w:after="20"/>
            </w:pPr>
            <w:r>
              <w:rPr>
                <w:sz w:val="19"/>
              </w:rPr>
              <w:t>Tensión 0,85 p.u.</w:t>
            </w:r>
          </w:p>
        </w:tc>
        <w:tc>
          <w:tcPr>
            <w:tcW w:w="0" w:type="auto"/>
            <w:tcMar>
              <w:left w:w="70" w:type="dxa"/>
              <w:right w:w="70" w:type="dxa"/>
            </w:tcMar>
          </w:tcPr>
          <w:p w14:paraId="4823EC50" w14:textId="77777777" w:rsidR="00A969CA" w:rsidRDefault="00000000">
            <w:pPr>
              <w:pStyle w:val="Compact"/>
              <w:keepNext/>
              <w:spacing w:before="20" w:after="20"/>
            </w:pPr>
            <w:r>
              <w:rPr>
                <w:sz w:val="19"/>
              </w:rPr>
              <w:t>I</w:t>
            </w:r>
            <w:r>
              <w:rPr>
                <w:sz w:val="19"/>
                <w:vertAlign w:val="subscript"/>
              </w:rPr>
              <w:t>q</w:t>
            </w:r>
            <w:r>
              <w:rPr>
                <w:sz w:val="19"/>
              </w:rPr>
              <w:t xml:space="preserve"> = 0,212</w:t>
            </w:r>
          </w:p>
        </w:tc>
        <w:tc>
          <w:tcPr>
            <w:tcW w:w="0" w:type="auto"/>
            <w:tcMar>
              <w:left w:w="70" w:type="dxa"/>
              <w:right w:w="70" w:type="dxa"/>
            </w:tcMar>
          </w:tcPr>
          <w:p w14:paraId="252D8F3B" w14:textId="77777777" w:rsidR="00A969CA" w:rsidRDefault="00000000">
            <w:pPr>
              <w:pStyle w:val="Compact"/>
              <w:keepNext/>
              <w:spacing w:before="20" w:after="20"/>
            </w:pPr>
            <w:r>
              <w:rPr>
                <w:sz w:val="19"/>
              </w:rPr>
              <w:t>I</w:t>
            </w:r>
            <w:r>
              <w:rPr>
                <w:sz w:val="19"/>
                <w:vertAlign w:val="subscript"/>
              </w:rPr>
              <w:t>q</w:t>
            </w:r>
            <w:r>
              <w:rPr>
                <w:sz w:val="19"/>
              </w:rPr>
              <w:t xml:space="preserve"> ≈ 2·0,15 = 0,30 p.u.</w:t>
            </w:r>
          </w:p>
        </w:tc>
      </w:tr>
      <w:tr w:rsidR="00A969CA" w14:paraId="64DDCA71" w14:textId="77777777" w:rsidTr="00A969CA">
        <w:trPr>
          <w:cantSplit/>
          <w:jc w:val="center"/>
        </w:trPr>
        <w:tc>
          <w:tcPr>
            <w:tcW w:w="0" w:type="auto"/>
            <w:tcMar>
              <w:left w:w="70" w:type="dxa"/>
              <w:right w:w="70" w:type="dxa"/>
            </w:tcMar>
          </w:tcPr>
          <w:p w14:paraId="2DF02A9B" w14:textId="77777777" w:rsidR="00A969CA" w:rsidRDefault="00000000">
            <w:pPr>
              <w:pStyle w:val="Compact"/>
              <w:keepNext/>
              <w:spacing w:before="20" w:after="20"/>
            </w:pPr>
            <w:r>
              <w:rPr>
                <w:sz w:val="19"/>
              </w:rPr>
              <w:t>Tensión 0,9 p.u.</w:t>
            </w:r>
          </w:p>
        </w:tc>
        <w:tc>
          <w:tcPr>
            <w:tcW w:w="0" w:type="auto"/>
            <w:tcMar>
              <w:left w:w="70" w:type="dxa"/>
              <w:right w:w="70" w:type="dxa"/>
            </w:tcMar>
          </w:tcPr>
          <w:p w14:paraId="719F382C" w14:textId="77777777" w:rsidR="00A969CA" w:rsidRDefault="00000000">
            <w:pPr>
              <w:pStyle w:val="Compact"/>
              <w:keepNext/>
              <w:spacing w:before="20" w:after="20"/>
            </w:pPr>
            <w:r>
              <w:rPr>
                <w:sz w:val="19"/>
              </w:rPr>
              <w:t>Sin inyección</w:t>
            </w:r>
          </w:p>
        </w:tc>
        <w:tc>
          <w:tcPr>
            <w:tcW w:w="0" w:type="auto"/>
            <w:tcMar>
              <w:left w:w="70" w:type="dxa"/>
              <w:right w:w="70" w:type="dxa"/>
            </w:tcMar>
          </w:tcPr>
          <w:p w14:paraId="043AF536" w14:textId="77777777" w:rsidR="00A969CA" w:rsidRDefault="00000000">
            <w:pPr>
              <w:pStyle w:val="Compact"/>
              <w:keepNext/>
              <w:spacing w:before="20" w:after="20"/>
            </w:pPr>
            <w:r>
              <w:rPr>
                <w:sz w:val="19"/>
              </w:rPr>
              <w:t>Sin cambio (dentro de la banda)</w:t>
            </w:r>
          </w:p>
        </w:tc>
      </w:tr>
      <w:tr w:rsidR="00A969CA" w14:paraId="73B3142C" w14:textId="77777777" w:rsidTr="00A969CA">
        <w:trPr>
          <w:cantSplit/>
          <w:jc w:val="center"/>
        </w:trPr>
        <w:tc>
          <w:tcPr>
            <w:tcW w:w="0" w:type="auto"/>
            <w:tcMar>
              <w:left w:w="70" w:type="dxa"/>
              <w:right w:w="70" w:type="dxa"/>
            </w:tcMar>
          </w:tcPr>
          <w:p w14:paraId="2BAC493D" w14:textId="77777777" w:rsidR="00A969CA" w:rsidRDefault="00000000">
            <w:pPr>
              <w:pStyle w:val="Compact"/>
              <w:keepNext/>
              <w:spacing w:before="20" w:after="20"/>
            </w:pPr>
            <w:r>
              <w:rPr>
                <w:sz w:val="19"/>
              </w:rPr>
              <w:t>Tensión 1,1 / 1,11 p.u.</w:t>
            </w:r>
          </w:p>
        </w:tc>
        <w:tc>
          <w:tcPr>
            <w:tcW w:w="0" w:type="auto"/>
            <w:tcMar>
              <w:left w:w="70" w:type="dxa"/>
              <w:right w:w="70" w:type="dxa"/>
            </w:tcMar>
          </w:tcPr>
          <w:p w14:paraId="0B826A20" w14:textId="77777777" w:rsidR="00A969CA" w:rsidRDefault="00000000">
            <w:pPr>
              <w:pStyle w:val="Compact"/>
              <w:keepNext/>
              <w:spacing w:before="20" w:after="20"/>
            </w:pPr>
            <w:r>
              <w:rPr>
                <w:sz w:val="19"/>
              </w:rPr>
              <w:t>I</w:t>
            </w:r>
            <w:r>
              <w:rPr>
                <w:sz w:val="19"/>
                <w:vertAlign w:val="subscript"/>
              </w:rPr>
              <w:t>q</w:t>
            </w:r>
            <w:r>
              <w:rPr>
                <w:sz w:val="19"/>
              </w:rPr>
              <w:t xml:space="preserve"> ≈ −0,21 que decae a −0,15</w:t>
            </w:r>
          </w:p>
        </w:tc>
        <w:tc>
          <w:tcPr>
            <w:tcW w:w="0" w:type="auto"/>
            <w:tcMar>
              <w:left w:w="70" w:type="dxa"/>
              <w:right w:w="70" w:type="dxa"/>
            </w:tcMar>
          </w:tcPr>
          <w:p w14:paraId="252E139C" w14:textId="77777777" w:rsidR="00A969CA" w:rsidRDefault="00000000">
            <w:pPr>
              <w:pStyle w:val="Compact"/>
              <w:keepNext/>
              <w:spacing w:before="20" w:after="20"/>
            </w:pPr>
            <w:r>
              <w:rPr>
                <w:sz w:val="19"/>
              </w:rPr>
              <w:t>Aporte sostenido; al volver a 1,09 p.u., I</w:t>
            </w:r>
            <w:r>
              <w:rPr>
                <w:sz w:val="19"/>
                <w:vertAlign w:val="subscript"/>
              </w:rPr>
              <w:t>q</w:t>
            </w:r>
            <w:r>
              <w:rPr>
                <w:sz w:val="19"/>
              </w:rPr>
              <w:t xml:space="preserve"> = −0,18 p.u. durante 0,5 s</w:t>
            </w:r>
          </w:p>
        </w:tc>
      </w:tr>
      <w:tr w:rsidR="00A969CA" w14:paraId="46189FF7" w14:textId="77777777" w:rsidTr="00A969CA">
        <w:trPr>
          <w:cantSplit/>
          <w:jc w:val="center"/>
        </w:trPr>
        <w:tc>
          <w:tcPr>
            <w:tcW w:w="0" w:type="auto"/>
            <w:tcMar>
              <w:left w:w="70" w:type="dxa"/>
              <w:right w:w="70" w:type="dxa"/>
            </w:tcMar>
          </w:tcPr>
          <w:p w14:paraId="3819C748" w14:textId="77777777" w:rsidR="00A969CA" w:rsidRDefault="00000000">
            <w:pPr>
              <w:pStyle w:val="Compact"/>
              <w:keepNext/>
              <w:spacing w:before="20" w:after="20"/>
            </w:pPr>
            <w:r>
              <w:rPr>
                <w:sz w:val="19"/>
              </w:rPr>
              <w:t>Tensión 1,2 p.u.</w:t>
            </w:r>
          </w:p>
        </w:tc>
        <w:tc>
          <w:tcPr>
            <w:tcW w:w="0" w:type="auto"/>
            <w:tcMar>
              <w:left w:w="70" w:type="dxa"/>
              <w:right w:w="70" w:type="dxa"/>
            </w:tcMar>
          </w:tcPr>
          <w:p w14:paraId="4FFEF331" w14:textId="77777777" w:rsidR="00A969CA" w:rsidRDefault="00000000">
            <w:pPr>
              <w:pStyle w:val="Compact"/>
              <w:keepNext/>
              <w:spacing w:before="20" w:after="20"/>
            </w:pPr>
            <w:r>
              <w:rPr>
                <w:sz w:val="19"/>
              </w:rPr>
              <w:t>I</w:t>
            </w:r>
            <w:r>
              <w:rPr>
                <w:sz w:val="19"/>
                <w:vertAlign w:val="subscript"/>
              </w:rPr>
              <w:t>q</w:t>
            </w:r>
            <w:r>
              <w:rPr>
                <w:sz w:val="19"/>
              </w:rPr>
              <w:t xml:space="preserve"> = −0,37 y picos posteriores</w:t>
            </w:r>
          </w:p>
        </w:tc>
        <w:tc>
          <w:tcPr>
            <w:tcW w:w="0" w:type="auto"/>
            <w:tcMar>
              <w:left w:w="70" w:type="dxa"/>
              <w:right w:w="70" w:type="dxa"/>
            </w:tcMar>
          </w:tcPr>
          <w:p w14:paraId="02C47712" w14:textId="77777777" w:rsidR="00A969CA" w:rsidRDefault="00000000">
            <w:pPr>
              <w:pStyle w:val="Compact"/>
              <w:keepNext/>
              <w:spacing w:before="20" w:after="20"/>
            </w:pPr>
            <w:r>
              <w:rPr>
                <w:sz w:val="19"/>
              </w:rPr>
              <w:t>I</w:t>
            </w:r>
            <w:r>
              <w:rPr>
                <w:sz w:val="19"/>
                <w:vertAlign w:val="subscript"/>
              </w:rPr>
              <w:t>q</w:t>
            </w:r>
            <w:r>
              <w:rPr>
                <w:sz w:val="19"/>
              </w:rPr>
              <w:t xml:space="preserve"> ≈ −0,40 p.u.; −0,18 p.u. durante 0,5 s; se esperaría que desaparecieran los picos</w:t>
            </w:r>
          </w:p>
        </w:tc>
      </w:tr>
      <w:tr w:rsidR="00A969CA" w14:paraId="275D943C" w14:textId="77777777" w:rsidTr="00A969CA">
        <w:trPr>
          <w:cantSplit/>
          <w:jc w:val="center"/>
        </w:trPr>
        <w:tc>
          <w:tcPr>
            <w:tcW w:w="0" w:type="auto"/>
            <w:tcMar>
              <w:left w:w="70" w:type="dxa"/>
              <w:right w:w="70" w:type="dxa"/>
            </w:tcMar>
          </w:tcPr>
          <w:p w14:paraId="39BDA9F0" w14:textId="77777777" w:rsidR="00A969CA" w:rsidRDefault="00000000">
            <w:pPr>
              <w:pStyle w:val="Compact"/>
              <w:keepNext/>
              <w:spacing w:before="20" w:after="20"/>
            </w:pPr>
            <w:r>
              <w:rPr>
                <w:sz w:val="19"/>
              </w:rPr>
              <w:t>Sostenimiento (huecos)</w:t>
            </w:r>
          </w:p>
        </w:tc>
        <w:tc>
          <w:tcPr>
            <w:tcW w:w="0" w:type="auto"/>
            <w:tcMar>
              <w:left w:w="70" w:type="dxa"/>
              <w:right w:w="70" w:type="dxa"/>
            </w:tcMar>
          </w:tcPr>
          <w:p w14:paraId="3C2D398C" w14:textId="77777777" w:rsidR="00A969CA" w:rsidRDefault="00000000">
            <w:pPr>
              <w:pStyle w:val="Compact"/>
              <w:keepNext/>
              <w:spacing w:before="20" w:after="20"/>
            </w:pPr>
            <w:r>
              <w:rPr>
                <w:sz w:val="19"/>
              </w:rPr>
              <w:t>De 0,18 a 0,06 p.u., decreciente</w:t>
            </w:r>
          </w:p>
        </w:tc>
        <w:tc>
          <w:tcPr>
            <w:tcW w:w="0" w:type="auto"/>
            <w:tcMar>
              <w:left w:w="70" w:type="dxa"/>
              <w:right w:w="70" w:type="dxa"/>
            </w:tcMar>
          </w:tcPr>
          <w:p w14:paraId="2E059623" w14:textId="77777777" w:rsidR="00A969CA" w:rsidRDefault="00000000">
            <w:pPr>
              <w:pStyle w:val="Compact"/>
              <w:keepNext/>
              <w:spacing w:before="20" w:after="20"/>
            </w:pPr>
            <w:r>
              <w:rPr>
                <w:sz w:val="19"/>
              </w:rPr>
              <w:t>Constante en 2·(1 − 0,91) = 0,18 p.u. durante 0,5 s</w:t>
            </w:r>
          </w:p>
        </w:tc>
      </w:tr>
    </w:tbl>
    <w:p w14:paraId="4C0C7B44" w14:textId="77777777" w:rsidR="00A969CA" w:rsidRDefault="00000000">
      <w:pPr>
        <w:pStyle w:val="Leyenda"/>
      </w:pPr>
      <w:r>
        <w:rPr>
          <w:b/>
          <w:i w:val="0"/>
          <w:iCs/>
        </w:rPr>
        <w:t>Tabla 8.</w:t>
      </w:r>
      <w:r>
        <w:rPr>
          <w:i w:val="0"/>
          <w:iCs/>
        </w:rPr>
        <w:t xml:space="preserve"> Efecto estimado de los cambios en cada prueba de 04_Inyeccion_Iq (S ≈ 21,9 MVA).</w:t>
      </w:r>
    </w:p>
    <w:p w14:paraId="15E1C5C2" w14:textId="77777777" w:rsidR="00A969CA" w:rsidRDefault="00000000">
      <w:pPr>
        <w:pStyle w:val="Textoindependiente"/>
      </w:pPr>
      <w:r>
        <w:t>Para ver el efecto de la secuencia negativa propongo usar los casos de falla monofásica y bifásica del modelo. En una falla monofásica franca, suponiendo impedancias de secuencia iguales, U</w:t>
      </w:r>
      <w:r>
        <w:rPr>
          <w:vertAlign w:val="subscript"/>
        </w:rPr>
        <w:t>1</w:t>
      </w:r>
      <w:r>
        <w:t xml:space="preserve"> ≈ 0,67 p.u. y U</w:t>
      </w:r>
      <w:r>
        <w:rPr>
          <w:vertAlign w:val="subscript"/>
        </w:rPr>
        <w:t>2</w:t>
      </w:r>
      <w:r>
        <w:t xml:space="preserve"> ≈ 0,33 p.u., de donde I</w:t>
      </w:r>
      <w:r>
        <w:rPr>
          <w:vertAlign w:val="subscript"/>
        </w:rPr>
        <w:t>q1</w:t>
      </w:r>
      <w:r>
        <w:t xml:space="preserve"> = 2·0,33 = 0,67 p.u. e I</w:t>
      </w:r>
      <w:r>
        <w:rPr>
          <w:vertAlign w:val="subscript"/>
        </w:rPr>
        <w:t>q2</w:t>
      </w:r>
      <w:r>
        <w:t xml:space="preserve"> = 0,67 p.u. Como la suma (1,33 p.u.) supera 0,9 p.u., cada componente </w:t>
      </w:r>
      <w:r>
        <w:lastRenderedPageBreak/>
        <w:t>quedaría en cerca de 0,45 p.u. La corriente de secuencia negativa ayuda a reducir el desbalance y las sobretensiones en las fases sanas.</w:t>
      </w:r>
    </w:p>
    <w:p w14:paraId="116C6617" w14:textId="77777777" w:rsidR="00A969CA" w:rsidRDefault="00000000">
      <w:pPr>
        <w:pStyle w:val="Textoindependiente"/>
      </w:pPr>
      <w:r>
        <w:rPr>
          <w:b/>
          <w:bCs/>
        </w:rPr>
        <w:t>Conclusión del punto 2.</w:t>
      </w:r>
      <w:r>
        <w:t xml:space="preserve"> El modelo cumple el control de potencia activa/frecuencia, el control de tensión, la curva P-Q y la soportabilidad. Las observaciones principales son la dinámica lenta del lazo de tensión para cambios pequeños, la operación por encima de la CEN, los ajustes de protección sin margen frente a las curvas LVRT/HVRT y, en la inyección rápida, el aporte que decae en sobretensión y el sostenimiento no proporcional. Para cumplir la CREG 101 104 de 2026 hay que agregar la secuencia negativa, limitar I</w:t>
      </w:r>
      <w:r>
        <w:rPr>
          <w:vertAlign w:val="subscript"/>
        </w:rPr>
        <w:t>q</w:t>
      </w:r>
      <w:r>
        <w:t xml:space="preserve"> a 0,9 p.u., medir ΔU desde la tensión previa, evitar la cesación de la corriente activa y hacer proporcional el sostenimiento de 500 ms.</w:t>
      </w:r>
    </w:p>
    <w:p w14:paraId="06954631" w14:textId="77777777" w:rsidR="00A969CA" w:rsidRDefault="00000000">
      <w:pPr>
        <w:pStyle w:val="Ttulo1"/>
      </w:pPr>
      <w:bookmarkStart w:id="18" w:name="Xf78651f2070c62021dd911a72d46a8ac3763b08"/>
      <w:bookmarkEnd w:id="6"/>
      <w:bookmarkEnd w:id="15"/>
      <w:bookmarkEnd w:id="17"/>
      <w:r>
        <w:t>Punto 3. Curva PQ de la unidad sincrónica SINC_UPB</w:t>
      </w:r>
    </w:p>
    <w:p w14:paraId="27B2845E" w14:textId="77777777" w:rsidR="00A969CA" w:rsidRDefault="00000000">
      <w:pPr>
        <w:pStyle w:val="FirstParagraph"/>
        <w:spacing w:after="160"/>
        <w:ind w:left="340" w:right="340"/>
      </w:pPr>
      <w:r>
        <w:rPr>
          <w:b/>
          <w:i/>
          <w:iCs/>
        </w:rPr>
        <w:t>Pregunta:</w:t>
      </w:r>
      <w:r>
        <w:rPr>
          <w:i/>
          <w:iCs/>
        </w:rPr>
        <w:t xml:space="preserve"> con las pruebas de la carpeta Curva_PQ del modelo SINC_UPB.pfd, graficar la curva PQ estimada e indicar qué limitador (OEL, UEL, SCL, MEL, V/Hz) limita la reactiva a 30, 40 y 50 MW en ambas regiones.</w:t>
      </w:r>
    </w:p>
    <w:p w14:paraId="068CD754" w14:textId="77777777" w:rsidR="00A969CA" w:rsidRDefault="00000000">
      <w:pPr>
        <w:pStyle w:val="Ttulo2"/>
      </w:pPr>
      <w:bookmarkStart w:id="19" w:name="modelo-y-metodología"/>
      <w:r>
        <w:t>Modelo y metodología</w:t>
      </w:r>
    </w:p>
    <w:p w14:paraId="642D6870" w14:textId="77777777" w:rsidR="00A969CA" w:rsidRDefault="00000000">
      <w:pPr>
        <w:pStyle w:val="FirstParagraph"/>
      </w:pPr>
      <w:r>
        <w:t>El modelo es un generador de rotor liso de 76,94 MVA, 13,8 kV y factor de potencia 0,85 (65,4 MW y 40,5 Mvar nominales), conectado por un transformador y una línea a una barra infinita de 115 kV, con x</w:t>
      </w:r>
      <w:r>
        <w:rPr>
          <w:vertAlign w:val="subscript"/>
        </w:rPr>
        <w:t>d</w:t>
      </w:r>
      <w:r>
        <w:t xml:space="preserve"> = 2,8 p.u. El sistema de excitación GE EX2100e está dividido en cuatro bloques de control: vco_EX2100e (regulador de tensión, con el limitador V/Hz), oel_EX2100e (OEL de tiempo inverso), uel_EX2100e (UEL, que también trae una recta de corriente estatórica) y pss_EX2100e. El gobernador pcu_MARKVIe no influye en la reactiva, y el modelo no tiene bloques independientes de SCL ni de MEL.</w:t>
      </w:r>
    </w:p>
    <w:p w14:paraId="3D0C6FFF" w14:textId="77777777" w:rsidR="00A969CA" w:rsidRDefault="00000000">
      <w:pPr>
        <w:pStyle w:val="Textoindependiente"/>
      </w:pPr>
      <w:r>
        <w:t>La carpeta Curva_PQ tiene seis casos (30, 40 y 50 MW en cada región). Cada uno parte con Q cercana a cero y desde t ≈ 2 s fuerza a la unidad a entregar (Q_Positivo) o absorber (Q_Negativo) la máxima reactiva posible durante 100 s de simulación RMS. Para la curva tomé el valor en t = 90 s, cuando ya actuaron los limitadores y la respuesta se estabilizó.</w:t>
      </w:r>
    </w:p>
    <w:p w14:paraId="21316547" w14:textId="77777777" w:rsidR="00A969CA" w:rsidRDefault="00000000">
      <w:pPr>
        <w:pStyle w:val="Textoindependiente"/>
      </w:pPr>
      <w:r>
        <w:t>Para identificar el limitador combiné la forma de la respuesta de Q, los parámetros de cada bloque y la geometría en el plano PQ. Con tensión en bornes V, la corriente de estator constante es una circunferencia centrada en el origen, y la corriente de campo constante es una circunferencia centrada en Q = −V²·S</w:t>
      </w:r>
      <w:r>
        <w:rPr>
          <w:vertAlign w:val="subscript"/>
        </w:rPr>
        <w:t>n</w:t>
      </w:r>
      <w:r>
        <w:t>/x</w:t>
      </w:r>
      <w:r>
        <w:rPr>
          <w:vertAlign w:val="subscript"/>
        </w:rPr>
        <w:t>d</w:t>
      </w:r>
      <w:r>
        <w:t xml:space="preserve"> (Kundur, 1994):</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5403AC06"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7F070DE3" w14:textId="77777777" w:rsidR="00A969CA" w:rsidRDefault="00A969CA">
            <w:pPr>
              <w:spacing w:after="0"/>
            </w:pPr>
          </w:p>
        </w:tc>
        <w:tc>
          <w:tcPr>
            <w:tcW w:w="7632" w:type="dxa"/>
            <w:tcBorders>
              <w:top w:val="nil"/>
              <w:left w:val="nil"/>
              <w:bottom w:val="nil"/>
              <w:right w:val="nil"/>
            </w:tcBorders>
            <w:vAlign w:val="center"/>
          </w:tcPr>
          <w:p w14:paraId="4CACA70A" w14:textId="77777777" w:rsidR="00A969CA" w:rsidRDefault="00000000">
            <w:pPr>
              <w:pStyle w:val="Textoindependiente"/>
              <w:spacing w:before="60" w:after="60"/>
            </w:pPr>
            <m:oMathPara>
              <m:oMathParaPr>
                <m:jc m:val="center"/>
              </m:oMathParaPr>
              <m:oMath>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Q</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sSub>
                              <m:sSubPr>
                                <m:ctrlPr>
                                  <w:rPr>
                                    <w:rFonts w:ascii="Cambria Math" w:hAnsi="Cambria Math"/>
                                  </w:rPr>
                                </m:ctrlPr>
                              </m:sSubPr>
                              <m:e>
                                <m:r>
                                  <w:rPr>
                                    <w:rFonts w:ascii="Cambria Math" w:hAnsi="Cambria Math"/>
                                  </w:rPr>
                                  <m:t>S</m:t>
                                </m:r>
                              </m:e>
                              <m:sub>
                                <m:r>
                                  <w:rPr>
                                    <w:rFonts w:ascii="Cambria Math" w:hAnsi="Cambria Math"/>
                                  </w:rPr>
                                  <m:t>n</m:t>
                                </m:r>
                              </m:sub>
                            </m:sSub>
                          </m:num>
                          <m:den>
                            <m:sSub>
                              <m:sSubPr>
                                <m:ctrlPr>
                                  <w:rPr>
                                    <w:rFonts w:ascii="Cambria Math" w:hAnsi="Cambria Math"/>
                                  </w:rPr>
                                </m:ctrlPr>
                              </m:sSubPr>
                              <m:e>
                                <m:r>
                                  <w:rPr>
                                    <w:rFonts w:ascii="Cambria Math" w:hAnsi="Cambria Math"/>
                                  </w:rPr>
                                  <m:t>x</m:t>
                                </m:r>
                              </m:e>
                              <m:sub>
                                <m:r>
                                  <w:rPr>
                                    <w:rFonts w:ascii="Cambria Math" w:hAnsi="Cambria Math"/>
                                  </w:rPr>
                                  <m:t>d</m:t>
                                </m:r>
                              </m:sub>
                            </m:sSub>
                          </m:den>
                        </m:f>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VE </m:t>
                            </m:r>
                            <m:sSub>
                              <m:sSubPr>
                                <m:ctrlPr>
                                  <w:rPr>
                                    <w:rFonts w:ascii="Cambria Math" w:hAnsi="Cambria Math"/>
                                  </w:rPr>
                                </m:ctrlPr>
                              </m:sSubPr>
                              <m:e>
                                <m:r>
                                  <w:rPr>
                                    <w:rFonts w:ascii="Cambria Math" w:hAnsi="Cambria Math"/>
                                  </w:rPr>
                                  <m:t>S</m:t>
                                </m:r>
                              </m:e>
                              <m:sub>
                                <m:r>
                                  <w:rPr>
                                    <w:rFonts w:ascii="Cambria Math" w:hAnsi="Cambria Math"/>
                                  </w:rPr>
                                  <m:t>n</m:t>
                                </m:r>
                              </m:sub>
                            </m:sSub>
                          </m:num>
                          <m:den>
                            <m:sSub>
                              <m:sSubPr>
                                <m:ctrlPr>
                                  <w:rPr>
                                    <w:rFonts w:ascii="Cambria Math" w:hAnsi="Cambria Math"/>
                                  </w:rPr>
                                </m:ctrlPr>
                              </m:sSubPr>
                              <m:e>
                                <m:r>
                                  <w:rPr>
                                    <w:rFonts w:ascii="Cambria Math" w:hAnsi="Cambria Math"/>
                                  </w:rPr>
                                  <m:t>x</m:t>
                                </m:r>
                              </m:e>
                              <m:sub>
                                <m:r>
                                  <w:rPr>
                                    <w:rFonts w:ascii="Cambria Math" w:hAnsi="Cambria Math"/>
                                  </w:rPr>
                                  <m:t>d</m:t>
                                </m:r>
                              </m:sub>
                            </m:sSub>
                          </m:den>
                        </m:f>
                      </m:e>
                    </m:d>
                  </m:e>
                  <m:sup>
                    <m:r>
                      <w:rPr>
                        <w:rFonts w:ascii="Cambria Math" w:hAnsi="Cambria Math"/>
                      </w:rPr>
                      <m:t>2</m:t>
                    </m:r>
                  </m:sup>
                </m:sSup>
              </m:oMath>
            </m:oMathPara>
          </w:p>
        </w:tc>
        <w:tc>
          <w:tcPr>
            <w:tcW w:w="864" w:type="dxa"/>
            <w:tcBorders>
              <w:top w:val="nil"/>
              <w:left w:val="nil"/>
              <w:bottom w:val="nil"/>
              <w:right w:val="nil"/>
            </w:tcBorders>
            <w:vAlign w:val="center"/>
          </w:tcPr>
          <w:p w14:paraId="169101ED" w14:textId="77777777" w:rsidR="00A969CA" w:rsidRDefault="00000000">
            <w:pPr>
              <w:spacing w:after="0"/>
              <w:jc w:val="right"/>
            </w:pPr>
            <w:r>
              <w:rPr>
                <w:sz w:val="22"/>
              </w:rPr>
              <w:t>(10)</w:t>
            </w:r>
          </w:p>
        </w:tc>
      </w:tr>
    </w:tbl>
    <w:p w14:paraId="2BEB5499" w14:textId="77777777" w:rsidR="00A969CA" w:rsidRDefault="00000000">
      <w:pPr>
        <w:pStyle w:val="Textoindependiente"/>
      </w:pPr>
      <w:r>
        <w:t>donde E es la tensión interna (fem) del generador, que es proporcional a la corriente de campo. Por eso una corriente de campo máxima equivale a una circunferencia en el plano PQ.</w:t>
      </w:r>
    </w:p>
    <w:p w14:paraId="7E193311" w14:textId="77777777" w:rsidR="00A969CA" w:rsidRDefault="00000000">
      <w:pPr>
        <w:pStyle w:val="Ttulo2"/>
      </w:pPr>
      <w:bookmarkStart w:id="20" w:name="resultados"/>
      <w:bookmarkEnd w:id="19"/>
      <w:r>
        <w:t>Resultados</w:t>
      </w:r>
    </w:p>
    <w:p w14:paraId="27C909F0" w14:textId="77777777" w:rsidR="00A969CA" w:rsidRDefault="00000000">
      <w:pPr>
        <w:pStyle w:val="FirstParagraph"/>
      </w:pPr>
      <w:r>
        <w:t>En los seis casos la potencia activa se mantiene en su valor de prueba (salvo transitorios breves), así que cada caso da un punto válido de la curva.</w:t>
      </w:r>
    </w:p>
    <w:tbl>
      <w:tblPr>
        <w:tblStyle w:val="Table"/>
        <w:tblW w:w="5000" w:type="pct"/>
        <w:jc w:val="center"/>
        <w:tblBorders>
          <w:top w:val="nil"/>
          <w:left w:val="nil"/>
          <w:bottom w:val="nil"/>
          <w:right w:val="nil"/>
          <w:insideH w:val="nil"/>
          <w:insideV w:val="nil"/>
        </w:tblBorders>
        <w:tblLook w:val="04A0" w:firstRow="1" w:lastRow="0" w:firstColumn="1" w:lastColumn="0" w:noHBand="0" w:noVBand="1"/>
      </w:tblPr>
      <w:tblGrid>
        <w:gridCol w:w="4788"/>
        <w:gridCol w:w="4788"/>
      </w:tblGrid>
      <w:tr w:rsidR="00A969CA" w14:paraId="07E854D7"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tcPr>
          <w:p w14:paraId="668F1247" w14:textId="77777777" w:rsidR="00A969CA" w:rsidRDefault="00000000">
            <w:pPr>
              <w:pStyle w:val="Compact"/>
              <w:keepNext/>
              <w:spacing w:after="40"/>
              <w:jc w:val="center"/>
            </w:pPr>
            <w:r>
              <w:rPr>
                <w:noProof/>
                <w:sz w:val="19"/>
              </w:rPr>
              <w:lastRenderedPageBreak/>
              <w:drawing>
                <wp:inline distT="0" distB="0" distL="0" distR="0" wp14:anchorId="0BB11717" wp14:editId="23CF85B4">
                  <wp:extent cx="2560320" cy="1811064"/>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img/7a3b4d867c6fc39b6abc1edde64093f1b9fd25f7.png"/>
                          <pic:cNvPicPr>
                            <a:picLocks noChangeAspect="1" noChangeArrowheads="1"/>
                          </pic:cNvPicPr>
                        </pic:nvPicPr>
                        <pic:blipFill>
                          <a:blip r:embed="rId19"/>
                          <a:stretch>
                            <a:fillRect/>
                          </a:stretch>
                        </pic:blipFill>
                        <pic:spPr bwMode="auto">
                          <a:xfrm>
                            <a:off x="0" y="0"/>
                            <a:ext cx="2560320" cy="1811064"/>
                          </a:xfrm>
                          <a:prstGeom prst="rect">
                            <a:avLst/>
                          </a:prstGeom>
                          <a:noFill/>
                          <a:ln w="9525">
                            <a:noFill/>
                            <a:headEnd/>
                            <a:tailEnd/>
                          </a:ln>
                        </pic:spPr>
                      </pic:pic>
                    </a:graphicData>
                  </a:graphic>
                </wp:inline>
              </w:drawing>
            </w:r>
          </w:p>
        </w:tc>
        <w:tc>
          <w:tcPr>
            <w:tcW w:w="0" w:type="auto"/>
            <w:tcBorders>
              <w:top w:val="nil"/>
              <w:left w:val="nil"/>
              <w:bottom w:val="nil"/>
              <w:right w:val="nil"/>
            </w:tcBorders>
          </w:tcPr>
          <w:p w14:paraId="19BD22AF" w14:textId="77777777" w:rsidR="00A969CA" w:rsidRDefault="00000000">
            <w:pPr>
              <w:pStyle w:val="Compact"/>
              <w:keepNext/>
              <w:spacing w:after="40"/>
              <w:jc w:val="center"/>
            </w:pPr>
            <w:r>
              <w:rPr>
                <w:noProof/>
                <w:sz w:val="19"/>
              </w:rPr>
              <w:drawing>
                <wp:inline distT="0" distB="0" distL="0" distR="0" wp14:anchorId="6B4914A4" wp14:editId="6DA9D801">
                  <wp:extent cx="2560320" cy="1811064"/>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img/8911972ea6724c87bad169dea0cc7b9d63a6d8b8.png"/>
                          <pic:cNvPicPr>
                            <a:picLocks noChangeAspect="1" noChangeArrowheads="1"/>
                          </pic:cNvPicPr>
                        </pic:nvPicPr>
                        <pic:blipFill>
                          <a:blip r:embed="rId20"/>
                          <a:stretch>
                            <a:fillRect/>
                          </a:stretch>
                        </pic:blipFill>
                        <pic:spPr bwMode="auto">
                          <a:xfrm>
                            <a:off x="0" y="0"/>
                            <a:ext cx="2560320" cy="1811064"/>
                          </a:xfrm>
                          <a:prstGeom prst="rect">
                            <a:avLst/>
                          </a:prstGeom>
                          <a:noFill/>
                          <a:ln w="9525">
                            <a:noFill/>
                            <a:headEnd/>
                            <a:tailEnd/>
                          </a:ln>
                        </pic:spPr>
                      </pic:pic>
                    </a:graphicData>
                  </a:graphic>
                </wp:inline>
              </w:drawing>
            </w:r>
          </w:p>
        </w:tc>
      </w:tr>
      <w:tr w:rsidR="00A969CA" w14:paraId="7FC96C3C" w14:textId="77777777" w:rsidTr="00A969CA">
        <w:trPr>
          <w:cantSplit/>
          <w:jc w:val="center"/>
        </w:trPr>
        <w:tc>
          <w:tcPr>
            <w:tcW w:w="0" w:type="auto"/>
            <w:tcBorders>
              <w:top w:val="nil"/>
              <w:left w:val="nil"/>
              <w:bottom w:val="nil"/>
              <w:right w:val="nil"/>
            </w:tcBorders>
          </w:tcPr>
          <w:p w14:paraId="770B7798" w14:textId="77777777" w:rsidR="00A969CA" w:rsidRDefault="00000000">
            <w:pPr>
              <w:pStyle w:val="Compact"/>
              <w:keepNext/>
              <w:spacing w:after="40"/>
              <w:jc w:val="center"/>
            </w:pPr>
            <w:r>
              <w:rPr>
                <w:i/>
                <w:iCs/>
                <w:sz w:val="19"/>
              </w:rPr>
              <w:t>30 MW, sobreexcitación</w:t>
            </w:r>
          </w:p>
        </w:tc>
        <w:tc>
          <w:tcPr>
            <w:tcW w:w="0" w:type="auto"/>
            <w:tcBorders>
              <w:top w:val="nil"/>
              <w:left w:val="nil"/>
              <w:bottom w:val="nil"/>
              <w:right w:val="nil"/>
            </w:tcBorders>
          </w:tcPr>
          <w:p w14:paraId="0DF80AF7" w14:textId="77777777" w:rsidR="00A969CA" w:rsidRDefault="00000000">
            <w:pPr>
              <w:pStyle w:val="Compact"/>
              <w:keepNext/>
              <w:spacing w:after="40"/>
              <w:jc w:val="center"/>
            </w:pPr>
            <w:r>
              <w:rPr>
                <w:i/>
                <w:iCs/>
                <w:sz w:val="19"/>
              </w:rPr>
              <w:t>30 MW, subexcitación</w:t>
            </w:r>
          </w:p>
        </w:tc>
      </w:tr>
      <w:tr w:rsidR="00A969CA" w14:paraId="6B33F536" w14:textId="77777777" w:rsidTr="00A969CA">
        <w:trPr>
          <w:cantSplit/>
          <w:jc w:val="center"/>
        </w:trPr>
        <w:tc>
          <w:tcPr>
            <w:tcW w:w="0" w:type="auto"/>
            <w:tcBorders>
              <w:top w:val="nil"/>
              <w:left w:val="nil"/>
              <w:bottom w:val="nil"/>
              <w:right w:val="nil"/>
            </w:tcBorders>
          </w:tcPr>
          <w:p w14:paraId="6D4A3713" w14:textId="77777777" w:rsidR="00A969CA" w:rsidRDefault="00000000">
            <w:pPr>
              <w:pStyle w:val="Compact"/>
              <w:keepNext/>
              <w:spacing w:after="40"/>
              <w:jc w:val="center"/>
            </w:pPr>
            <w:r>
              <w:rPr>
                <w:noProof/>
                <w:sz w:val="19"/>
              </w:rPr>
              <w:drawing>
                <wp:inline distT="0" distB="0" distL="0" distR="0" wp14:anchorId="27D084F1" wp14:editId="0588DEA8">
                  <wp:extent cx="2560320" cy="1811064"/>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img/400783ef311b45fb0d103bb11ce30bcc33b7cbfb.png"/>
                          <pic:cNvPicPr>
                            <a:picLocks noChangeAspect="1" noChangeArrowheads="1"/>
                          </pic:cNvPicPr>
                        </pic:nvPicPr>
                        <pic:blipFill>
                          <a:blip r:embed="rId21"/>
                          <a:stretch>
                            <a:fillRect/>
                          </a:stretch>
                        </pic:blipFill>
                        <pic:spPr bwMode="auto">
                          <a:xfrm>
                            <a:off x="0" y="0"/>
                            <a:ext cx="2560320" cy="1811064"/>
                          </a:xfrm>
                          <a:prstGeom prst="rect">
                            <a:avLst/>
                          </a:prstGeom>
                          <a:noFill/>
                          <a:ln w="9525">
                            <a:noFill/>
                            <a:headEnd/>
                            <a:tailEnd/>
                          </a:ln>
                        </pic:spPr>
                      </pic:pic>
                    </a:graphicData>
                  </a:graphic>
                </wp:inline>
              </w:drawing>
            </w:r>
          </w:p>
        </w:tc>
        <w:tc>
          <w:tcPr>
            <w:tcW w:w="0" w:type="auto"/>
            <w:tcBorders>
              <w:top w:val="nil"/>
              <w:left w:val="nil"/>
              <w:bottom w:val="nil"/>
              <w:right w:val="nil"/>
            </w:tcBorders>
          </w:tcPr>
          <w:p w14:paraId="532FC8B7" w14:textId="77777777" w:rsidR="00A969CA" w:rsidRDefault="00000000">
            <w:pPr>
              <w:pStyle w:val="Compact"/>
              <w:keepNext/>
              <w:spacing w:after="40"/>
              <w:jc w:val="center"/>
            </w:pPr>
            <w:r>
              <w:rPr>
                <w:noProof/>
                <w:sz w:val="19"/>
              </w:rPr>
              <w:drawing>
                <wp:inline distT="0" distB="0" distL="0" distR="0" wp14:anchorId="6ED282FC" wp14:editId="1CF7E0FB">
                  <wp:extent cx="2560320" cy="1811064"/>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img/864e3100e3d7a8c292573c8919c5d669b7741466.png"/>
                          <pic:cNvPicPr>
                            <a:picLocks noChangeAspect="1" noChangeArrowheads="1"/>
                          </pic:cNvPicPr>
                        </pic:nvPicPr>
                        <pic:blipFill>
                          <a:blip r:embed="rId22"/>
                          <a:stretch>
                            <a:fillRect/>
                          </a:stretch>
                        </pic:blipFill>
                        <pic:spPr bwMode="auto">
                          <a:xfrm>
                            <a:off x="0" y="0"/>
                            <a:ext cx="2560320" cy="1811064"/>
                          </a:xfrm>
                          <a:prstGeom prst="rect">
                            <a:avLst/>
                          </a:prstGeom>
                          <a:noFill/>
                          <a:ln w="9525">
                            <a:noFill/>
                            <a:headEnd/>
                            <a:tailEnd/>
                          </a:ln>
                        </pic:spPr>
                      </pic:pic>
                    </a:graphicData>
                  </a:graphic>
                </wp:inline>
              </w:drawing>
            </w:r>
          </w:p>
        </w:tc>
      </w:tr>
      <w:tr w:rsidR="00A969CA" w14:paraId="7563C5DA" w14:textId="77777777" w:rsidTr="00A969CA">
        <w:trPr>
          <w:cantSplit/>
          <w:jc w:val="center"/>
        </w:trPr>
        <w:tc>
          <w:tcPr>
            <w:tcW w:w="0" w:type="auto"/>
            <w:tcBorders>
              <w:top w:val="nil"/>
              <w:left w:val="nil"/>
              <w:bottom w:val="nil"/>
              <w:right w:val="nil"/>
            </w:tcBorders>
          </w:tcPr>
          <w:p w14:paraId="43530590" w14:textId="77777777" w:rsidR="00A969CA" w:rsidRDefault="00000000">
            <w:pPr>
              <w:pStyle w:val="Compact"/>
              <w:keepNext/>
              <w:spacing w:after="40"/>
              <w:jc w:val="center"/>
            </w:pPr>
            <w:r>
              <w:rPr>
                <w:i/>
                <w:iCs/>
                <w:sz w:val="19"/>
              </w:rPr>
              <w:t>40 MW, sobreexcitación</w:t>
            </w:r>
          </w:p>
        </w:tc>
        <w:tc>
          <w:tcPr>
            <w:tcW w:w="0" w:type="auto"/>
            <w:tcBorders>
              <w:top w:val="nil"/>
              <w:left w:val="nil"/>
              <w:bottom w:val="nil"/>
              <w:right w:val="nil"/>
            </w:tcBorders>
          </w:tcPr>
          <w:p w14:paraId="63094332" w14:textId="77777777" w:rsidR="00A969CA" w:rsidRDefault="00000000">
            <w:pPr>
              <w:pStyle w:val="Compact"/>
              <w:keepNext/>
              <w:spacing w:after="40"/>
              <w:jc w:val="center"/>
            </w:pPr>
            <w:r>
              <w:rPr>
                <w:i/>
                <w:iCs/>
                <w:sz w:val="19"/>
              </w:rPr>
              <w:t>40 MW, subexcitación</w:t>
            </w:r>
          </w:p>
        </w:tc>
      </w:tr>
      <w:tr w:rsidR="00A969CA" w14:paraId="3999DC56" w14:textId="77777777" w:rsidTr="00A969CA">
        <w:trPr>
          <w:cantSplit/>
          <w:jc w:val="center"/>
        </w:trPr>
        <w:tc>
          <w:tcPr>
            <w:tcW w:w="0" w:type="auto"/>
            <w:tcBorders>
              <w:top w:val="nil"/>
              <w:left w:val="nil"/>
              <w:bottom w:val="nil"/>
              <w:right w:val="nil"/>
            </w:tcBorders>
          </w:tcPr>
          <w:p w14:paraId="0FAA4398" w14:textId="77777777" w:rsidR="00A969CA" w:rsidRDefault="00000000">
            <w:pPr>
              <w:pStyle w:val="Compact"/>
              <w:keepNext/>
              <w:spacing w:after="40"/>
              <w:jc w:val="center"/>
            </w:pPr>
            <w:r>
              <w:rPr>
                <w:noProof/>
                <w:sz w:val="19"/>
              </w:rPr>
              <w:drawing>
                <wp:inline distT="0" distB="0" distL="0" distR="0" wp14:anchorId="6C7EB228" wp14:editId="5385927B">
                  <wp:extent cx="2560320" cy="1811064"/>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img/94a0c89f40ac1e604bdd009c251f842cdf2ec23d.png"/>
                          <pic:cNvPicPr>
                            <a:picLocks noChangeAspect="1" noChangeArrowheads="1"/>
                          </pic:cNvPicPr>
                        </pic:nvPicPr>
                        <pic:blipFill>
                          <a:blip r:embed="rId23"/>
                          <a:stretch>
                            <a:fillRect/>
                          </a:stretch>
                        </pic:blipFill>
                        <pic:spPr bwMode="auto">
                          <a:xfrm>
                            <a:off x="0" y="0"/>
                            <a:ext cx="2560320" cy="1811064"/>
                          </a:xfrm>
                          <a:prstGeom prst="rect">
                            <a:avLst/>
                          </a:prstGeom>
                          <a:noFill/>
                          <a:ln w="9525">
                            <a:noFill/>
                            <a:headEnd/>
                            <a:tailEnd/>
                          </a:ln>
                        </pic:spPr>
                      </pic:pic>
                    </a:graphicData>
                  </a:graphic>
                </wp:inline>
              </w:drawing>
            </w:r>
          </w:p>
        </w:tc>
        <w:tc>
          <w:tcPr>
            <w:tcW w:w="0" w:type="auto"/>
            <w:tcBorders>
              <w:top w:val="nil"/>
              <w:left w:val="nil"/>
              <w:bottom w:val="nil"/>
              <w:right w:val="nil"/>
            </w:tcBorders>
          </w:tcPr>
          <w:p w14:paraId="11EFDA64" w14:textId="77777777" w:rsidR="00A969CA" w:rsidRDefault="00000000">
            <w:pPr>
              <w:pStyle w:val="Compact"/>
              <w:keepNext/>
              <w:spacing w:after="40"/>
              <w:jc w:val="center"/>
            </w:pPr>
            <w:r>
              <w:rPr>
                <w:noProof/>
                <w:sz w:val="19"/>
              </w:rPr>
              <w:drawing>
                <wp:inline distT="0" distB="0" distL="0" distR="0" wp14:anchorId="46514C61" wp14:editId="37EBFAF5">
                  <wp:extent cx="2560320" cy="1811064"/>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img/15c3728285ad7d11cc65771f687a3b1480ae1786.png"/>
                          <pic:cNvPicPr>
                            <a:picLocks noChangeAspect="1" noChangeArrowheads="1"/>
                          </pic:cNvPicPr>
                        </pic:nvPicPr>
                        <pic:blipFill>
                          <a:blip r:embed="rId24"/>
                          <a:stretch>
                            <a:fillRect/>
                          </a:stretch>
                        </pic:blipFill>
                        <pic:spPr bwMode="auto">
                          <a:xfrm>
                            <a:off x="0" y="0"/>
                            <a:ext cx="2560320" cy="1811064"/>
                          </a:xfrm>
                          <a:prstGeom prst="rect">
                            <a:avLst/>
                          </a:prstGeom>
                          <a:noFill/>
                          <a:ln w="9525">
                            <a:noFill/>
                            <a:headEnd/>
                            <a:tailEnd/>
                          </a:ln>
                        </pic:spPr>
                      </pic:pic>
                    </a:graphicData>
                  </a:graphic>
                </wp:inline>
              </w:drawing>
            </w:r>
          </w:p>
        </w:tc>
      </w:tr>
      <w:tr w:rsidR="00A969CA" w14:paraId="029EB5D3" w14:textId="77777777" w:rsidTr="00A969CA">
        <w:trPr>
          <w:cantSplit/>
          <w:jc w:val="center"/>
        </w:trPr>
        <w:tc>
          <w:tcPr>
            <w:tcW w:w="0" w:type="auto"/>
            <w:tcBorders>
              <w:top w:val="nil"/>
              <w:left w:val="nil"/>
              <w:bottom w:val="nil"/>
              <w:right w:val="nil"/>
            </w:tcBorders>
          </w:tcPr>
          <w:p w14:paraId="5EA696F2" w14:textId="77777777" w:rsidR="00A969CA" w:rsidRDefault="00000000">
            <w:pPr>
              <w:pStyle w:val="Compact"/>
              <w:keepNext/>
              <w:spacing w:after="40"/>
              <w:jc w:val="center"/>
            </w:pPr>
            <w:r>
              <w:rPr>
                <w:i/>
                <w:iCs/>
                <w:sz w:val="19"/>
              </w:rPr>
              <w:t>50 MW, sobreexcitación</w:t>
            </w:r>
          </w:p>
        </w:tc>
        <w:tc>
          <w:tcPr>
            <w:tcW w:w="0" w:type="auto"/>
            <w:tcBorders>
              <w:top w:val="nil"/>
              <w:left w:val="nil"/>
              <w:bottom w:val="nil"/>
              <w:right w:val="nil"/>
            </w:tcBorders>
          </w:tcPr>
          <w:p w14:paraId="37F9BB99" w14:textId="77777777" w:rsidR="00A969CA" w:rsidRDefault="00000000">
            <w:pPr>
              <w:pStyle w:val="Compact"/>
              <w:keepNext/>
              <w:spacing w:after="40"/>
              <w:jc w:val="center"/>
            </w:pPr>
            <w:r>
              <w:rPr>
                <w:i/>
                <w:iCs/>
                <w:sz w:val="19"/>
              </w:rPr>
              <w:t>50 MW, subexcitación</w:t>
            </w:r>
          </w:p>
        </w:tc>
      </w:tr>
    </w:tbl>
    <w:p w14:paraId="1DB21FF1" w14:textId="77777777" w:rsidR="00A969CA" w:rsidRDefault="00000000">
      <w:pPr>
        <w:pStyle w:val="Leyenda"/>
      </w:pPr>
      <w:r>
        <w:rPr>
          <w:b/>
          <w:i w:val="0"/>
          <w:iCs/>
        </w:rPr>
        <w:t>Figura 9.</w:t>
      </w:r>
      <w:r>
        <w:rPr>
          <w:i w:val="0"/>
          <w:iCs/>
        </w:rPr>
        <w:t xml:space="preserve"> Potencia activa (arriba) y reactiva (abajo) en los casos de la carpeta Curva_PQ.</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62"/>
        <w:gridCol w:w="1476"/>
        <w:gridCol w:w="800"/>
        <w:gridCol w:w="1340"/>
        <w:gridCol w:w="1856"/>
        <w:gridCol w:w="1466"/>
      </w:tblGrid>
      <w:tr w:rsidR="00A969CA" w14:paraId="0D0DAC3F"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7E6E6"/>
            <w:tcMar>
              <w:left w:w="70" w:type="dxa"/>
              <w:right w:w="70" w:type="dxa"/>
            </w:tcMar>
          </w:tcPr>
          <w:p w14:paraId="5580348C" w14:textId="77777777" w:rsidR="00A969CA" w:rsidRDefault="00000000">
            <w:pPr>
              <w:pStyle w:val="Compact"/>
              <w:keepNext/>
              <w:spacing w:before="20" w:after="20"/>
            </w:pPr>
            <w:r>
              <w:rPr>
                <w:b/>
                <w:sz w:val="19"/>
              </w:rPr>
              <w:t>Caso</w:t>
            </w:r>
          </w:p>
        </w:tc>
        <w:tc>
          <w:tcPr>
            <w:tcW w:w="0" w:type="auto"/>
            <w:shd w:val="clear" w:color="auto" w:fill="E7E6E6"/>
            <w:tcMar>
              <w:left w:w="70" w:type="dxa"/>
              <w:right w:w="70" w:type="dxa"/>
            </w:tcMar>
          </w:tcPr>
          <w:p w14:paraId="326CC117" w14:textId="77777777" w:rsidR="00A969CA" w:rsidRDefault="00000000">
            <w:pPr>
              <w:pStyle w:val="Compact"/>
              <w:keepNext/>
              <w:spacing w:before="20" w:after="20"/>
            </w:pPr>
            <w:r>
              <w:rPr>
                <w:b/>
                <w:sz w:val="19"/>
              </w:rPr>
              <w:t>Región</w:t>
            </w:r>
          </w:p>
        </w:tc>
        <w:tc>
          <w:tcPr>
            <w:tcW w:w="0" w:type="auto"/>
            <w:shd w:val="clear" w:color="auto" w:fill="E7E6E6"/>
            <w:tcMar>
              <w:left w:w="70" w:type="dxa"/>
              <w:right w:w="70" w:type="dxa"/>
            </w:tcMar>
          </w:tcPr>
          <w:p w14:paraId="11386E38" w14:textId="77777777" w:rsidR="00A969CA" w:rsidRDefault="00000000">
            <w:pPr>
              <w:pStyle w:val="Compact"/>
              <w:keepNext/>
              <w:spacing w:before="20" w:after="20"/>
              <w:jc w:val="center"/>
            </w:pPr>
            <w:r>
              <w:rPr>
                <w:b/>
                <w:sz w:val="19"/>
              </w:rPr>
              <w:t>P (MW)</w:t>
            </w:r>
          </w:p>
        </w:tc>
        <w:tc>
          <w:tcPr>
            <w:tcW w:w="0" w:type="auto"/>
            <w:shd w:val="clear" w:color="auto" w:fill="E7E6E6"/>
            <w:tcMar>
              <w:left w:w="70" w:type="dxa"/>
              <w:right w:w="70" w:type="dxa"/>
            </w:tcMar>
          </w:tcPr>
          <w:p w14:paraId="3CE90C2C" w14:textId="77777777" w:rsidR="00A969CA" w:rsidRDefault="00000000">
            <w:pPr>
              <w:pStyle w:val="Compact"/>
              <w:keepNext/>
              <w:spacing w:before="20" w:after="20"/>
              <w:jc w:val="center"/>
            </w:pPr>
            <w:r>
              <w:rPr>
                <w:b/>
                <w:sz w:val="19"/>
              </w:rPr>
              <w:t>Q final (Mvar)</w:t>
            </w:r>
          </w:p>
        </w:tc>
        <w:tc>
          <w:tcPr>
            <w:tcW w:w="0" w:type="auto"/>
            <w:shd w:val="clear" w:color="auto" w:fill="E7E6E6"/>
            <w:tcMar>
              <w:left w:w="70" w:type="dxa"/>
              <w:right w:w="70" w:type="dxa"/>
            </w:tcMar>
          </w:tcPr>
          <w:p w14:paraId="5384C5CE" w14:textId="77777777" w:rsidR="00A969CA" w:rsidRDefault="00000000">
            <w:pPr>
              <w:pStyle w:val="Compact"/>
              <w:keepNext/>
              <w:spacing w:before="20" w:after="20"/>
              <w:jc w:val="center"/>
            </w:pPr>
            <w:r>
              <w:rPr>
                <w:b/>
                <w:sz w:val="19"/>
              </w:rPr>
              <w:t>Q transitoria (Mvar)</w:t>
            </w:r>
          </w:p>
        </w:tc>
        <w:tc>
          <w:tcPr>
            <w:tcW w:w="0" w:type="auto"/>
            <w:shd w:val="clear" w:color="auto" w:fill="E7E6E6"/>
            <w:tcMar>
              <w:left w:w="70" w:type="dxa"/>
              <w:right w:w="70" w:type="dxa"/>
            </w:tcMar>
          </w:tcPr>
          <w:p w14:paraId="27A5572A" w14:textId="77777777" w:rsidR="00A969CA" w:rsidRDefault="00000000">
            <w:pPr>
              <w:pStyle w:val="Compact"/>
              <w:keepNext/>
              <w:spacing w:before="20" w:after="20"/>
              <w:jc w:val="center"/>
            </w:pPr>
            <w:r>
              <w:rPr>
                <w:b/>
                <w:sz w:val="19"/>
              </w:rPr>
              <w:t>|S| final (MVA)</w:t>
            </w:r>
          </w:p>
        </w:tc>
      </w:tr>
      <w:tr w:rsidR="00A969CA" w14:paraId="049EA5D7" w14:textId="77777777" w:rsidTr="00A969CA">
        <w:trPr>
          <w:cantSplit/>
          <w:jc w:val="center"/>
        </w:trPr>
        <w:tc>
          <w:tcPr>
            <w:tcW w:w="0" w:type="auto"/>
            <w:tcMar>
              <w:left w:w="70" w:type="dxa"/>
              <w:right w:w="70" w:type="dxa"/>
            </w:tcMar>
          </w:tcPr>
          <w:p w14:paraId="60959306" w14:textId="77777777" w:rsidR="00A969CA" w:rsidRDefault="00000000">
            <w:pPr>
              <w:pStyle w:val="Compact"/>
              <w:keepNext/>
              <w:spacing w:before="20" w:after="20"/>
            </w:pPr>
            <w:r>
              <w:rPr>
                <w:sz w:val="19"/>
              </w:rPr>
              <w:t>Punto_30.0MW_Q_Positivo</w:t>
            </w:r>
          </w:p>
        </w:tc>
        <w:tc>
          <w:tcPr>
            <w:tcW w:w="0" w:type="auto"/>
            <w:tcMar>
              <w:left w:w="70" w:type="dxa"/>
              <w:right w:w="70" w:type="dxa"/>
            </w:tcMar>
          </w:tcPr>
          <w:p w14:paraId="6536387A" w14:textId="77777777" w:rsidR="00A969CA" w:rsidRDefault="00000000">
            <w:pPr>
              <w:pStyle w:val="Compact"/>
              <w:keepNext/>
              <w:spacing w:before="20" w:after="20"/>
            </w:pPr>
            <w:r>
              <w:rPr>
                <w:sz w:val="19"/>
              </w:rPr>
              <w:t>Sobreexcitación</w:t>
            </w:r>
          </w:p>
        </w:tc>
        <w:tc>
          <w:tcPr>
            <w:tcW w:w="0" w:type="auto"/>
            <w:tcMar>
              <w:left w:w="70" w:type="dxa"/>
              <w:right w:w="70" w:type="dxa"/>
            </w:tcMar>
          </w:tcPr>
          <w:p w14:paraId="6C217E5A" w14:textId="77777777" w:rsidR="00A969CA" w:rsidRDefault="00000000">
            <w:pPr>
              <w:pStyle w:val="Compact"/>
              <w:keepNext/>
              <w:spacing w:before="20" w:after="20"/>
              <w:jc w:val="center"/>
            </w:pPr>
            <w:r>
              <w:rPr>
                <w:sz w:val="19"/>
              </w:rPr>
              <w:t>30</w:t>
            </w:r>
          </w:p>
        </w:tc>
        <w:tc>
          <w:tcPr>
            <w:tcW w:w="0" w:type="auto"/>
            <w:tcMar>
              <w:left w:w="70" w:type="dxa"/>
              <w:right w:w="70" w:type="dxa"/>
            </w:tcMar>
          </w:tcPr>
          <w:p w14:paraId="5BF94153" w14:textId="77777777" w:rsidR="00A969CA" w:rsidRDefault="00000000">
            <w:pPr>
              <w:pStyle w:val="Compact"/>
              <w:keepNext/>
              <w:spacing w:before="20" w:after="20"/>
              <w:jc w:val="center"/>
            </w:pPr>
            <w:r>
              <w:rPr>
                <w:sz w:val="19"/>
              </w:rPr>
              <w:t>+49,02</w:t>
            </w:r>
          </w:p>
        </w:tc>
        <w:tc>
          <w:tcPr>
            <w:tcW w:w="0" w:type="auto"/>
            <w:tcMar>
              <w:left w:w="70" w:type="dxa"/>
              <w:right w:w="70" w:type="dxa"/>
            </w:tcMar>
          </w:tcPr>
          <w:p w14:paraId="044BE5F2" w14:textId="77777777" w:rsidR="00A969CA" w:rsidRDefault="00000000">
            <w:pPr>
              <w:pStyle w:val="Compact"/>
              <w:keepNext/>
              <w:spacing w:before="20" w:after="20"/>
              <w:jc w:val="center"/>
            </w:pPr>
            <w:r>
              <w:rPr>
                <w:sz w:val="19"/>
              </w:rPr>
              <w:t>≈ +58,2</w:t>
            </w:r>
          </w:p>
        </w:tc>
        <w:tc>
          <w:tcPr>
            <w:tcW w:w="0" w:type="auto"/>
            <w:tcMar>
              <w:left w:w="70" w:type="dxa"/>
              <w:right w:w="70" w:type="dxa"/>
            </w:tcMar>
          </w:tcPr>
          <w:p w14:paraId="6EC131C1" w14:textId="77777777" w:rsidR="00A969CA" w:rsidRDefault="00000000">
            <w:pPr>
              <w:pStyle w:val="Compact"/>
              <w:keepNext/>
              <w:spacing w:before="20" w:after="20"/>
              <w:jc w:val="center"/>
            </w:pPr>
            <w:r>
              <w:rPr>
                <w:sz w:val="19"/>
              </w:rPr>
              <w:t>57,5</w:t>
            </w:r>
          </w:p>
        </w:tc>
      </w:tr>
      <w:tr w:rsidR="00A969CA" w14:paraId="1A1AD067" w14:textId="77777777" w:rsidTr="00A969CA">
        <w:trPr>
          <w:cantSplit/>
          <w:jc w:val="center"/>
        </w:trPr>
        <w:tc>
          <w:tcPr>
            <w:tcW w:w="0" w:type="auto"/>
            <w:tcMar>
              <w:left w:w="70" w:type="dxa"/>
              <w:right w:w="70" w:type="dxa"/>
            </w:tcMar>
          </w:tcPr>
          <w:p w14:paraId="554CCBCC" w14:textId="77777777" w:rsidR="00A969CA" w:rsidRDefault="00000000">
            <w:pPr>
              <w:pStyle w:val="Compact"/>
              <w:keepNext/>
              <w:spacing w:before="20" w:after="20"/>
            </w:pPr>
            <w:r>
              <w:rPr>
                <w:sz w:val="19"/>
              </w:rPr>
              <w:t>Punto_40.0MW_Q_Positivo</w:t>
            </w:r>
          </w:p>
        </w:tc>
        <w:tc>
          <w:tcPr>
            <w:tcW w:w="0" w:type="auto"/>
            <w:tcMar>
              <w:left w:w="70" w:type="dxa"/>
              <w:right w:w="70" w:type="dxa"/>
            </w:tcMar>
          </w:tcPr>
          <w:p w14:paraId="7E332EC4" w14:textId="77777777" w:rsidR="00A969CA" w:rsidRDefault="00000000">
            <w:pPr>
              <w:pStyle w:val="Compact"/>
              <w:keepNext/>
              <w:spacing w:before="20" w:after="20"/>
            </w:pPr>
            <w:r>
              <w:rPr>
                <w:sz w:val="19"/>
              </w:rPr>
              <w:t>Sobreexcitación</w:t>
            </w:r>
          </w:p>
        </w:tc>
        <w:tc>
          <w:tcPr>
            <w:tcW w:w="0" w:type="auto"/>
            <w:tcMar>
              <w:left w:w="70" w:type="dxa"/>
              <w:right w:w="70" w:type="dxa"/>
            </w:tcMar>
          </w:tcPr>
          <w:p w14:paraId="0C96175B" w14:textId="77777777" w:rsidR="00A969CA" w:rsidRDefault="00000000">
            <w:pPr>
              <w:pStyle w:val="Compact"/>
              <w:keepNext/>
              <w:spacing w:before="20" w:after="20"/>
              <w:jc w:val="center"/>
            </w:pPr>
            <w:r>
              <w:rPr>
                <w:sz w:val="19"/>
              </w:rPr>
              <w:t>40</w:t>
            </w:r>
          </w:p>
        </w:tc>
        <w:tc>
          <w:tcPr>
            <w:tcW w:w="0" w:type="auto"/>
            <w:tcMar>
              <w:left w:w="70" w:type="dxa"/>
              <w:right w:w="70" w:type="dxa"/>
            </w:tcMar>
          </w:tcPr>
          <w:p w14:paraId="750AC52A" w14:textId="77777777" w:rsidR="00A969CA" w:rsidRDefault="00000000">
            <w:pPr>
              <w:pStyle w:val="Compact"/>
              <w:keepNext/>
              <w:spacing w:before="20" w:after="20"/>
              <w:jc w:val="center"/>
            </w:pPr>
            <w:r>
              <w:rPr>
                <w:sz w:val="19"/>
              </w:rPr>
              <w:t>+45,17</w:t>
            </w:r>
          </w:p>
        </w:tc>
        <w:tc>
          <w:tcPr>
            <w:tcW w:w="0" w:type="auto"/>
            <w:tcMar>
              <w:left w:w="70" w:type="dxa"/>
              <w:right w:w="70" w:type="dxa"/>
            </w:tcMar>
          </w:tcPr>
          <w:p w14:paraId="393AC48F" w14:textId="77777777" w:rsidR="00A969CA" w:rsidRDefault="00000000">
            <w:pPr>
              <w:pStyle w:val="Compact"/>
              <w:keepNext/>
              <w:spacing w:before="20" w:after="20"/>
              <w:jc w:val="center"/>
            </w:pPr>
            <w:r>
              <w:rPr>
                <w:sz w:val="19"/>
              </w:rPr>
              <w:t>≈ +54,5</w:t>
            </w:r>
          </w:p>
        </w:tc>
        <w:tc>
          <w:tcPr>
            <w:tcW w:w="0" w:type="auto"/>
            <w:tcMar>
              <w:left w:w="70" w:type="dxa"/>
              <w:right w:w="70" w:type="dxa"/>
            </w:tcMar>
          </w:tcPr>
          <w:p w14:paraId="1E9375CC" w14:textId="77777777" w:rsidR="00A969CA" w:rsidRDefault="00000000">
            <w:pPr>
              <w:pStyle w:val="Compact"/>
              <w:keepNext/>
              <w:spacing w:before="20" w:after="20"/>
              <w:jc w:val="center"/>
            </w:pPr>
            <w:r>
              <w:rPr>
                <w:sz w:val="19"/>
              </w:rPr>
              <w:t>60,3</w:t>
            </w:r>
          </w:p>
        </w:tc>
      </w:tr>
      <w:tr w:rsidR="00A969CA" w14:paraId="7B703EA2" w14:textId="77777777" w:rsidTr="00A969CA">
        <w:trPr>
          <w:cantSplit/>
          <w:jc w:val="center"/>
        </w:trPr>
        <w:tc>
          <w:tcPr>
            <w:tcW w:w="0" w:type="auto"/>
            <w:tcMar>
              <w:left w:w="70" w:type="dxa"/>
              <w:right w:w="70" w:type="dxa"/>
            </w:tcMar>
          </w:tcPr>
          <w:p w14:paraId="11B9C93A" w14:textId="77777777" w:rsidR="00A969CA" w:rsidRDefault="00000000">
            <w:pPr>
              <w:pStyle w:val="Compact"/>
              <w:keepNext/>
              <w:spacing w:before="20" w:after="20"/>
            </w:pPr>
            <w:r>
              <w:rPr>
                <w:sz w:val="19"/>
              </w:rPr>
              <w:t>Punto_50.0MW_Q_Positivo</w:t>
            </w:r>
          </w:p>
        </w:tc>
        <w:tc>
          <w:tcPr>
            <w:tcW w:w="0" w:type="auto"/>
            <w:tcMar>
              <w:left w:w="70" w:type="dxa"/>
              <w:right w:w="70" w:type="dxa"/>
            </w:tcMar>
          </w:tcPr>
          <w:p w14:paraId="1F696654" w14:textId="77777777" w:rsidR="00A969CA" w:rsidRDefault="00000000">
            <w:pPr>
              <w:pStyle w:val="Compact"/>
              <w:keepNext/>
              <w:spacing w:before="20" w:after="20"/>
            </w:pPr>
            <w:r>
              <w:rPr>
                <w:sz w:val="19"/>
              </w:rPr>
              <w:t>Sobreexcitación</w:t>
            </w:r>
          </w:p>
        </w:tc>
        <w:tc>
          <w:tcPr>
            <w:tcW w:w="0" w:type="auto"/>
            <w:tcMar>
              <w:left w:w="70" w:type="dxa"/>
              <w:right w:w="70" w:type="dxa"/>
            </w:tcMar>
          </w:tcPr>
          <w:p w14:paraId="29875718" w14:textId="77777777" w:rsidR="00A969CA" w:rsidRDefault="00000000">
            <w:pPr>
              <w:pStyle w:val="Compact"/>
              <w:keepNext/>
              <w:spacing w:before="20" w:after="20"/>
              <w:jc w:val="center"/>
            </w:pPr>
            <w:r>
              <w:rPr>
                <w:sz w:val="19"/>
              </w:rPr>
              <w:t>50</w:t>
            </w:r>
          </w:p>
        </w:tc>
        <w:tc>
          <w:tcPr>
            <w:tcW w:w="0" w:type="auto"/>
            <w:tcMar>
              <w:left w:w="70" w:type="dxa"/>
              <w:right w:w="70" w:type="dxa"/>
            </w:tcMar>
          </w:tcPr>
          <w:p w14:paraId="4824FE7F" w14:textId="77777777" w:rsidR="00A969CA" w:rsidRDefault="00000000">
            <w:pPr>
              <w:pStyle w:val="Compact"/>
              <w:keepNext/>
              <w:spacing w:before="20" w:after="20"/>
              <w:jc w:val="center"/>
            </w:pPr>
            <w:r>
              <w:rPr>
                <w:sz w:val="19"/>
              </w:rPr>
              <w:t>+39,89</w:t>
            </w:r>
          </w:p>
        </w:tc>
        <w:tc>
          <w:tcPr>
            <w:tcW w:w="0" w:type="auto"/>
            <w:tcMar>
              <w:left w:w="70" w:type="dxa"/>
              <w:right w:w="70" w:type="dxa"/>
            </w:tcMar>
          </w:tcPr>
          <w:p w14:paraId="4E44329D" w14:textId="77777777" w:rsidR="00A969CA" w:rsidRDefault="00000000">
            <w:pPr>
              <w:pStyle w:val="Compact"/>
              <w:keepNext/>
              <w:spacing w:before="20" w:after="20"/>
              <w:jc w:val="center"/>
            </w:pPr>
            <w:r>
              <w:rPr>
                <w:sz w:val="19"/>
              </w:rPr>
              <w:t>≈ +50,0</w:t>
            </w:r>
          </w:p>
        </w:tc>
        <w:tc>
          <w:tcPr>
            <w:tcW w:w="0" w:type="auto"/>
            <w:tcMar>
              <w:left w:w="70" w:type="dxa"/>
              <w:right w:w="70" w:type="dxa"/>
            </w:tcMar>
          </w:tcPr>
          <w:p w14:paraId="2956A121" w14:textId="77777777" w:rsidR="00A969CA" w:rsidRDefault="00000000">
            <w:pPr>
              <w:pStyle w:val="Compact"/>
              <w:keepNext/>
              <w:spacing w:before="20" w:after="20"/>
              <w:jc w:val="center"/>
            </w:pPr>
            <w:r>
              <w:rPr>
                <w:sz w:val="19"/>
              </w:rPr>
              <w:t>64,0</w:t>
            </w:r>
          </w:p>
        </w:tc>
      </w:tr>
      <w:tr w:rsidR="00A969CA" w14:paraId="1E4BB555" w14:textId="77777777" w:rsidTr="00A969CA">
        <w:trPr>
          <w:cantSplit/>
          <w:jc w:val="center"/>
        </w:trPr>
        <w:tc>
          <w:tcPr>
            <w:tcW w:w="0" w:type="auto"/>
            <w:tcMar>
              <w:left w:w="70" w:type="dxa"/>
              <w:right w:w="70" w:type="dxa"/>
            </w:tcMar>
          </w:tcPr>
          <w:p w14:paraId="1C1FD047" w14:textId="77777777" w:rsidR="00A969CA" w:rsidRDefault="00000000">
            <w:pPr>
              <w:pStyle w:val="Compact"/>
              <w:keepNext/>
              <w:spacing w:before="20" w:after="20"/>
            </w:pPr>
            <w:r>
              <w:rPr>
                <w:sz w:val="19"/>
              </w:rPr>
              <w:t>Punto_30.0MW_Q_Negativo</w:t>
            </w:r>
          </w:p>
        </w:tc>
        <w:tc>
          <w:tcPr>
            <w:tcW w:w="0" w:type="auto"/>
            <w:tcMar>
              <w:left w:w="70" w:type="dxa"/>
              <w:right w:w="70" w:type="dxa"/>
            </w:tcMar>
          </w:tcPr>
          <w:p w14:paraId="0B85FE33" w14:textId="77777777" w:rsidR="00A969CA" w:rsidRDefault="00000000">
            <w:pPr>
              <w:pStyle w:val="Compact"/>
              <w:keepNext/>
              <w:spacing w:before="20" w:after="20"/>
            </w:pPr>
            <w:r>
              <w:rPr>
                <w:sz w:val="19"/>
              </w:rPr>
              <w:t>Subexcitación</w:t>
            </w:r>
          </w:p>
        </w:tc>
        <w:tc>
          <w:tcPr>
            <w:tcW w:w="0" w:type="auto"/>
            <w:tcMar>
              <w:left w:w="70" w:type="dxa"/>
              <w:right w:w="70" w:type="dxa"/>
            </w:tcMar>
          </w:tcPr>
          <w:p w14:paraId="2E75AC2A" w14:textId="77777777" w:rsidR="00A969CA" w:rsidRDefault="00000000">
            <w:pPr>
              <w:pStyle w:val="Compact"/>
              <w:keepNext/>
              <w:spacing w:before="20" w:after="20"/>
              <w:jc w:val="center"/>
            </w:pPr>
            <w:r>
              <w:rPr>
                <w:sz w:val="19"/>
              </w:rPr>
              <w:t>30</w:t>
            </w:r>
          </w:p>
        </w:tc>
        <w:tc>
          <w:tcPr>
            <w:tcW w:w="0" w:type="auto"/>
            <w:tcMar>
              <w:left w:w="70" w:type="dxa"/>
              <w:right w:w="70" w:type="dxa"/>
            </w:tcMar>
          </w:tcPr>
          <w:p w14:paraId="735AA597" w14:textId="77777777" w:rsidR="00A969CA" w:rsidRDefault="00000000">
            <w:pPr>
              <w:pStyle w:val="Compact"/>
              <w:keepNext/>
              <w:spacing w:before="20" w:after="20"/>
              <w:jc w:val="center"/>
            </w:pPr>
            <w:r>
              <w:rPr>
                <w:sz w:val="19"/>
              </w:rPr>
              <w:t>−18,0</w:t>
            </w:r>
          </w:p>
        </w:tc>
        <w:tc>
          <w:tcPr>
            <w:tcW w:w="0" w:type="auto"/>
            <w:tcMar>
              <w:left w:w="70" w:type="dxa"/>
              <w:right w:w="70" w:type="dxa"/>
            </w:tcMar>
          </w:tcPr>
          <w:p w14:paraId="778F85FE" w14:textId="77777777" w:rsidR="00A969CA" w:rsidRDefault="00000000">
            <w:pPr>
              <w:pStyle w:val="Compact"/>
              <w:keepNext/>
              <w:spacing w:before="20" w:after="20"/>
              <w:jc w:val="center"/>
            </w:pPr>
            <w:r>
              <w:rPr>
                <w:sz w:val="19"/>
              </w:rPr>
              <w:t>pico ≈ −76</w:t>
            </w:r>
          </w:p>
        </w:tc>
        <w:tc>
          <w:tcPr>
            <w:tcW w:w="0" w:type="auto"/>
            <w:tcMar>
              <w:left w:w="70" w:type="dxa"/>
              <w:right w:w="70" w:type="dxa"/>
            </w:tcMar>
          </w:tcPr>
          <w:p w14:paraId="58144FF1" w14:textId="77777777" w:rsidR="00A969CA" w:rsidRDefault="00000000">
            <w:pPr>
              <w:pStyle w:val="Compact"/>
              <w:keepNext/>
              <w:spacing w:before="20" w:after="20"/>
              <w:jc w:val="center"/>
            </w:pPr>
            <w:r>
              <w:rPr>
                <w:sz w:val="19"/>
              </w:rPr>
              <w:t>35,0</w:t>
            </w:r>
          </w:p>
        </w:tc>
      </w:tr>
      <w:tr w:rsidR="00A969CA" w14:paraId="34AAA275" w14:textId="77777777" w:rsidTr="00A969CA">
        <w:trPr>
          <w:cantSplit/>
          <w:jc w:val="center"/>
        </w:trPr>
        <w:tc>
          <w:tcPr>
            <w:tcW w:w="0" w:type="auto"/>
            <w:tcMar>
              <w:left w:w="70" w:type="dxa"/>
              <w:right w:w="70" w:type="dxa"/>
            </w:tcMar>
          </w:tcPr>
          <w:p w14:paraId="59783D1E" w14:textId="77777777" w:rsidR="00A969CA" w:rsidRDefault="00000000">
            <w:pPr>
              <w:pStyle w:val="Compact"/>
              <w:keepNext/>
              <w:spacing w:before="20" w:after="20"/>
            </w:pPr>
            <w:r>
              <w:rPr>
                <w:sz w:val="19"/>
              </w:rPr>
              <w:t>Punto_40.0MW_Q_Negativo</w:t>
            </w:r>
          </w:p>
        </w:tc>
        <w:tc>
          <w:tcPr>
            <w:tcW w:w="0" w:type="auto"/>
            <w:tcMar>
              <w:left w:w="70" w:type="dxa"/>
              <w:right w:w="70" w:type="dxa"/>
            </w:tcMar>
          </w:tcPr>
          <w:p w14:paraId="74CD8D6C" w14:textId="77777777" w:rsidR="00A969CA" w:rsidRDefault="00000000">
            <w:pPr>
              <w:pStyle w:val="Compact"/>
              <w:keepNext/>
              <w:spacing w:before="20" w:after="20"/>
            </w:pPr>
            <w:r>
              <w:rPr>
                <w:sz w:val="19"/>
              </w:rPr>
              <w:t>Subexcitación</w:t>
            </w:r>
          </w:p>
        </w:tc>
        <w:tc>
          <w:tcPr>
            <w:tcW w:w="0" w:type="auto"/>
            <w:tcMar>
              <w:left w:w="70" w:type="dxa"/>
              <w:right w:w="70" w:type="dxa"/>
            </w:tcMar>
          </w:tcPr>
          <w:p w14:paraId="0CB76D29" w14:textId="77777777" w:rsidR="00A969CA" w:rsidRDefault="00000000">
            <w:pPr>
              <w:pStyle w:val="Compact"/>
              <w:keepNext/>
              <w:spacing w:before="20" w:after="20"/>
              <w:jc w:val="center"/>
            </w:pPr>
            <w:r>
              <w:rPr>
                <w:sz w:val="19"/>
              </w:rPr>
              <w:t>40</w:t>
            </w:r>
          </w:p>
        </w:tc>
        <w:tc>
          <w:tcPr>
            <w:tcW w:w="0" w:type="auto"/>
            <w:tcMar>
              <w:left w:w="70" w:type="dxa"/>
              <w:right w:w="70" w:type="dxa"/>
            </w:tcMar>
          </w:tcPr>
          <w:p w14:paraId="73E37A35" w14:textId="77777777" w:rsidR="00A969CA" w:rsidRDefault="00000000">
            <w:pPr>
              <w:pStyle w:val="Compact"/>
              <w:keepNext/>
              <w:spacing w:before="20" w:after="20"/>
              <w:jc w:val="center"/>
            </w:pPr>
            <w:r>
              <w:rPr>
                <w:sz w:val="19"/>
              </w:rPr>
              <w:t>−14,0</w:t>
            </w:r>
          </w:p>
        </w:tc>
        <w:tc>
          <w:tcPr>
            <w:tcW w:w="0" w:type="auto"/>
            <w:tcMar>
              <w:left w:w="70" w:type="dxa"/>
              <w:right w:w="70" w:type="dxa"/>
            </w:tcMar>
          </w:tcPr>
          <w:p w14:paraId="78D44BEC" w14:textId="77777777" w:rsidR="00A969CA" w:rsidRDefault="00000000">
            <w:pPr>
              <w:pStyle w:val="Compact"/>
              <w:keepNext/>
              <w:spacing w:before="20" w:after="20"/>
              <w:jc w:val="center"/>
            </w:pPr>
            <w:r>
              <w:rPr>
                <w:sz w:val="19"/>
              </w:rPr>
              <w:t>pico ≈ −31</w:t>
            </w:r>
          </w:p>
        </w:tc>
        <w:tc>
          <w:tcPr>
            <w:tcW w:w="0" w:type="auto"/>
            <w:tcMar>
              <w:left w:w="70" w:type="dxa"/>
              <w:right w:w="70" w:type="dxa"/>
            </w:tcMar>
          </w:tcPr>
          <w:p w14:paraId="03718291" w14:textId="77777777" w:rsidR="00A969CA" w:rsidRDefault="00000000">
            <w:pPr>
              <w:pStyle w:val="Compact"/>
              <w:keepNext/>
              <w:spacing w:before="20" w:after="20"/>
              <w:jc w:val="center"/>
            </w:pPr>
            <w:r>
              <w:rPr>
                <w:sz w:val="19"/>
              </w:rPr>
              <w:t>42,4</w:t>
            </w:r>
          </w:p>
        </w:tc>
      </w:tr>
      <w:tr w:rsidR="00A969CA" w14:paraId="5FACAB73" w14:textId="77777777" w:rsidTr="00A969CA">
        <w:trPr>
          <w:cantSplit/>
          <w:jc w:val="center"/>
        </w:trPr>
        <w:tc>
          <w:tcPr>
            <w:tcW w:w="0" w:type="auto"/>
            <w:tcMar>
              <w:left w:w="70" w:type="dxa"/>
              <w:right w:w="70" w:type="dxa"/>
            </w:tcMar>
          </w:tcPr>
          <w:p w14:paraId="11273BAC" w14:textId="77777777" w:rsidR="00A969CA" w:rsidRDefault="00000000">
            <w:pPr>
              <w:pStyle w:val="Compact"/>
              <w:keepNext/>
              <w:spacing w:before="20" w:after="20"/>
            </w:pPr>
            <w:r>
              <w:rPr>
                <w:sz w:val="19"/>
              </w:rPr>
              <w:t>Punto_50.0MW_Q_Negativo</w:t>
            </w:r>
          </w:p>
        </w:tc>
        <w:tc>
          <w:tcPr>
            <w:tcW w:w="0" w:type="auto"/>
            <w:tcMar>
              <w:left w:w="70" w:type="dxa"/>
              <w:right w:w="70" w:type="dxa"/>
            </w:tcMar>
          </w:tcPr>
          <w:p w14:paraId="2928EECE" w14:textId="77777777" w:rsidR="00A969CA" w:rsidRDefault="00000000">
            <w:pPr>
              <w:pStyle w:val="Compact"/>
              <w:keepNext/>
              <w:spacing w:before="20" w:after="20"/>
            </w:pPr>
            <w:r>
              <w:rPr>
                <w:sz w:val="19"/>
              </w:rPr>
              <w:t>Subexcitación</w:t>
            </w:r>
          </w:p>
        </w:tc>
        <w:tc>
          <w:tcPr>
            <w:tcW w:w="0" w:type="auto"/>
            <w:tcMar>
              <w:left w:w="70" w:type="dxa"/>
              <w:right w:w="70" w:type="dxa"/>
            </w:tcMar>
          </w:tcPr>
          <w:p w14:paraId="225E2CF4" w14:textId="77777777" w:rsidR="00A969CA" w:rsidRDefault="00000000">
            <w:pPr>
              <w:pStyle w:val="Compact"/>
              <w:keepNext/>
              <w:spacing w:before="20" w:after="20"/>
              <w:jc w:val="center"/>
            </w:pPr>
            <w:r>
              <w:rPr>
                <w:sz w:val="19"/>
              </w:rPr>
              <w:t>50</w:t>
            </w:r>
          </w:p>
        </w:tc>
        <w:tc>
          <w:tcPr>
            <w:tcW w:w="0" w:type="auto"/>
            <w:tcMar>
              <w:left w:w="70" w:type="dxa"/>
              <w:right w:w="70" w:type="dxa"/>
            </w:tcMar>
          </w:tcPr>
          <w:p w14:paraId="11EF577F" w14:textId="77777777" w:rsidR="00A969CA" w:rsidRDefault="00000000">
            <w:pPr>
              <w:pStyle w:val="Compact"/>
              <w:keepNext/>
              <w:spacing w:before="20" w:after="20"/>
              <w:jc w:val="center"/>
            </w:pPr>
            <w:r>
              <w:rPr>
                <w:sz w:val="19"/>
              </w:rPr>
              <w:t>−10,0</w:t>
            </w:r>
          </w:p>
        </w:tc>
        <w:tc>
          <w:tcPr>
            <w:tcW w:w="0" w:type="auto"/>
            <w:tcMar>
              <w:left w:w="70" w:type="dxa"/>
              <w:right w:w="70" w:type="dxa"/>
            </w:tcMar>
          </w:tcPr>
          <w:p w14:paraId="25FC6839" w14:textId="77777777" w:rsidR="00A969CA" w:rsidRDefault="00000000">
            <w:pPr>
              <w:pStyle w:val="Compact"/>
              <w:keepNext/>
              <w:spacing w:before="20" w:after="20"/>
              <w:jc w:val="center"/>
            </w:pPr>
            <w:r>
              <w:rPr>
                <w:sz w:val="19"/>
              </w:rPr>
              <w:t>pico ≈ −26</w:t>
            </w:r>
          </w:p>
        </w:tc>
        <w:tc>
          <w:tcPr>
            <w:tcW w:w="0" w:type="auto"/>
            <w:tcMar>
              <w:left w:w="70" w:type="dxa"/>
              <w:right w:w="70" w:type="dxa"/>
            </w:tcMar>
          </w:tcPr>
          <w:p w14:paraId="5F371850" w14:textId="77777777" w:rsidR="00A969CA" w:rsidRDefault="00000000">
            <w:pPr>
              <w:pStyle w:val="Compact"/>
              <w:keepNext/>
              <w:spacing w:before="20" w:after="20"/>
              <w:jc w:val="center"/>
            </w:pPr>
            <w:r>
              <w:rPr>
                <w:sz w:val="19"/>
              </w:rPr>
              <w:t>51,0</w:t>
            </w:r>
          </w:p>
        </w:tc>
      </w:tr>
    </w:tbl>
    <w:p w14:paraId="7E3A3450" w14:textId="77777777" w:rsidR="00A969CA" w:rsidRDefault="00000000">
      <w:pPr>
        <w:pStyle w:val="Leyenda"/>
      </w:pPr>
      <w:r>
        <w:rPr>
          <w:b/>
          <w:i w:val="0"/>
          <w:iCs/>
        </w:rPr>
        <w:t>Tabla 9.</w:t>
      </w:r>
      <w:r>
        <w:rPr>
          <w:i w:val="0"/>
          <w:iCs/>
        </w:rPr>
        <w:t xml:space="preserve"> Potencia reactiva final (t = 90 s) y transitoria en cada caso.</w:t>
      </w:r>
    </w:p>
    <w:p w14:paraId="19F5E397" w14:textId="77777777" w:rsidR="00A969CA" w:rsidRDefault="00000000">
      <w:pPr>
        <w:pStyle w:val="Ttulo2"/>
      </w:pPr>
      <w:bookmarkStart w:id="21" w:name="identificación-de-los-limitadores"/>
      <w:bookmarkEnd w:id="20"/>
      <w:r>
        <w:lastRenderedPageBreak/>
        <w:t>Identificación de los limitadores</w:t>
      </w:r>
    </w:p>
    <w:p w14:paraId="0928DB5F" w14:textId="77777777" w:rsidR="00A969CA" w:rsidRDefault="00000000">
      <w:pPr>
        <w:pStyle w:val="FirstParagraph"/>
      </w:pPr>
      <w:r>
        <w:rPr>
          <w:b/>
          <w:bCs/>
        </w:rPr>
        <w:t>Sobreexcitación: OEL.</w:t>
      </w:r>
      <w:r>
        <w:t xml:space="preserve"> En los tres casos la reactiva sube en unos 5 s a un nivel alto (58,2, 54,5 y 50,0 Mvar), se sostiene cerca de 50 s y entre los 57 y 58 s baja sola, sin cambiar ninguna consigna, hasta su valor permanente. Ese comportamiento es el de un limitador de tiempo inverso, que permite una sobrecorriente de campo por un tiempo y luego la reduce, tal como está construido el oel_EX2100e. Además, los tres puntos caen sobre una misma circunferencia centrada en Q = −V²·S</w:t>
      </w:r>
      <w:r>
        <w:rPr>
          <w:vertAlign w:val="subscript"/>
        </w:rPr>
        <w:t>n</w:t>
      </w:r>
      <w:r>
        <w:t>/x</w:t>
      </w:r>
      <w:r>
        <w:rPr>
          <w:vertAlign w:val="subscript"/>
        </w:rPr>
        <w:t>d</w:t>
      </w:r>
      <w:r>
        <w:t xml:space="preserve"> ≈ −27,5 Mvar (con V ≈ 1 p.u.), que es la forma del límite por corriente de campo de la ecuación (10). Los otros limitadores no actúan: la potencia aparente máxima es 64,0 MVA (83 % de S</w:t>
      </w:r>
      <w:r>
        <w:rPr>
          <w:vertAlign w:val="subscript"/>
        </w:rPr>
        <w:t>n</w:t>
      </w:r>
      <w:r>
        <w:t>), así que no hay limitación por corriente de estator (SCL), y el V/Hz actuaría de forma inmediata y sostenida, sin el descenso temporizado que se ve.</w:t>
      </w:r>
    </w:p>
    <w:p w14:paraId="7F7471DF" w14:textId="77777777" w:rsidR="00A969CA" w:rsidRDefault="00000000">
      <w:pPr>
        <w:pStyle w:val="Textoindependiente"/>
      </w:pPr>
      <w:r>
        <w:rPr>
          <w:b/>
          <w:bCs/>
        </w:rPr>
        <w:t>Subexcitación: UEL.</w:t>
      </w:r>
      <w:r>
        <w:t xml:space="preserve"> En los tres casos la reactiva cae rápido, llega a un pico de absorción mucho mayor que el valor final (−76, −31 y −26 Mvar) y luego vuelve a un valor fijo con un sobrepaso amortiguado. Esa respuesta lenta es la del PI del uel_EX2100e (Kp = 0,7, Ki = 0,25, filtro de 5 s), que corrige la excitación hasta llevar el punto a su característica. Los valores finales (−18, −14 y −10 Mvar) muestran que la absorción permitida baja 0,40 Mvar por cada MW, es decir, una característica inclinada que se acerca a Q = 0 al subir P. La potencia aparente no pasa de 51 MVA, muy por debajo de los 76,9 MVA nominales, así que el estator no limita; el modelo tampoco tiene MEL. En el caso de 30 MW la excursión inicial es grande y la potencia activa oscila varios MW, señal de que la unidad se acerca a su límite de estabilidad antes de que el UEL actúe, que es justo lo que el limitador debe evitar en régimen permanente.</w:t>
      </w:r>
    </w:p>
    <w:p w14:paraId="31417837" w14:textId="77777777" w:rsidR="00A969CA" w:rsidRDefault="00000000">
      <w:pPr>
        <w:pStyle w:val="Ttulo2"/>
      </w:pPr>
      <w:bookmarkStart w:id="22" w:name="curva-pq-estimada"/>
      <w:bookmarkEnd w:id="21"/>
      <w:r>
        <w:t>Curva PQ estimada</w:t>
      </w:r>
    </w:p>
    <w:p w14:paraId="37ADA7BA" w14:textId="77777777" w:rsidR="00A969CA" w:rsidRDefault="00000000">
      <w:pPr>
        <w:pStyle w:val="FirstParagraph"/>
      </w:pPr>
      <w:r>
        <w:t>La Figura 10 muestra la curva estimada: en sobreexcitación el contorno sigue la circunferencia de corriente de campo del OEL y en subexcitación la recta del UEL. Como referencia se incluye la circunferencia de corriente nominal de estator (S</w:t>
      </w:r>
      <w:r>
        <w:rPr>
          <w:vertAlign w:val="subscript"/>
        </w:rPr>
        <w:t>n</w:t>
      </w:r>
      <w:r>
        <w:t xml:space="preserve"> = 76,9 MVA), que queda por fuera de todos los puntos.</w:t>
      </w:r>
    </w:p>
    <w:p w14:paraId="1C086AEE" w14:textId="77777777" w:rsidR="00A969CA" w:rsidRDefault="00000000">
      <w:pPr>
        <w:pStyle w:val="Textoindependiente"/>
        <w:keepNext/>
        <w:jc w:val="center"/>
      </w:pPr>
      <w:r>
        <w:rPr>
          <w:noProof/>
        </w:rPr>
        <w:drawing>
          <wp:inline distT="0" distB="0" distL="0" distR="0" wp14:anchorId="73075B0C" wp14:editId="7C3CD796">
            <wp:extent cx="3749040" cy="3356396"/>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img/990af57b4a2996cbd5f44aa622f233b44bd881d7.png"/>
                    <pic:cNvPicPr>
                      <a:picLocks noChangeAspect="1" noChangeArrowheads="1"/>
                    </pic:cNvPicPr>
                  </pic:nvPicPr>
                  <pic:blipFill>
                    <a:blip r:embed="rId25"/>
                    <a:stretch>
                      <a:fillRect/>
                    </a:stretch>
                  </pic:blipFill>
                  <pic:spPr bwMode="auto">
                    <a:xfrm>
                      <a:off x="0" y="0"/>
                      <a:ext cx="3749040" cy="3356396"/>
                    </a:xfrm>
                    <a:prstGeom prst="rect">
                      <a:avLst/>
                    </a:prstGeom>
                    <a:noFill/>
                    <a:ln w="9525">
                      <a:noFill/>
                      <a:headEnd/>
                      <a:tailEnd/>
                    </a:ln>
                  </pic:spPr>
                </pic:pic>
              </a:graphicData>
            </a:graphic>
          </wp:inline>
        </w:drawing>
      </w:r>
    </w:p>
    <w:p w14:paraId="09FAF692" w14:textId="77777777" w:rsidR="00A969CA" w:rsidRDefault="00000000">
      <w:pPr>
        <w:pStyle w:val="Leyenda"/>
      </w:pPr>
      <w:r>
        <w:rPr>
          <w:b/>
          <w:i w:val="0"/>
          <w:iCs/>
        </w:rPr>
        <w:t>Figura 10.</w:t>
      </w:r>
      <w:r>
        <w:rPr>
          <w:i w:val="0"/>
          <w:iCs/>
        </w:rPr>
        <w:t xml:space="preserve"> Curva PQ estimada de la unidad SINC_UPB con el limitador que actúa en 30, 40 y 50 MW.</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6"/>
        <w:gridCol w:w="4259"/>
        <w:gridCol w:w="3905"/>
      </w:tblGrid>
      <w:tr w:rsidR="00A969CA" w14:paraId="7DFFA2F0"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7E6E6"/>
            <w:tcMar>
              <w:left w:w="70" w:type="dxa"/>
              <w:right w:w="70" w:type="dxa"/>
            </w:tcMar>
          </w:tcPr>
          <w:p w14:paraId="7BD1E4CD" w14:textId="77777777" w:rsidR="00A969CA" w:rsidRDefault="00000000">
            <w:pPr>
              <w:pStyle w:val="Compact"/>
              <w:keepNext/>
              <w:spacing w:before="20" w:after="20"/>
              <w:jc w:val="center"/>
            </w:pPr>
            <w:r>
              <w:rPr>
                <w:b/>
                <w:sz w:val="19"/>
              </w:rPr>
              <w:lastRenderedPageBreak/>
              <w:t>P (MW)</w:t>
            </w:r>
          </w:p>
        </w:tc>
        <w:tc>
          <w:tcPr>
            <w:tcW w:w="0" w:type="auto"/>
            <w:shd w:val="clear" w:color="auto" w:fill="E7E6E6"/>
            <w:tcMar>
              <w:left w:w="70" w:type="dxa"/>
              <w:right w:w="70" w:type="dxa"/>
            </w:tcMar>
          </w:tcPr>
          <w:p w14:paraId="3E437B4B" w14:textId="77777777" w:rsidR="00A969CA" w:rsidRDefault="00000000">
            <w:pPr>
              <w:pStyle w:val="Compact"/>
              <w:keepNext/>
              <w:spacing w:before="20" w:after="20"/>
              <w:jc w:val="center"/>
            </w:pPr>
            <w:r>
              <w:rPr>
                <w:b/>
                <w:sz w:val="19"/>
              </w:rPr>
              <w:t>Sobreexcitación (Q máxima)</w:t>
            </w:r>
          </w:p>
        </w:tc>
        <w:tc>
          <w:tcPr>
            <w:tcW w:w="0" w:type="auto"/>
            <w:shd w:val="clear" w:color="auto" w:fill="E7E6E6"/>
            <w:tcMar>
              <w:left w:w="70" w:type="dxa"/>
              <w:right w:w="70" w:type="dxa"/>
            </w:tcMar>
          </w:tcPr>
          <w:p w14:paraId="3DDDB899" w14:textId="77777777" w:rsidR="00A969CA" w:rsidRDefault="00000000">
            <w:pPr>
              <w:pStyle w:val="Compact"/>
              <w:keepNext/>
              <w:spacing w:before="20" w:after="20"/>
              <w:jc w:val="center"/>
            </w:pPr>
            <w:r>
              <w:rPr>
                <w:b/>
                <w:sz w:val="19"/>
              </w:rPr>
              <w:t>Subexcitación (Q mínima)</w:t>
            </w:r>
          </w:p>
        </w:tc>
      </w:tr>
      <w:tr w:rsidR="00A969CA" w14:paraId="4077DE1A" w14:textId="77777777" w:rsidTr="00A969CA">
        <w:trPr>
          <w:cantSplit/>
          <w:jc w:val="center"/>
        </w:trPr>
        <w:tc>
          <w:tcPr>
            <w:tcW w:w="0" w:type="auto"/>
            <w:tcMar>
              <w:left w:w="70" w:type="dxa"/>
              <w:right w:w="70" w:type="dxa"/>
            </w:tcMar>
          </w:tcPr>
          <w:p w14:paraId="531ADDD4" w14:textId="77777777" w:rsidR="00A969CA" w:rsidRDefault="00000000">
            <w:pPr>
              <w:pStyle w:val="Compact"/>
              <w:keepNext/>
              <w:spacing w:before="20" w:after="20"/>
              <w:jc w:val="center"/>
            </w:pPr>
            <w:r>
              <w:rPr>
                <w:sz w:val="19"/>
              </w:rPr>
              <w:t>30</w:t>
            </w:r>
          </w:p>
        </w:tc>
        <w:tc>
          <w:tcPr>
            <w:tcW w:w="0" w:type="auto"/>
            <w:tcMar>
              <w:left w:w="70" w:type="dxa"/>
              <w:right w:w="70" w:type="dxa"/>
            </w:tcMar>
          </w:tcPr>
          <w:p w14:paraId="48BCE59B" w14:textId="77777777" w:rsidR="00A969CA" w:rsidRDefault="00000000">
            <w:pPr>
              <w:pStyle w:val="Compact"/>
              <w:keepNext/>
              <w:spacing w:before="20" w:after="20"/>
              <w:jc w:val="center"/>
            </w:pPr>
            <w:r>
              <w:rPr>
                <w:sz w:val="19"/>
              </w:rPr>
              <w:t>OEL, +49,02 Mvar</w:t>
            </w:r>
          </w:p>
        </w:tc>
        <w:tc>
          <w:tcPr>
            <w:tcW w:w="0" w:type="auto"/>
            <w:tcMar>
              <w:left w:w="70" w:type="dxa"/>
              <w:right w:w="70" w:type="dxa"/>
            </w:tcMar>
          </w:tcPr>
          <w:p w14:paraId="11C1521D" w14:textId="77777777" w:rsidR="00A969CA" w:rsidRDefault="00000000">
            <w:pPr>
              <w:pStyle w:val="Compact"/>
              <w:keepNext/>
              <w:spacing w:before="20" w:after="20"/>
              <w:jc w:val="center"/>
            </w:pPr>
            <w:r>
              <w:rPr>
                <w:sz w:val="19"/>
              </w:rPr>
              <w:t>UEL, −18,0 Mvar</w:t>
            </w:r>
          </w:p>
        </w:tc>
      </w:tr>
      <w:tr w:rsidR="00A969CA" w14:paraId="4F0017FF" w14:textId="77777777" w:rsidTr="00A969CA">
        <w:trPr>
          <w:cantSplit/>
          <w:jc w:val="center"/>
        </w:trPr>
        <w:tc>
          <w:tcPr>
            <w:tcW w:w="0" w:type="auto"/>
            <w:tcMar>
              <w:left w:w="70" w:type="dxa"/>
              <w:right w:w="70" w:type="dxa"/>
            </w:tcMar>
          </w:tcPr>
          <w:p w14:paraId="519074CB" w14:textId="77777777" w:rsidR="00A969CA" w:rsidRDefault="00000000">
            <w:pPr>
              <w:pStyle w:val="Compact"/>
              <w:keepNext/>
              <w:spacing w:before="20" w:after="20"/>
              <w:jc w:val="center"/>
            </w:pPr>
            <w:r>
              <w:rPr>
                <w:sz w:val="19"/>
              </w:rPr>
              <w:t>40</w:t>
            </w:r>
          </w:p>
        </w:tc>
        <w:tc>
          <w:tcPr>
            <w:tcW w:w="0" w:type="auto"/>
            <w:tcMar>
              <w:left w:w="70" w:type="dxa"/>
              <w:right w:w="70" w:type="dxa"/>
            </w:tcMar>
          </w:tcPr>
          <w:p w14:paraId="2DDD786C" w14:textId="77777777" w:rsidR="00A969CA" w:rsidRDefault="00000000">
            <w:pPr>
              <w:pStyle w:val="Compact"/>
              <w:keepNext/>
              <w:spacing w:before="20" w:after="20"/>
              <w:jc w:val="center"/>
            </w:pPr>
            <w:r>
              <w:rPr>
                <w:sz w:val="19"/>
              </w:rPr>
              <w:t>OEL, +45,17 Mvar</w:t>
            </w:r>
          </w:p>
        </w:tc>
        <w:tc>
          <w:tcPr>
            <w:tcW w:w="0" w:type="auto"/>
            <w:tcMar>
              <w:left w:w="70" w:type="dxa"/>
              <w:right w:w="70" w:type="dxa"/>
            </w:tcMar>
          </w:tcPr>
          <w:p w14:paraId="2461978F" w14:textId="77777777" w:rsidR="00A969CA" w:rsidRDefault="00000000">
            <w:pPr>
              <w:pStyle w:val="Compact"/>
              <w:keepNext/>
              <w:spacing w:before="20" w:after="20"/>
              <w:jc w:val="center"/>
            </w:pPr>
            <w:r>
              <w:rPr>
                <w:sz w:val="19"/>
              </w:rPr>
              <w:t>UEL, −14,0 Mvar</w:t>
            </w:r>
          </w:p>
        </w:tc>
      </w:tr>
      <w:tr w:rsidR="00A969CA" w14:paraId="2136D67B" w14:textId="77777777" w:rsidTr="00A969CA">
        <w:trPr>
          <w:cantSplit/>
          <w:jc w:val="center"/>
        </w:trPr>
        <w:tc>
          <w:tcPr>
            <w:tcW w:w="0" w:type="auto"/>
            <w:tcMar>
              <w:left w:w="70" w:type="dxa"/>
              <w:right w:w="70" w:type="dxa"/>
            </w:tcMar>
          </w:tcPr>
          <w:p w14:paraId="51A583AD" w14:textId="77777777" w:rsidR="00A969CA" w:rsidRDefault="00000000">
            <w:pPr>
              <w:pStyle w:val="Compact"/>
              <w:keepNext/>
              <w:spacing w:before="20" w:after="20"/>
              <w:jc w:val="center"/>
            </w:pPr>
            <w:r>
              <w:rPr>
                <w:sz w:val="19"/>
              </w:rPr>
              <w:t>50</w:t>
            </w:r>
          </w:p>
        </w:tc>
        <w:tc>
          <w:tcPr>
            <w:tcW w:w="0" w:type="auto"/>
            <w:tcMar>
              <w:left w:w="70" w:type="dxa"/>
              <w:right w:w="70" w:type="dxa"/>
            </w:tcMar>
          </w:tcPr>
          <w:p w14:paraId="55B96F38" w14:textId="77777777" w:rsidR="00A969CA" w:rsidRDefault="00000000">
            <w:pPr>
              <w:pStyle w:val="Compact"/>
              <w:keepNext/>
              <w:spacing w:before="20" w:after="20"/>
              <w:jc w:val="center"/>
            </w:pPr>
            <w:r>
              <w:rPr>
                <w:sz w:val="19"/>
              </w:rPr>
              <w:t>OEL, +39,89 Mvar</w:t>
            </w:r>
          </w:p>
        </w:tc>
        <w:tc>
          <w:tcPr>
            <w:tcW w:w="0" w:type="auto"/>
            <w:tcMar>
              <w:left w:w="70" w:type="dxa"/>
              <w:right w:w="70" w:type="dxa"/>
            </w:tcMar>
          </w:tcPr>
          <w:p w14:paraId="45EC9C59" w14:textId="77777777" w:rsidR="00A969CA" w:rsidRDefault="00000000">
            <w:pPr>
              <w:pStyle w:val="Compact"/>
              <w:keepNext/>
              <w:spacing w:before="20" w:after="20"/>
              <w:jc w:val="center"/>
            </w:pPr>
            <w:r>
              <w:rPr>
                <w:sz w:val="19"/>
              </w:rPr>
              <w:t>UEL, −10,0 Mvar</w:t>
            </w:r>
          </w:p>
        </w:tc>
      </w:tr>
    </w:tbl>
    <w:p w14:paraId="4FCEDF7C" w14:textId="77777777" w:rsidR="00A969CA" w:rsidRDefault="00000000">
      <w:pPr>
        <w:pStyle w:val="Leyenda"/>
      </w:pPr>
      <w:r>
        <w:rPr>
          <w:b/>
          <w:i w:val="0"/>
          <w:iCs/>
        </w:rPr>
        <w:t>Tabla 10.</w:t>
      </w:r>
      <w:r>
        <w:rPr>
          <w:i w:val="0"/>
          <w:iCs/>
        </w:rPr>
        <w:t xml:space="preserve"> Limitador que fija la potencia reactiva en cada punto.</w:t>
      </w:r>
    </w:p>
    <w:p w14:paraId="4E6077BB" w14:textId="77777777" w:rsidR="00A969CA" w:rsidRDefault="00000000">
      <w:pPr>
        <w:pStyle w:val="Textoindependiente"/>
      </w:pPr>
      <w:r>
        <w:t>En resumen, entre 30 y 50 MW la entrega de reactiva está limitada por el OEL (que la reduce a su valor permanente unos 50 s después de alcanzar la corriente de campo máxima transitoria) y la absorción por el UEL. Ni el SCL ni el V/Hz llegan a actuar en este rango, y el modelo no incluye MEL.</w:t>
      </w:r>
    </w:p>
    <w:p w14:paraId="65DE190C" w14:textId="77777777" w:rsidR="00A969CA" w:rsidRDefault="00000000">
      <w:pPr>
        <w:pStyle w:val="Ttulo1"/>
      </w:pPr>
      <w:bookmarkStart w:id="23" w:name="X96d2061ba8837b3cf9467853ba1f8705e04b005"/>
      <w:bookmarkEnd w:id="18"/>
      <w:bookmarkEnd w:id="22"/>
      <w:r>
        <w:t>Punto 4. Topologías de plantas hidráulicas (TPH)</w:t>
      </w:r>
    </w:p>
    <w:p w14:paraId="1473D294" w14:textId="77777777" w:rsidR="00A969CA" w:rsidRDefault="00000000">
      <w:pPr>
        <w:pStyle w:val="FirstParagraph"/>
        <w:spacing w:after="160"/>
        <w:ind w:left="340" w:right="340"/>
      </w:pPr>
      <w:r>
        <w:rPr>
          <w:b/>
          <w:i/>
          <w:iCs/>
        </w:rPr>
        <w:t>Pregunta:</w:t>
      </w:r>
      <w:r>
        <w:rPr>
          <w:i/>
          <w:iCs/>
        </w:rPr>
        <w:t xml:space="preserve"> para cada topología, calcular los aportes y vertimientos en GWh/día y las reservas en GW.</w:t>
      </w:r>
    </w:p>
    <w:p w14:paraId="3A623CDA" w14:textId="77777777" w:rsidR="00A969CA" w:rsidRDefault="00000000">
      <w:pPr>
        <w:pStyle w:val="Textoindependiente"/>
        <w:keepNext/>
        <w:jc w:val="center"/>
      </w:pPr>
      <w:r>
        <w:rPr>
          <w:noProof/>
        </w:rPr>
        <w:drawing>
          <wp:inline distT="0" distB="0" distL="0" distR="0" wp14:anchorId="45279BD7" wp14:editId="1B9254CF">
            <wp:extent cx="5029200" cy="1908893"/>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img/fac8c297a4faae593f58dea4c7629199d855ada1.png"/>
                    <pic:cNvPicPr>
                      <a:picLocks noChangeAspect="1" noChangeArrowheads="1"/>
                    </pic:cNvPicPr>
                  </pic:nvPicPr>
                  <pic:blipFill>
                    <a:blip r:embed="rId26"/>
                    <a:stretch>
                      <a:fillRect/>
                    </a:stretch>
                  </pic:blipFill>
                  <pic:spPr bwMode="auto">
                    <a:xfrm>
                      <a:off x="0" y="0"/>
                      <a:ext cx="5029200" cy="1908893"/>
                    </a:xfrm>
                    <a:prstGeom prst="rect">
                      <a:avLst/>
                    </a:prstGeom>
                    <a:noFill/>
                    <a:ln w="9525">
                      <a:noFill/>
                      <a:headEnd/>
                      <a:tailEnd/>
                    </a:ln>
                  </pic:spPr>
                </pic:pic>
              </a:graphicData>
            </a:graphic>
          </wp:inline>
        </w:drawing>
      </w:r>
    </w:p>
    <w:p w14:paraId="65C53CCD" w14:textId="77777777" w:rsidR="00A969CA" w:rsidRDefault="00000000">
      <w:pPr>
        <w:pStyle w:val="Leyenda"/>
      </w:pPr>
      <w:r>
        <w:rPr>
          <w:b/>
          <w:i w:val="0"/>
          <w:iCs/>
        </w:rPr>
        <w:t>Figura 11.</w:t>
      </w:r>
      <w:r>
        <w:rPr>
          <w:i w:val="0"/>
          <w:iCs/>
        </w:rPr>
        <w:t xml:space="preserve"> Topologías consideradas (TPH 1 a la izquierda, TPH 2 a la derecha).</w:t>
      </w:r>
    </w:p>
    <w:p w14:paraId="5ABA7ADC" w14:textId="77777777" w:rsidR="00A969CA" w:rsidRDefault="00000000">
      <w:pPr>
        <w:pStyle w:val="Ttulo2"/>
      </w:pPr>
      <w:bookmarkStart w:id="24" w:name="metodología"/>
      <w:r>
        <w:t>Metodología</w:t>
      </w:r>
    </w:p>
    <w:p w14:paraId="3F082376" w14:textId="77777777" w:rsidR="00A969CA" w:rsidRDefault="00000000">
      <w:pPr>
        <w:pStyle w:val="FirstParagraph"/>
      </w:pPr>
      <w:r>
        <w:t>Seguí el procedimiento de la Clase 3 (Cuantificación de la energía en los embalses). El factor de conversión F</w:t>
      </w:r>
      <w:r>
        <w:rPr>
          <w:vertAlign w:val="subscript"/>
        </w:rPr>
        <w:t>c</w:t>
      </w:r>
      <w:r>
        <w:t xml:space="preserve"> indica cuánta potencia se obtiene por cada m³/s turbinado, y de él sale la equivalencia energética del volumen almacenado:</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63B9986B"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36454208" w14:textId="77777777" w:rsidR="00A969CA" w:rsidRDefault="00A969CA">
            <w:pPr>
              <w:spacing w:after="0"/>
            </w:pPr>
          </w:p>
        </w:tc>
        <w:tc>
          <w:tcPr>
            <w:tcW w:w="7632" w:type="dxa"/>
            <w:tcBorders>
              <w:top w:val="nil"/>
              <w:left w:val="nil"/>
              <w:bottom w:val="nil"/>
              <w:right w:val="nil"/>
            </w:tcBorders>
            <w:vAlign w:val="center"/>
          </w:tcPr>
          <w:p w14:paraId="1A02F06B" w14:textId="77777777" w:rsidR="00A969CA" w:rsidRDefault="00000000">
            <w:pPr>
              <w:pStyle w:val="Textoindependiente"/>
              <w:spacing w:before="60" w:after="60"/>
            </w:pPr>
            <m:oMathPara>
              <m:oMathParaPr>
                <m:jc m:val="center"/>
              </m:oMathParaPr>
              <m:oMath>
                <m:r>
                  <w:rPr>
                    <w:rFonts w:ascii="Cambria Math" w:hAnsi="Cambria Math"/>
                  </w:rPr>
                  <m:t>1 </m:t>
                </m:r>
                <m:f>
                  <m:fPr>
                    <m:ctrlPr>
                      <w:rPr>
                        <w:rFonts w:ascii="Cambria Math" w:hAnsi="Cambria Math"/>
                      </w:rPr>
                    </m:ctrlPr>
                  </m:fPr>
                  <m:num>
                    <m:r>
                      <m:rPr>
                        <m:nor/>
                      </m:rPr>
                      <m:t>MW</m:t>
                    </m:r>
                  </m:num>
                  <m:den>
                    <m:sSup>
                      <m:sSupPr>
                        <m:ctrlPr>
                          <w:rPr>
                            <w:rFonts w:ascii="Cambria Math" w:hAnsi="Cambria Math"/>
                          </w:rPr>
                        </m:ctrlPr>
                      </m:sSupPr>
                      <m:e>
                        <m:r>
                          <m:rPr>
                            <m:nor/>
                          </m:rPr>
                          <m:t>m</m:t>
                        </m:r>
                      </m:e>
                      <m:sup>
                        <m:r>
                          <w:rPr>
                            <w:rFonts w:ascii="Cambria Math" w:hAnsi="Cambria Math"/>
                          </w:rPr>
                          <m:t>3</m:t>
                        </m:r>
                      </m:sup>
                    </m:sSup>
                    <m:r>
                      <m:rPr>
                        <m:sty m:val="p"/>
                      </m:rPr>
                      <w:rPr>
                        <w:rFonts w:ascii="Cambria Math" w:hAnsi="Cambria Math"/>
                      </w:rPr>
                      <m:t>/</m:t>
                    </m:r>
                    <m:r>
                      <m:rPr>
                        <m:nor/>
                      </m:rPr>
                      <m:t>s</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3,6</m:t>
                    </m:r>
                  </m:den>
                </m:f>
                <m:r>
                  <w:rPr>
                    <w:rFonts w:ascii="Cambria Math" w:hAnsi="Cambria Math"/>
                  </w:rPr>
                  <m:t> </m:t>
                </m:r>
                <m:f>
                  <m:fPr>
                    <m:ctrlPr>
                      <w:rPr>
                        <w:rFonts w:ascii="Cambria Math" w:hAnsi="Cambria Math"/>
                      </w:rPr>
                    </m:ctrlPr>
                  </m:fPr>
                  <m:num>
                    <m:r>
                      <m:rPr>
                        <m:nor/>
                      </m:rPr>
                      <m:t>GWh</m:t>
                    </m:r>
                  </m:num>
                  <m:den>
                    <m:sSup>
                      <m:sSupPr>
                        <m:ctrlPr>
                          <w:rPr>
                            <w:rFonts w:ascii="Cambria Math" w:hAnsi="Cambria Math"/>
                          </w:rPr>
                        </m:ctrlPr>
                      </m:sSupPr>
                      <m:e>
                        <m:r>
                          <m:rPr>
                            <m:nor/>
                          </m:rPr>
                          <m:t>Mm</m:t>
                        </m:r>
                      </m:e>
                      <m:sup>
                        <m:r>
                          <w:rPr>
                            <w:rFonts w:ascii="Cambria Math" w:hAnsi="Cambria Math"/>
                          </w:rPr>
                          <m:t>3</m:t>
                        </m:r>
                      </m:sup>
                    </m:sSup>
                  </m:den>
                </m:f>
              </m:oMath>
            </m:oMathPara>
          </w:p>
        </w:tc>
        <w:tc>
          <w:tcPr>
            <w:tcW w:w="864" w:type="dxa"/>
            <w:tcBorders>
              <w:top w:val="nil"/>
              <w:left w:val="nil"/>
              <w:bottom w:val="nil"/>
              <w:right w:val="nil"/>
            </w:tcBorders>
            <w:vAlign w:val="center"/>
          </w:tcPr>
          <w:p w14:paraId="7DCE0598" w14:textId="77777777" w:rsidR="00A969CA" w:rsidRDefault="00000000">
            <w:pPr>
              <w:spacing w:after="0"/>
              <w:jc w:val="right"/>
            </w:pPr>
            <w:r>
              <w:rPr>
                <w:sz w:val="22"/>
              </w:rPr>
              <w:t>(11)</w:t>
            </w:r>
          </w:p>
        </w:tc>
      </w:tr>
    </w:tbl>
    <w:p w14:paraId="621938FB" w14:textId="77777777" w:rsidR="00A969CA" w:rsidRDefault="00000000">
      <w:pPr>
        <w:pStyle w:val="Textoindependiente"/>
      </w:pPr>
      <w:r>
        <w:t>Cuando un embalse alimenta varias unidades en cadena, el agua pasa por todas ellas, así que el factor que convierte el agua del embalse en energía es la suma de los factores aguas abajo:</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0829183B"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7CABD58A" w14:textId="77777777" w:rsidR="00A969CA" w:rsidRDefault="00A969CA">
            <w:pPr>
              <w:spacing w:after="0"/>
            </w:pPr>
          </w:p>
        </w:tc>
        <w:tc>
          <w:tcPr>
            <w:tcW w:w="7632" w:type="dxa"/>
            <w:tcBorders>
              <w:top w:val="nil"/>
              <w:left w:val="nil"/>
              <w:bottom w:val="nil"/>
              <w:right w:val="nil"/>
            </w:tcBorders>
            <w:vAlign w:val="center"/>
          </w:tcPr>
          <w:p w14:paraId="672BFF99" w14:textId="77777777" w:rsidR="00A969CA" w:rsidRDefault="00000000">
            <w:pPr>
              <w:pStyle w:val="Textoindependiente"/>
              <w:spacing w:before="60" w:after="60"/>
            </w:pPr>
            <m:oMathPara>
              <m:oMathParaPr>
                <m:jc m:val="center"/>
              </m:oMathParaPr>
              <m:oMath>
                <m:r>
                  <w:rPr>
                    <w:rFonts w:ascii="Cambria Math" w:hAnsi="Cambria Math"/>
                  </w:rPr>
                  <m:t>Σ</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cn</m:t>
                    </m:r>
                  </m:sub>
                </m:sSub>
              </m:oMath>
            </m:oMathPara>
          </w:p>
        </w:tc>
        <w:tc>
          <w:tcPr>
            <w:tcW w:w="864" w:type="dxa"/>
            <w:tcBorders>
              <w:top w:val="nil"/>
              <w:left w:val="nil"/>
              <w:bottom w:val="nil"/>
              <w:right w:val="nil"/>
            </w:tcBorders>
            <w:vAlign w:val="center"/>
          </w:tcPr>
          <w:p w14:paraId="1DF98326" w14:textId="77777777" w:rsidR="00A969CA" w:rsidRDefault="00000000">
            <w:pPr>
              <w:spacing w:after="0"/>
              <w:jc w:val="right"/>
            </w:pPr>
            <w:r>
              <w:rPr>
                <w:sz w:val="22"/>
              </w:rPr>
              <w:t>(12)</w:t>
            </w:r>
          </w:p>
        </w:tc>
      </w:tr>
    </w:tbl>
    <w:p w14:paraId="2B935797" w14:textId="77777777" w:rsidR="00A969CA" w:rsidRDefault="00000000">
      <w:pPr>
        <w:pStyle w:val="Textoindependiente"/>
      </w:pPr>
      <w:r>
        <w:t>Con ese factor se calculan las tres magnitudes. En los aportes se convierte el caudal afluente durante 24 horas (el 1/1000 pasa de MWh a GWh); el vertimiento y las reservas aplican la equivalencia energética al volumen vertido y al almacenado:</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4281DFC3"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4E94129F" w14:textId="77777777" w:rsidR="00A969CA" w:rsidRDefault="00A969CA">
            <w:pPr>
              <w:spacing w:after="0"/>
            </w:pPr>
          </w:p>
        </w:tc>
        <w:tc>
          <w:tcPr>
            <w:tcW w:w="7632" w:type="dxa"/>
            <w:tcBorders>
              <w:top w:val="nil"/>
              <w:left w:val="nil"/>
              <w:bottom w:val="nil"/>
              <w:right w:val="nil"/>
            </w:tcBorders>
            <w:vAlign w:val="center"/>
          </w:tcPr>
          <w:p w14:paraId="219B44A4" w14:textId="77777777" w:rsidR="00A969CA" w:rsidRDefault="00000000">
            <w:pPr>
              <w:pStyle w:val="Textoindependiente"/>
              <w:spacing w:before="60" w:after="60"/>
            </w:pPr>
            <m:oMathPara>
              <m:oMathParaPr>
                <m:jc m:val="center"/>
              </m:oMathParaPr>
              <m:oMath>
                <m:r>
                  <m:rPr>
                    <m:nor/>
                  </m:rPr>
                  <m:t>Aportes</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Σ</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1000</m:t>
                    </m:r>
                  </m:den>
                </m:f>
                <m:r>
                  <w:rPr>
                    <w:rFonts w:ascii="Cambria Math" w:hAnsi="Cambria Math"/>
                  </w:rPr>
                  <m:t> </m:t>
                </m:r>
                <m:d>
                  <m:dPr>
                    <m:begChr m:val="["/>
                    <m:endChr m:val="]"/>
                    <m:ctrlPr>
                      <w:rPr>
                        <w:rFonts w:ascii="Cambria Math" w:hAnsi="Cambria Math"/>
                      </w:rPr>
                    </m:ctrlPr>
                  </m:dPr>
                  <m:e>
                    <m:f>
                      <m:fPr>
                        <m:ctrlPr>
                          <w:rPr>
                            <w:rFonts w:ascii="Cambria Math" w:hAnsi="Cambria Math"/>
                          </w:rPr>
                        </m:ctrlPr>
                      </m:fPr>
                      <m:num>
                        <m:r>
                          <m:rPr>
                            <m:nor/>
                          </m:rPr>
                          <m:t>GWh</m:t>
                        </m:r>
                      </m:num>
                      <m:den>
                        <m:r>
                          <m:rPr>
                            <m:nor/>
                          </m:rPr>
                          <m:t>día</m:t>
                        </m:r>
                      </m:den>
                    </m:f>
                  </m:e>
                </m:d>
              </m:oMath>
            </m:oMathPara>
          </w:p>
        </w:tc>
        <w:tc>
          <w:tcPr>
            <w:tcW w:w="864" w:type="dxa"/>
            <w:tcBorders>
              <w:top w:val="nil"/>
              <w:left w:val="nil"/>
              <w:bottom w:val="nil"/>
              <w:right w:val="nil"/>
            </w:tcBorders>
            <w:vAlign w:val="center"/>
          </w:tcPr>
          <w:p w14:paraId="5CA50A1D" w14:textId="77777777" w:rsidR="00A969CA" w:rsidRDefault="00000000">
            <w:pPr>
              <w:spacing w:after="0"/>
              <w:jc w:val="right"/>
            </w:pPr>
            <w:r>
              <w:rPr>
                <w:sz w:val="22"/>
              </w:rPr>
              <w:t>(13)</w:t>
            </w:r>
          </w:p>
        </w:tc>
      </w:tr>
    </w:tbl>
    <w:p w14:paraId="0B7224E5" w14:textId="77777777" w:rsidR="00A969CA" w:rsidRDefault="00A969CA">
      <w:pPr>
        <w:spacing w:after="0" w:line="120" w:lineRule="exact"/>
      </w:pP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7D7BCBA8"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34FE0BA1" w14:textId="77777777" w:rsidR="00A969CA" w:rsidRDefault="00A969CA">
            <w:pPr>
              <w:spacing w:after="0"/>
            </w:pPr>
          </w:p>
        </w:tc>
        <w:tc>
          <w:tcPr>
            <w:tcW w:w="7632" w:type="dxa"/>
            <w:tcBorders>
              <w:top w:val="nil"/>
              <w:left w:val="nil"/>
              <w:bottom w:val="nil"/>
              <w:right w:val="nil"/>
            </w:tcBorders>
            <w:vAlign w:val="center"/>
          </w:tcPr>
          <w:p w14:paraId="1111004C" w14:textId="77777777" w:rsidR="00A969CA" w:rsidRDefault="00000000">
            <w:pPr>
              <w:pStyle w:val="Textoindependiente"/>
              <w:spacing w:before="60" w:after="60"/>
            </w:pPr>
            <m:oMathPara>
              <m:oMathParaPr>
                <m:jc m:val="center"/>
              </m:oMathParaPr>
              <m:oMath>
                <m:r>
                  <m:rPr>
                    <m:nor/>
                  </m:rPr>
                  <m:t>Vertimiento</m:t>
                </m:r>
                <m:r>
                  <m:rPr>
                    <m:sty m:val="p"/>
                  </m:rPr>
                  <w:rPr>
                    <w:rFonts w:ascii="Cambria Math" w:hAnsi="Cambria Math"/>
                  </w:rPr>
                  <m:t>=</m:t>
                </m:r>
                <m:r>
                  <m:rPr>
                    <m:nor/>
                  </m:rPr>
                  <m:t>Vert</m:t>
                </m:r>
                <m:r>
                  <m:rPr>
                    <m:sty m:val="p"/>
                  </m:rPr>
                  <w:rPr>
                    <w:rFonts w:ascii="Cambria Math" w:hAnsi="Cambria Math"/>
                  </w:rPr>
                  <m:t>⋅</m:t>
                </m:r>
                <m:r>
                  <w:rPr>
                    <w:rFonts w:ascii="Cambria Math" w:hAnsi="Cambria Math"/>
                  </w:rPr>
                  <m:t>Σ</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3,6</m:t>
                    </m:r>
                  </m:den>
                </m:f>
                <m:r>
                  <w:rPr>
                    <w:rFonts w:ascii="Cambria Math" w:hAnsi="Cambria Math"/>
                  </w:rPr>
                  <m:t> </m:t>
                </m:r>
                <m:d>
                  <m:dPr>
                    <m:begChr m:val="["/>
                    <m:endChr m:val="]"/>
                    <m:ctrlPr>
                      <w:rPr>
                        <w:rFonts w:ascii="Cambria Math" w:hAnsi="Cambria Math"/>
                      </w:rPr>
                    </m:ctrlPr>
                  </m:dPr>
                  <m:e>
                    <m:f>
                      <m:fPr>
                        <m:ctrlPr>
                          <w:rPr>
                            <w:rFonts w:ascii="Cambria Math" w:hAnsi="Cambria Math"/>
                          </w:rPr>
                        </m:ctrlPr>
                      </m:fPr>
                      <m:num>
                        <m:r>
                          <m:rPr>
                            <m:nor/>
                          </m:rPr>
                          <m:t>GWh</m:t>
                        </m:r>
                      </m:num>
                      <m:den>
                        <m:r>
                          <m:rPr>
                            <m:nor/>
                          </m:rPr>
                          <m:t>día</m:t>
                        </m:r>
                      </m:den>
                    </m:f>
                  </m:e>
                </m:d>
              </m:oMath>
            </m:oMathPara>
          </w:p>
        </w:tc>
        <w:tc>
          <w:tcPr>
            <w:tcW w:w="864" w:type="dxa"/>
            <w:tcBorders>
              <w:top w:val="nil"/>
              <w:left w:val="nil"/>
              <w:bottom w:val="nil"/>
              <w:right w:val="nil"/>
            </w:tcBorders>
            <w:vAlign w:val="center"/>
          </w:tcPr>
          <w:p w14:paraId="54453129" w14:textId="77777777" w:rsidR="00A969CA" w:rsidRDefault="00000000">
            <w:pPr>
              <w:spacing w:after="0"/>
              <w:jc w:val="right"/>
            </w:pPr>
            <w:r>
              <w:rPr>
                <w:sz w:val="22"/>
              </w:rPr>
              <w:t>(14)</w:t>
            </w:r>
          </w:p>
        </w:tc>
      </w:tr>
    </w:tbl>
    <w:p w14:paraId="1140DD1A" w14:textId="77777777" w:rsidR="00A969CA" w:rsidRDefault="00A969CA">
      <w:pPr>
        <w:spacing w:after="0" w:line="120" w:lineRule="exact"/>
      </w:pP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6343BACF"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006EE5AC" w14:textId="77777777" w:rsidR="00A969CA" w:rsidRDefault="00A969CA">
            <w:pPr>
              <w:spacing w:after="0"/>
            </w:pPr>
          </w:p>
        </w:tc>
        <w:tc>
          <w:tcPr>
            <w:tcW w:w="7632" w:type="dxa"/>
            <w:tcBorders>
              <w:top w:val="nil"/>
              <w:left w:val="nil"/>
              <w:bottom w:val="nil"/>
              <w:right w:val="nil"/>
            </w:tcBorders>
            <w:vAlign w:val="center"/>
          </w:tcPr>
          <w:p w14:paraId="396DA5F1" w14:textId="77777777" w:rsidR="00A969CA" w:rsidRDefault="00000000">
            <w:pPr>
              <w:pStyle w:val="Textoindependiente"/>
              <w:spacing w:before="60" w:after="60"/>
            </w:pPr>
            <m:oMathPara>
              <m:oMathParaPr>
                <m:jc m:val="center"/>
              </m:oMathParaPr>
              <m:oMath>
                <m:r>
                  <m:rPr>
                    <m:nor/>
                  </m:rPr>
                  <m:t>Reservas</m:t>
                </m:r>
                <m:r>
                  <m:rPr>
                    <m:sty m:val="p"/>
                  </m:rPr>
                  <w:rPr>
                    <w:rFonts w:ascii="Cambria Math" w:hAnsi="Cambria Math"/>
                  </w:rPr>
                  <m:t>=</m:t>
                </m:r>
                <m:r>
                  <m:rPr>
                    <m:nor/>
                  </m:rPr>
                  <m:t>Vol</m:t>
                </m:r>
                <m:r>
                  <m:rPr>
                    <m:sty m:val="p"/>
                  </m:rPr>
                  <w:rPr>
                    <w:rFonts w:ascii="Cambria Math" w:hAnsi="Cambria Math"/>
                  </w:rPr>
                  <m:t>⋅</m:t>
                </m:r>
                <m:r>
                  <w:rPr>
                    <w:rFonts w:ascii="Cambria Math" w:hAnsi="Cambria Math"/>
                  </w:rPr>
                  <m:t>Σ</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3,6</m:t>
                    </m:r>
                  </m:den>
                </m:f>
                <m:r>
                  <w:rPr>
                    <w:rFonts w:ascii="Cambria Math" w:hAnsi="Cambria Math"/>
                  </w:rPr>
                  <m:t> </m:t>
                </m:r>
                <m:d>
                  <m:dPr>
                    <m:begChr m:val="["/>
                    <m:endChr m:val="]"/>
                    <m:ctrlPr>
                      <w:rPr>
                        <w:rFonts w:ascii="Cambria Math" w:hAnsi="Cambria Math"/>
                      </w:rPr>
                    </m:ctrlPr>
                  </m:dPr>
                  <m:e>
                    <m:r>
                      <m:rPr>
                        <m:nor/>
                      </m:rPr>
                      <m:t>GW</m:t>
                    </m:r>
                  </m:e>
                </m:d>
              </m:oMath>
            </m:oMathPara>
          </w:p>
        </w:tc>
        <w:tc>
          <w:tcPr>
            <w:tcW w:w="864" w:type="dxa"/>
            <w:tcBorders>
              <w:top w:val="nil"/>
              <w:left w:val="nil"/>
              <w:bottom w:val="nil"/>
              <w:right w:val="nil"/>
            </w:tcBorders>
            <w:vAlign w:val="center"/>
          </w:tcPr>
          <w:p w14:paraId="3E83D9B5" w14:textId="77777777" w:rsidR="00A969CA" w:rsidRDefault="00000000">
            <w:pPr>
              <w:spacing w:after="0"/>
              <w:jc w:val="right"/>
            </w:pPr>
            <w:r>
              <w:rPr>
                <w:sz w:val="22"/>
              </w:rPr>
              <w:t>(15)</w:t>
            </w:r>
          </w:p>
        </w:tc>
      </w:tr>
    </w:tbl>
    <w:p w14:paraId="38629109" w14:textId="77777777" w:rsidR="00A969CA" w:rsidRDefault="00000000">
      <w:pPr>
        <w:pStyle w:val="Ttulo2"/>
      </w:pPr>
      <w:bookmarkStart w:id="25" w:name="topología-1-embalse-con-una-unidad"/>
      <w:bookmarkEnd w:id="24"/>
      <w:r>
        <w:t>Topología 1: embalse con una unidad</w:t>
      </w:r>
    </w:p>
    <w:p w14:paraId="3862C715" w14:textId="77777777" w:rsidR="00A969CA" w:rsidRDefault="00000000">
      <w:pPr>
        <w:pStyle w:val="FirstParagraph"/>
      </w:pPr>
      <w:r>
        <w:t>Datos: Q = 5 m³/s, Vol = 8 Mm³, Vert = 0,4 Mm³ y una sola unidad con F</w:t>
      </w:r>
      <w:r>
        <w:rPr>
          <w:vertAlign w:val="subscript"/>
        </w:rPr>
        <w:t>c</w:t>
      </w:r>
      <w:r>
        <w:t xml:space="preserve"> = 1 MW/(m³/s), por lo que ΣF</w:t>
      </w:r>
      <w:r>
        <w:rPr>
          <w:vertAlign w:val="subscript"/>
        </w:rPr>
        <w:t>c</w:t>
      </w:r>
      <w:r>
        <w:t xml:space="preserve"> = 1 MW/(m³/s).</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7CDF8C4F"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407C4F0A" w14:textId="77777777" w:rsidR="00A969CA" w:rsidRDefault="00A969CA">
            <w:pPr>
              <w:spacing w:after="0"/>
            </w:pPr>
          </w:p>
        </w:tc>
        <w:tc>
          <w:tcPr>
            <w:tcW w:w="7632" w:type="dxa"/>
            <w:tcBorders>
              <w:top w:val="nil"/>
              <w:left w:val="nil"/>
              <w:bottom w:val="nil"/>
              <w:right w:val="nil"/>
            </w:tcBorders>
            <w:vAlign w:val="center"/>
          </w:tcPr>
          <w:p w14:paraId="7BF10760" w14:textId="77777777" w:rsidR="00A969CA" w:rsidRDefault="00000000">
            <w:pPr>
              <w:pStyle w:val="Textoindependiente"/>
              <w:spacing w:before="60" w:after="60"/>
            </w:pPr>
            <m:oMathPara>
              <m:oMathParaPr>
                <m:jc m:val="center"/>
              </m:oMathParaPr>
              <m:oMath>
                <m:r>
                  <m:rPr>
                    <m:nor/>
                  </m:rPr>
                  <m:t>Aportes</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1000</m:t>
                    </m:r>
                  </m:den>
                </m:f>
                <m:r>
                  <m:rPr>
                    <m:sty m:val="p"/>
                  </m:rPr>
                  <w:rPr>
                    <w:rFonts w:ascii="Cambria Math" w:hAnsi="Cambria Math"/>
                  </w:rPr>
                  <m:t>=</m:t>
                </m:r>
                <m:r>
                  <w:rPr>
                    <w:rFonts w:ascii="Cambria Math" w:hAnsi="Cambria Math"/>
                  </w:rPr>
                  <m:t>0,120 </m:t>
                </m:r>
                <m:f>
                  <m:fPr>
                    <m:ctrlPr>
                      <w:rPr>
                        <w:rFonts w:ascii="Cambria Math" w:hAnsi="Cambria Math"/>
                      </w:rPr>
                    </m:ctrlPr>
                  </m:fPr>
                  <m:num>
                    <m:r>
                      <m:rPr>
                        <m:nor/>
                      </m:rPr>
                      <m:t>GWh</m:t>
                    </m:r>
                  </m:num>
                  <m:den>
                    <m:r>
                      <m:rPr>
                        <m:nor/>
                      </m:rPr>
                      <m:t>día</m:t>
                    </m:r>
                  </m:den>
                </m:f>
              </m:oMath>
            </m:oMathPara>
          </w:p>
        </w:tc>
        <w:tc>
          <w:tcPr>
            <w:tcW w:w="864" w:type="dxa"/>
            <w:tcBorders>
              <w:top w:val="nil"/>
              <w:left w:val="nil"/>
              <w:bottom w:val="nil"/>
              <w:right w:val="nil"/>
            </w:tcBorders>
            <w:vAlign w:val="center"/>
          </w:tcPr>
          <w:p w14:paraId="68B4D86C" w14:textId="77777777" w:rsidR="00A969CA" w:rsidRDefault="00000000">
            <w:pPr>
              <w:spacing w:after="0"/>
              <w:jc w:val="right"/>
            </w:pPr>
            <w:r>
              <w:rPr>
                <w:sz w:val="22"/>
              </w:rPr>
              <w:t>(16)</w:t>
            </w:r>
          </w:p>
        </w:tc>
      </w:tr>
    </w:tbl>
    <w:p w14:paraId="2716B42D" w14:textId="77777777" w:rsidR="00A969CA" w:rsidRDefault="00A969CA">
      <w:pPr>
        <w:spacing w:after="0" w:line="120" w:lineRule="exact"/>
      </w:pP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14E59B90"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2D0AF765" w14:textId="77777777" w:rsidR="00A969CA" w:rsidRDefault="00A969CA">
            <w:pPr>
              <w:spacing w:after="0"/>
            </w:pPr>
          </w:p>
        </w:tc>
        <w:tc>
          <w:tcPr>
            <w:tcW w:w="7632" w:type="dxa"/>
            <w:tcBorders>
              <w:top w:val="nil"/>
              <w:left w:val="nil"/>
              <w:bottom w:val="nil"/>
              <w:right w:val="nil"/>
            </w:tcBorders>
            <w:vAlign w:val="center"/>
          </w:tcPr>
          <w:p w14:paraId="18C19764" w14:textId="77777777" w:rsidR="00A969CA" w:rsidRDefault="00000000">
            <w:pPr>
              <w:pStyle w:val="Textoindependiente"/>
              <w:spacing w:before="60" w:after="60"/>
            </w:pPr>
            <m:oMathPara>
              <m:oMathParaPr>
                <m:jc m:val="center"/>
              </m:oMathParaPr>
              <m:oMath>
                <m:r>
                  <m:rPr>
                    <m:nor/>
                  </m:rPr>
                  <m:t>Vertimiento</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3,6</m:t>
                    </m:r>
                  </m:den>
                </m:f>
                <m:r>
                  <m:rPr>
                    <m:sty m:val="p"/>
                  </m:rPr>
                  <w:rPr>
                    <w:rFonts w:ascii="Cambria Math" w:hAnsi="Cambria Math"/>
                  </w:rPr>
                  <m:t>=</m:t>
                </m:r>
                <m:r>
                  <w:rPr>
                    <w:rFonts w:ascii="Cambria Math" w:hAnsi="Cambria Math"/>
                  </w:rPr>
                  <m:t>0,111 </m:t>
                </m:r>
                <m:f>
                  <m:fPr>
                    <m:ctrlPr>
                      <w:rPr>
                        <w:rFonts w:ascii="Cambria Math" w:hAnsi="Cambria Math"/>
                      </w:rPr>
                    </m:ctrlPr>
                  </m:fPr>
                  <m:num>
                    <m:r>
                      <m:rPr>
                        <m:nor/>
                      </m:rPr>
                      <m:t>GWh</m:t>
                    </m:r>
                  </m:num>
                  <m:den>
                    <m:r>
                      <m:rPr>
                        <m:nor/>
                      </m:rPr>
                      <m:t>día</m:t>
                    </m:r>
                  </m:den>
                </m:f>
              </m:oMath>
            </m:oMathPara>
          </w:p>
        </w:tc>
        <w:tc>
          <w:tcPr>
            <w:tcW w:w="864" w:type="dxa"/>
            <w:tcBorders>
              <w:top w:val="nil"/>
              <w:left w:val="nil"/>
              <w:bottom w:val="nil"/>
              <w:right w:val="nil"/>
            </w:tcBorders>
            <w:vAlign w:val="center"/>
          </w:tcPr>
          <w:p w14:paraId="55D9858F" w14:textId="77777777" w:rsidR="00A969CA" w:rsidRDefault="00000000">
            <w:pPr>
              <w:spacing w:after="0"/>
              <w:jc w:val="right"/>
            </w:pPr>
            <w:r>
              <w:rPr>
                <w:sz w:val="22"/>
              </w:rPr>
              <w:t>(17)</w:t>
            </w:r>
          </w:p>
        </w:tc>
      </w:tr>
    </w:tbl>
    <w:p w14:paraId="478DAA45" w14:textId="77777777" w:rsidR="00A969CA" w:rsidRDefault="00A969CA">
      <w:pPr>
        <w:spacing w:after="0" w:line="120" w:lineRule="exact"/>
      </w:pP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6C326B8C"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20C9F36F" w14:textId="77777777" w:rsidR="00A969CA" w:rsidRDefault="00A969CA">
            <w:pPr>
              <w:spacing w:after="0"/>
            </w:pPr>
          </w:p>
        </w:tc>
        <w:tc>
          <w:tcPr>
            <w:tcW w:w="7632" w:type="dxa"/>
            <w:tcBorders>
              <w:top w:val="nil"/>
              <w:left w:val="nil"/>
              <w:bottom w:val="nil"/>
              <w:right w:val="nil"/>
            </w:tcBorders>
            <w:vAlign w:val="center"/>
          </w:tcPr>
          <w:p w14:paraId="7E8C9F0B" w14:textId="77777777" w:rsidR="00A969CA" w:rsidRDefault="00000000">
            <w:pPr>
              <w:pStyle w:val="Textoindependiente"/>
              <w:spacing w:before="60" w:after="60"/>
            </w:pPr>
            <m:oMathPara>
              <m:oMathParaPr>
                <m:jc m:val="center"/>
              </m:oMathParaPr>
              <m:oMath>
                <m:r>
                  <m:rPr>
                    <m:nor/>
                  </m:rPr>
                  <m:t>Reservas</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3,6</m:t>
                    </m:r>
                  </m:den>
                </m:f>
                <m:r>
                  <m:rPr>
                    <m:sty m:val="p"/>
                  </m:rPr>
                  <w:rPr>
                    <w:rFonts w:ascii="Cambria Math" w:hAnsi="Cambria Math"/>
                  </w:rPr>
                  <m:t>=</m:t>
                </m:r>
                <m:r>
                  <w:rPr>
                    <w:rFonts w:ascii="Cambria Math" w:hAnsi="Cambria Math"/>
                  </w:rPr>
                  <m:t>2,22 </m:t>
                </m:r>
                <m:r>
                  <m:rPr>
                    <m:nor/>
                  </m:rPr>
                  <m:t>GW</m:t>
                </m:r>
              </m:oMath>
            </m:oMathPara>
          </w:p>
        </w:tc>
        <w:tc>
          <w:tcPr>
            <w:tcW w:w="864" w:type="dxa"/>
            <w:tcBorders>
              <w:top w:val="nil"/>
              <w:left w:val="nil"/>
              <w:bottom w:val="nil"/>
              <w:right w:val="nil"/>
            </w:tcBorders>
            <w:vAlign w:val="center"/>
          </w:tcPr>
          <w:p w14:paraId="73BE7243" w14:textId="77777777" w:rsidR="00A969CA" w:rsidRDefault="00000000">
            <w:pPr>
              <w:spacing w:after="0"/>
              <w:jc w:val="right"/>
            </w:pPr>
            <w:r>
              <w:rPr>
                <w:sz w:val="22"/>
              </w:rPr>
              <w:t>(18)</w:t>
            </w:r>
          </w:p>
        </w:tc>
      </w:tr>
    </w:tbl>
    <w:p w14:paraId="6554D9C3" w14:textId="77777777" w:rsidR="00A969CA" w:rsidRDefault="00000000">
      <w:pPr>
        <w:pStyle w:val="Ttulo2"/>
      </w:pPr>
      <w:bookmarkStart w:id="26" w:name="X0705c0006dfce26a1075cef3810e85db8a70b48"/>
      <w:bookmarkEnd w:id="25"/>
      <w:r>
        <w:t>Topología 2: embalse con dos unidades en cadena</w:t>
      </w:r>
    </w:p>
    <w:p w14:paraId="0332EA15" w14:textId="77777777" w:rsidR="00A969CA" w:rsidRDefault="00000000">
      <w:pPr>
        <w:pStyle w:val="FirstParagraph"/>
      </w:pPr>
      <w:r>
        <w:t>Datos: Q = 2 m³/s, Vol = 9 Mm³, Vert = 1 Mm³ y dos unidades en serie con F</w:t>
      </w:r>
      <w:r>
        <w:rPr>
          <w:vertAlign w:val="subscript"/>
        </w:rPr>
        <w:t>c1</w:t>
      </w:r>
      <w:r>
        <w:t xml:space="preserve"> = 2,5 y F</w:t>
      </w:r>
      <w:r>
        <w:rPr>
          <w:vertAlign w:val="subscript"/>
        </w:rPr>
        <w:t>c2</w:t>
      </w:r>
      <w:r>
        <w:t xml:space="preserve"> = 2 MW/(m³/s). Como el agua de la primera unidad sigue hacia la segunda:</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2C67D9EF"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534ACBBE" w14:textId="77777777" w:rsidR="00A969CA" w:rsidRDefault="00A969CA">
            <w:pPr>
              <w:spacing w:after="0"/>
            </w:pPr>
          </w:p>
        </w:tc>
        <w:tc>
          <w:tcPr>
            <w:tcW w:w="7632" w:type="dxa"/>
            <w:tcBorders>
              <w:top w:val="nil"/>
              <w:left w:val="nil"/>
              <w:bottom w:val="nil"/>
              <w:right w:val="nil"/>
            </w:tcBorders>
            <w:vAlign w:val="center"/>
          </w:tcPr>
          <w:p w14:paraId="777726FE" w14:textId="77777777" w:rsidR="00A969CA" w:rsidRDefault="00000000">
            <w:pPr>
              <w:pStyle w:val="Textoindependiente"/>
              <w:spacing w:before="60" w:after="60"/>
            </w:pPr>
            <m:oMathPara>
              <m:oMathParaPr>
                <m:jc m:val="center"/>
              </m:oMathParaPr>
              <m:oMath>
                <m:r>
                  <w:rPr>
                    <w:rFonts w:ascii="Cambria Math" w:hAnsi="Cambria Math"/>
                  </w:rPr>
                  <m:t>Σ</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4,5 </m:t>
                </m:r>
                <m:f>
                  <m:fPr>
                    <m:ctrlPr>
                      <w:rPr>
                        <w:rFonts w:ascii="Cambria Math" w:hAnsi="Cambria Math"/>
                      </w:rPr>
                    </m:ctrlPr>
                  </m:fPr>
                  <m:num>
                    <m:r>
                      <m:rPr>
                        <m:nor/>
                      </m:rPr>
                      <m:t>MW</m:t>
                    </m:r>
                  </m:num>
                  <m:den>
                    <m:sSup>
                      <m:sSupPr>
                        <m:ctrlPr>
                          <w:rPr>
                            <w:rFonts w:ascii="Cambria Math" w:hAnsi="Cambria Math"/>
                          </w:rPr>
                        </m:ctrlPr>
                      </m:sSupPr>
                      <m:e>
                        <m:r>
                          <m:rPr>
                            <m:nor/>
                          </m:rPr>
                          <m:t>m</m:t>
                        </m:r>
                      </m:e>
                      <m:sup>
                        <m:r>
                          <w:rPr>
                            <w:rFonts w:ascii="Cambria Math" w:hAnsi="Cambria Math"/>
                          </w:rPr>
                          <m:t>3</m:t>
                        </m:r>
                      </m:sup>
                    </m:sSup>
                    <m:r>
                      <m:rPr>
                        <m:sty m:val="p"/>
                      </m:rPr>
                      <w:rPr>
                        <w:rFonts w:ascii="Cambria Math" w:hAnsi="Cambria Math"/>
                      </w:rPr>
                      <m:t>/</m:t>
                    </m:r>
                    <m:r>
                      <m:rPr>
                        <m:nor/>
                      </m:rPr>
                      <m:t>s</m:t>
                    </m:r>
                  </m:den>
                </m:f>
              </m:oMath>
            </m:oMathPara>
          </w:p>
        </w:tc>
        <w:tc>
          <w:tcPr>
            <w:tcW w:w="864" w:type="dxa"/>
            <w:tcBorders>
              <w:top w:val="nil"/>
              <w:left w:val="nil"/>
              <w:bottom w:val="nil"/>
              <w:right w:val="nil"/>
            </w:tcBorders>
            <w:vAlign w:val="center"/>
          </w:tcPr>
          <w:p w14:paraId="311FCF7E" w14:textId="77777777" w:rsidR="00A969CA" w:rsidRDefault="00000000">
            <w:pPr>
              <w:spacing w:after="0"/>
              <w:jc w:val="right"/>
            </w:pPr>
            <w:r>
              <w:rPr>
                <w:sz w:val="22"/>
              </w:rPr>
              <w:t>(19)</w:t>
            </w:r>
          </w:p>
        </w:tc>
      </w:tr>
    </w:tbl>
    <w:p w14:paraId="27207267" w14:textId="77777777" w:rsidR="00A969CA" w:rsidRDefault="00A969CA">
      <w:pPr>
        <w:spacing w:after="0" w:line="120" w:lineRule="exact"/>
      </w:pP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4A45062D"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22D1A553" w14:textId="77777777" w:rsidR="00A969CA" w:rsidRDefault="00A969CA">
            <w:pPr>
              <w:spacing w:after="0"/>
            </w:pPr>
          </w:p>
        </w:tc>
        <w:tc>
          <w:tcPr>
            <w:tcW w:w="7632" w:type="dxa"/>
            <w:tcBorders>
              <w:top w:val="nil"/>
              <w:left w:val="nil"/>
              <w:bottom w:val="nil"/>
              <w:right w:val="nil"/>
            </w:tcBorders>
            <w:vAlign w:val="center"/>
          </w:tcPr>
          <w:p w14:paraId="5FC014B4" w14:textId="77777777" w:rsidR="00A969CA" w:rsidRDefault="00000000">
            <w:pPr>
              <w:pStyle w:val="Textoindependiente"/>
              <w:spacing w:before="60" w:after="60"/>
            </w:pPr>
            <m:oMathPara>
              <m:oMathParaPr>
                <m:jc m:val="center"/>
              </m:oMathParaPr>
              <m:oMath>
                <m:r>
                  <m:rPr>
                    <m:nor/>
                  </m:rPr>
                  <m:t>Aportes</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4,5</m:t>
                </m:r>
                <m:r>
                  <m:rPr>
                    <m:sty m:val="p"/>
                  </m:rP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1000</m:t>
                    </m:r>
                  </m:den>
                </m:f>
                <m:r>
                  <m:rPr>
                    <m:sty m:val="p"/>
                  </m:rPr>
                  <w:rPr>
                    <w:rFonts w:ascii="Cambria Math" w:hAnsi="Cambria Math"/>
                  </w:rPr>
                  <m:t>=</m:t>
                </m:r>
                <m:r>
                  <w:rPr>
                    <w:rFonts w:ascii="Cambria Math" w:hAnsi="Cambria Math"/>
                  </w:rPr>
                  <m:t>0,216 </m:t>
                </m:r>
                <m:f>
                  <m:fPr>
                    <m:ctrlPr>
                      <w:rPr>
                        <w:rFonts w:ascii="Cambria Math" w:hAnsi="Cambria Math"/>
                      </w:rPr>
                    </m:ctrlPr>
                  </m:fPr>
                  <m:num>
                    <m:r>
                      <m:rPr>
                        <m:nor/>
                      </m:rPr>
                      <m:t>GWh</m:t>
                    </m:r>
                  </m:num>
                  <m:den>
                    <m:r>
                      <m:rPr>
                        <m:nor/>
                      </m:rPr>
                      <m:t>día</m:t>
                    </m:r>
                  </m:den>
                </m:f>
              </m:oMath>
            </m:oMathPara>
          </w:p>
        </w:tc>
        <w:tc>
          <w:tcPr>
            <w:tcW w:w="864" w:type="dxa"/>
            <w:tcBorders>
              <w:top w:val="nil"/>
              <w:left w:val="nil"/>
              <w:bottom w:val="nil"/>
              <w:right w:val="nil"/>
            </w:tcBorders>
            <w:vAlign w:val="center"/>
          </w:tcPr>
          <w:p w14:paraId="66E71607" w14:textId="77777777" w:rsidR="00A969CA" w:rsidRDefault="00000000">
            <w:pPr>
              <w:spacing w:after="0"/>
              <w:jc w:val="right"/>
            </w:pPr>
            <w:r>
              <w:rPr>
                <w:sz w:val="22"/>
              </w:rPr>
              <w:t>(20)</w:t>
            </w:r>
          </w:p>
        </w:tc>
      </w:tr>
    </w:tbl>
    <w:p w14:paraId="550ABAF2" w14:textId="77777777" w:rsidR="00A969CA" w:rsidRDefault="00A969CA">
      <w:pPr>
        <w:spacing w:after="0" w:line="120" w:lineRule="exact"/>
      </w:pP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5F9F3A89"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17B2C483" w14:textId="77777777" w:rsidR="00A969CA" w:rsidRDefault="00A969CA">
            <w:pPr>
              <w:spacing w:after="0"/>
            </w:pPr>
          </w:p>
        </w:tc>
        <w:tc>
          <w:tcPr>
            <w:tcW w:w="7632" w:type="dxa"/>
            <w:tcBorders>
              <w:top w:val="nil"/>
              <w:left w:val="nil"/>
              <w:bottom w:val="nil"/>
              <w:right w:val="nil"/>
            </w:tcBorders>
            <w:vAlign w:val="center"/>
          </w:tcPr>
          <w:p w14:paraId="40298CF6" w14:textId="77777777" w:rsidR="00A969CA" w:rsidRDefault="00000000">
            <w:pPr>
              <w:pStyle w:val="Textoindependiente"/>
              <w:spacing w:before="60" w:after="60"/>
            </w:pPr>
            <m:oMathPara>
              <m:oMathParaPr>
                <m:jc m:val="center"/>
              </m:oMathParaPr>
              <m:oMath>
                <m:r>
                  <m:rPr>
                    <m:nor/>
                  </m:rPr>
                  <m:t>Vertimiento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4,5</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3,6</m:t>
                    </m:r>
                  </m:den>
                </m:f>
                <m:r>
                  <m:rPr>
                    <m:sty m:val="p"/>
                  </m:rPr>
                  <w:rPr>
                    <w:rFonts w:ascii="Cambria Math" w:hAnsi="Cambria Math"/>
                  </w:rPr>
                  <m:t>=</m:t>
                </m:r>
                <m:r>
                  <w:rPr>
                    <w:rFonts w:ascii="Cambria Math" w:hAnsi="Cambria Math"/>
                  </w:rPr>
                  <m:t>1,250 </m:t>
                </m:r>
                <m:f>
                  <m:fPr>
                    <m:ctrlPr>
                      <w:rPr>
                        <w:rFonts w:ascii="Cambria Math" w:hAnsi="Cambria Math"/>
                      </w:rPr>
                    </m:ctrlPr>
                  </m:fPr>
                  <m:num>
                    <m:r>
                      <m:rPr>
                        <m:nor/>
                      </m:rPr>
                      <m:t>GWh</m:t>
                    </m:r>
                  </m:num>
                  <m:den>
                    <m:r>
                      <m:rPr>
                        <m:nor/>
                      </m:rPr>
                      <m:t>día</m:t>
                    </m:r>
                  </m:den>
                </m:f>
              </m:oMath>
            </m:oMathPara>
          </w:p>
        </w:tc>
        <w:tc>
          <w:tcPr>
            <w:tcW w:w="864" w:type="dxa"/>
            <w:tcBorders>
              <w:top w:val="nil"/>
              <w:left w:val="nil"/>
              <w:bottom w:val="nil"/>
              <w:right w:val="nil"/>
            </w:tcBorders>
            <w:vAlign w:val="center"/>
          </w:tcPr>
          <w:p w14:paraId="15119C20" w14:textId="77777777" w:rsidR="00A969CA" w:rsidRDefault="00000000">
            <w:pPr>
              <w:spacing w:after="0"/>
              <w:jc w:val="right"/>
            </w:pPr>
            <w:r>
              <w:rPr>
                <w:sz w:val="22"/>
              </w:rPr>
              <w:t>(21)</w:t>
            </w:r>
          </w:p>
        </w:tc>
      </w:tr>
    </w:tbl>
    <w:p w14:paraId="7A957B79" w14:textId="77777777" w:rsidR="00A969CA" w:rsidRDefault="00A969CA">
      <w:pPr>
        <w:spacing w:after="0" w:line="120" w:lineRule="exact"/>
      </w:pP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5D9A34B1"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53AECBC3" w14:textId="77777777" w:rsidR="00A969CA" w:rsidRDefault="00A969CA">
            <w:pPr>
              <w:spacing w:after="0"/>
            </w:pPr>
          </w:p>
        </w:tc>
        <w:tc>
          <w:tcPr>
            <w:tcW w:w="7632" w:type="dxa"/>
            <w:tcBorders>
              <w:top w:val="nil"/>
              <w:left w:val="nil"/>
              <w:bottom w:val="nil"/>
              <w:right w:val="nil"/>
            </w:tcBorders>
            <w:vAlign w:val="center"/>
          </w:tcPr>
          <w:p w14:paraId="73CBECF3" w14:textId="77777777" w:rsidR="00A969CA" w:rsidRDefault="00000000">
            <w:pPr>
              <w:pStyle w:val="Textoindependiente"/>
              <w:spacing w:before="60" w:after="60"/>
            </w:pPr>
            <m:oMathPara>
              <m:oMathParaPr>
                <m:jc m:val="center"/>
              </m:oMathParaPr>
              <m:oMath>
                <m:r>
                  <m:rPr>
                    <m:nor/>
                  </m:rPr>
                  <m:t>Reservas</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4,5</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3,6</m:t>
                    </m:r>
                  </m:den>
                </m:f>
                <m:r>
                  <m:rPr>
                    <m:sty m:val="p"/>
                  </m:rPr>
                  <w:rPr>
                    <w:rFonts w:ascii="Cambria Math" w:hAnsi="Cambria Math"/>
                  </w:rPr>
                  <m:t>=</m:t>
                </m:r>
                <m:r>
                  <w:rPr>
                    <w:rFonts w:ascii="Cambria Math" w:hAnsi="Cambria Math"/>
                  </w:rPr>
                  <m:t>11,25 </m:t>
                </m:r>
                <m:r>
                  <m:rPr>
                    <m:nor/>
                  </m:rPr>
                  <m:t>GW</m:t>
                </m:r>
              </m:oMath>
            </m:oMathPara>
          </w:p>
        </w:tc>
        <w:tc>
          <w:tcPr>
            <w:tcW w:w="864" w:type="dxa"/>
            <w:tcBorders>
              <w:top w:val="nil"/>
              <w:left w:val="nil"/>
              <w:bottom w:val="nil"/>
              <w:right w:val="nil"/>
            </w:tcBorders>
            <w:vAlign w:val="center"/>
          </w:tcPr>
          <w:p w14:paraId="714E22CE" w14:textId="77777777" w:rsidR="00A969CA" w:rsidRDefault="00000000">
            <w:pPr>
              <w:spacing w:after="0"/>
              <w:jc w:val="right"/>
            </w:pPr>
            <w:r>
              <w:rPr>
                <w:sz w:val="22"/>
              </w:rPr>
              <w:t>(22)</w:t>
            </w:r>
          </w:p>
        </w:tc>
      </w:tr>
    </w:tbl>
    <w:p w14:paraId="7FE44DE0" w14:textId="77777777" w:rsidR="00A969CA" w:rsidRDefault="00000000">
      <w:pPr>
        <w:pStyle w:val="Ttulo2"/>
      </w:pPr>
      <w:bookmarkStart w:id="27" w:name="resumen-y-análisis"/>
      <w:bookmarkEnd w:id="26"/>
      <w:r>
        <w:t>Resumen y análisis</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1883"/>
        <w:gridCol w:w="2147"/>
        <w:gridCol w:w="2579"/>
        <w:gridCol w:w="1691"/>
      </w:tblGrid>
      <w:tr w:rsidR="00A969CA" w14:paraId="3B04D40B" w14:textId="77777777" w:rsidTr="00A969CA">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7E6E6"/>
            <w:tcMar>
              <w:left w:w="70" w:type="dxa"/>
              <w:right w:w="70" w:type="dxa"/>
            </w:tcMar>
          </w:tcPr>
          <w:p w14:paraId="748C99EF" w14:textId="77777777" w:rsidR="00A969CA" w:rsidRDefault="00000000">
            <w:pPr>
              <w:pStyle w:val="Compact"/>
              <w:keepNext/>
              <w:spacing w:before="20" w:after="20"/>
              <w:jc w:val="center"/>
            </w:pPr>
            <w:r>
              <w:rPr>
                <w:b/>
                <w:sz w:val="19"/>
              </w:rPr>
              <w:t>Topología</w:t>
            </w:r>
          </w:p>
        </w:tc>
        <w:tc>
          <w:tcPr>
            <w:tcW w:w="0" w:type="auto"/>
            <w:shd w:val="clear" w:color="auto" w:fill="E7E6E6"/>
            <w:tcMar>
              <w:left w:w="70" w:type="dxa"/>
              <w:right w:w="70" w:type="dxa"/>
            </w:tcMar>
          </w:tcPr>
          <w:p w14:paraId="50FA66ED" w14:textId="77777777" w:rsidR="00A969CA" w:rsidRDefault="00000000">
            <w:pPr>
              <w:pStyle w:val="Compact"/>
              <w:keepNext/>
              <w:spacing w:before="20" w:after="20"/>
              <w:jc w:val="center"/>
            </w:pPr>
            <w:r>
              <w:rPr>
                <w:b/>
                <w:sz w:val="19"/>
              </w:rPr>
              <w:t>ΣF</w:t>
            </w:r>
            <w:r>
              <w:rPr>
                <w:b/>
                <w:sz w:val="19"/>
                <w:vertAlign w:val="subscript"/>
              </w:rPr>
              <w:t>c</w:t>
            </w:r>
            <w:r>
              <w:rPr>
                <w:b/>
                <w:sz w:val="19"/>
              </w:rPr>
              <w:t xml:space="preserve"> (MW/(m³/s))</w:t>
            </w:r>
          </w:p>
        </w:tc>
        <w:tc>
          <w:tcPr>
            <w:tcW w:w="0" w:type="auto"/>
            <w:shd w:val="clear" w:color="auto" w:fill="E7E6E6"/>
            <w:tcMar>
              <w:left w:w="70" w:type="dxa"/>
              <w:right w:w="70" w:type="dxa"/>
            </w:tcMar>
          </w:tcPr>
          <w:p w14:paraId="314B6ABD" w14:textId="77777777" w:rsidR="00A969CA" w:rsidRDefault="00000000">
            <w:pPr>
              <w:pStyle w:val="Compact"/>
              <w:keepNext/>
              <w:spacing w:before="20" w:after="20"/>
              <w:jc w:val="center"/>
            </w:pPr>
            <w:r>
              <w:rPr>
                <w:b/>
                <w:sz w:val="19"/>
              </w:rPr>
              <w:t>Aportes (GWh/día)</w:t>
            </w:r>
          </w:p>
        </w:tc>
        <w:tc>
          <w:tcPr>
            <w:tcW w:w="0" w:type="auto"/>
            <w:shd w:val="clear" w:color="auto" w:fill="E7E6E6"/>
            <w:tcMar>
              <w:left w:w="70" w:type="dxa"/>
              <w:right w:w="70" w:type="dxa"/>
            </w:tcMar>
          </w:tcPr>
          <w:p w14:paraId="354AA9EE" w14:textId="77777777" w:rsidR="00A969CA" w:rsidRDefault="00000000">
            <w:pPr>
              <w:pStyle w:val="Compact"/>
              <w:keepNext/>
              <w:spacing w:before="20" w:after="20"/>
              <w:jc w:val="center"/>
            </w:pPr>
            <w:r>
              <w:rPr>
                <w:b/>
                <w:sz w:val="19"/>
              </w:rPr>
              <w:t>Vertimiento (GWh/día)</w:t>
            </w:r>
          </w:p>
        </w:tc>
        <w:tc>
          <w:tcPr>
            <w:tcW w:w="0" w:type="auto"/>
            <w:shd w:val="clear" w:color="auto" w:fill="E7E6E6"/>
            <w:tcMar>
              <w:left w:w="70" w:type="dxa"/>
              <w:right w:w="70" w:type="dxa"/>
            </w:tcMar>
          </w:tcPr>
          <w:p w14:paraId="0C65DE10" w14:textId="77777777" w:rsidR="00A969CA" w:rsidRDefault="00000000">
            <w:pPr>
              <w:pStyle w:val="Compact"/>
              <w:keepNext/>
              <w:spacing w:before="20" w:after="20"/>
              <w:jc w:val="center"/>
            </w:pPr>
            <w:r>
              <w:rPr>
                <w:b/>
                <w:sz w:val="19"/>
              </w:rPr>
              <w:t>Reservas (GW)</w:t>
            </w:r>
          </w:p>
        </w:tc>
      </w:tr>
      <w:tr w:rsidR="00A969CA" w14:paraId="519BC142" w14:textId="77777777" w:rsidTr="00A969CA">
        <w:trPr>
          <w:cantSplit/>
          <w:jc w:val="center"/>
        </w:trPr>
        <w:tc>
          <w:tcPr>
            <w:tcW w:w="0" w:type="auto"/>
            <w:tcMar>
              <w:left w:w="70" w:type="dxa"/>
              <w:right w:w="70" w:type="dxa"/>
            </w:tcMar>
          </w:tcPr>
          <w:p w14:paraId="434787BB" w14:textId="77777777" w:rsidR="00A969CA" w:rsidRDefault="00000000">
            <w:pPr>
              <w:pStyle w:val="Compact"/>
              <w:keepNext/>
              <w:spacing w:before="20" w:after="20"/>
              <w:jc w:val="center"/>
            </w:pPr>
            <w:r>
              <w:rPr>
                <w:sz w:val="19"/>
              </w:rPr>
              <w:t>TPH 1</w:t>
            </w:r>
          </w:p>
        </w:tc>
        <w:tc>
          <w:tcPr>
            <w:tcW w:w="0" w:type="auto"/>
            <w:tcMar>
              <w:left w:w="70" w:type="dxa"/>
              <w:right w:w="70" w:type="dxa"/>
            </w:tcMar>
          </w:tcPr>
          <w:p w14:paraId="2A2EF3B1" w14:textId="77777777" w:rsidR="00A969CA" w:rsidRDefault="00000000">
            <w:pPr>
              <w:pStyle w:val="Compact"/>
              <w:keepNext/>
              <w:spacing w:before="20" w:after="20"/>
              <w:jc w:val="center"/>
            </w:pPr>
            <w:r>
              <w:rPr>
                <w:sz w:val="19"/>
              </w:rPr>
              <w:t>1</w:t>
            </w:r>
          </w:p>
        </w:tc>
        <w:tc>
          <w:tcPr>
            <w:tcW w:w="0" w:type="auto"/>
            <w:tcMar>
              <w:left w:w="70" w:type="dxa"/>
              <w:right w:w="70" w:type="dxa"/>
            </w:tcMar>
          </w:tcPr>
          <w:p w14:paraId="66479036" w14:textId="77777777" w:rsidR="00A969CA" w:rsidRDefault="00000000">
            <w:pPr>
              <w:pStyle w:val="Compact"/>
              <w:keepNext/>
              <w:spacing w:before="20" w:after="20"/>
              <w:jc w:val="center"/>
            </w:pPr>
            <w:r>
              <w:rPr>
                <w:sz w:val="19"/>
              </w:rPr>
              <w:t>0,120</w:t>
            </w:r>
          </w:p>
        </w:tc>
        <w:tc>
          <w:tcPr>
            <w:tcW w:w="0" w:type="auto"/>
            <w:tcMar>
              <w:left w:w="70" w:type="dxa"/>
              <w:right w:w="70" w:type="dxa"/>
            </w:tcMar>
          </w:tcPr>
          <w:p w14:paraId="62744952" w14:textId="77777777" w:rsidR="00A969CA" w:rsidRDefault="00000000">
            <w:pPr>
              <w:pStyle w:val="Compact"/>
              <w:keepNext/>
              <w:spacing w:before="20" w:after="20"/>
              <w:jc w:val="center"/>
            </w:pPr>
            <w:r>
              <w:rPr>
                <w:sz w:val="19"/>
              </w:rPr>
              <w:t>0,111</w:t>
            </w:r>
          </w:p>
        </w:tc>
        <w:tc>
          <w:tcPr>
            <w:tcW w:w="0" w:type="auto"/>
            <w:tcMar>
              <w:left w:w="70" w:type="dxa"/>
              <w:right w:w="70" w:type="dxa"/>
            </w:tcMar>
          </w:tcPr>
          <w:p w14:paraId="222DC999" w14:textId="77777777" w:rsidR="00A969CA" w:rsidRDefault="00000000">
            <w:pPr>
              <w:pStyle w:val="Compact"/>
              <w:keepNext/>
              <w:spacing w:before="20" w:after="20"/>
              <w:jc w:val="center"/>
            </w:pPr>
            <w:r>
              <w:rPr>
                <w:sz w:val="19"/>
              </w:rPr>
              <w:t>2,22</w:t>
            </w:r>
          </w:p>
        </w:tc>
      </w:tr>
      <w:tr w:rsidR="00A969CA" w14:paraId="5B29E7DA" w14:textId="77777777" w:rsidTr="00A969CA">
        <w:trPr>
          <w:cantSplit/>
          <w:jc w:val="center"/>
        </w:trPr>
        <w:tc>
          <w:tcPr>
            <w:tcW w:w="0" w:type="auto"/>
            <w:tcMar>
              <w:left w:w="70" w:type="dxa"/>
              <w:right w:w="70" w:type="dxa"/>
            </w:tcMar>
          </w:tcPr>
          <w:p w14:paraId="5F51D02D" w14:textId="77777777" w:rsidR="00A969CA" w:rsidRDefault="00000000">
            <w:pPr>
              <w:pStyle w:val="Compact"/>
              <w:keepNext/>
              <w:spacing w:before="20" w:after="20"/>
              <w:jc w:val="center"/>
            </w:pPr>
            <w:r>
              <w:rPr>
                <w:sz w:val="19"/>
              </w:rPr>
              <w:t>TPH 2</w:t>
            </w:r>
          </w:p>
        </w:tc>
        <w:tc>
          <w:tcPr>
            <w:tcW w:w="0" w:type="auto"/>
            <w:tcMar>
              <w:left w:w="70" w:type="dxa"/>
              <w:right w:w="70" w:type="dxa"/>
            </w:tcMar>
          </w:tcPr>
          <w:p w14:paraId="60AC27F6" w14:textId="77777777" w:rsidR="00A969CA" w:rsidRDefault="00000000">
            <w:pPr>
              <w:pStyle w:val="Compact"/>
              <w:keepNext/>
              <w:spacing w:before="20" w:after="20"/>
              <w:jc w:val="center"/>
            </w:pPr>
            <w:r>
              <w:rPr>
                <w:sz w:val="19"/>
              </w:rPr>
              <w:t>4,5</w:t>
            </w:r>
          </w:p>
        </w:tc>
        <w:tc>
          <w:tcPr>
            <w:tcW w:w="0" w:type="auto"/>
            <w:tcMar>
              <w:left w:w="70" w:type="dxa"/>
              <w:right w:w="70" w:type="dxa"/>
            </w:tcMar>
          </w:tcPr>
          <w:p w14:paraId="4785EB7F" w14:textId="77777777" w:rsidR="00A969CA" w:rsidRDefault="00000000">
            <w:pPr>
              <w:pStyle w:val="Compact"/>
              <w:keepNext/>
              <w:spacing w:before="20" w:after="20"/>
              <w:jc w:val="center"/>
            </w:pPr>
            <w:r>
              <w:rPr>
                <w:sz w:val="19"/>
              </w:rPr>
              <w:t>0,216</w:t>
            </w:r>
          </w:p>
        </w:tc>
        <w:tc>
          <w:tcPr>
            <w:tcW w:w="0" w:type="auto"/>
            <w:tcMar>
              <w:left w:w="70" w:type="dxa"/>
              <w:right w:w="70" w:type="dxa"/>
            </w:tcMar>
          </w:tcPr>
          <w:p w14:paraId="77A84CE3" w14:textId="77777777" w:rsidR="00A969CA" w:rsidRDefault="00000000">
            <w:pPr>
              <w:pStyle w:val="Compact"/>
              <w:keepNext/>
              <w:spacing w:before="20" w:after="20"/>
              <w:jc w:val="center"/>
            </w:pPr>
            <w:r>
              <w:rPr>
                <w:sz w:val="19"/>
              </w:rPr>
              <w:t>1,250</w:t>
            </w:r>
          </w:p>
        </w:tc>
        <w:tc>
          <w:tcPr>
            <w:tcW w:w="0" w:type="auto"/>
            <w:tcMar>
              <w:left w:w="70" w:type="dxa"/>
              <w:right w:w="70" w:type="dxa"/>
            </w:tcMar>
          </w:tcPr>
          <w:p w14:paraId="0E9A93EF" w14:textId="77777777" w:rsidR="00A969CA" w:rsidRDefault="00000000">
            <w:pPr>
              <w:pStyle w:val="Compact"/>
              <w:keepNext/>
              <w:spacing w:before="20" w:after="20"/>
              <w:jc w:val="center"/>
            </w:pPr>
            <w:r>
              <w:rPr>
                <w:sz w:val="19"/>
              </w:rPr>
              <w:t>11,25</w:t>
            </w:r>
          </w:p>
        </w:tc>
      </w:tr>
    </w:tbl>
    <w:p w14:paraId="71B08097" w14:textId="77777777" w:rsidR="00A969CA" w:rsidRDefault="00000000">
      <w:pPr>
        <w:pStyle w:val="Leyenda"/>
      </w:pPr>
      <w:r>
        <w:rPr>
          <w:b/>
          <w:i w:val="0"/>
          <w:iCs/>
        </w:rPr>
        <w:t>Tabla 11.</w:t>
      </w:r>
      <w:r>
        <w:rPr>
          <w:i w:val="0"/>
          <w:iCs/>
        </w:rPr>
        <w:t xml:space="preserve"> Aportes, vertimientos y reservas de cada topología.</w:t>
      </w:r>
    </w:p>
    <w:p w14:paraId="1B421E5D" w14:textId="77777777" w:rsidR="00A969CA" w:rsidRDefault="00000000">
      <w:pPr>
        <w:pStyle w:val="Textoindependiente"/>
      </w:pPr>
      <w:r>
        <w:t>Aunque la TPH 2 recibe menos caudal que la TPH 1 (2 frente a 5 m³/s), tiene más aportes y reservas en términos de energía, porque su factor acumulado es 4,5 veces mayor: cada metro cúbico que llega o se almacena genera en las dos plantas de la cadena. Es decir, la importancia energética de un embalse depende también de su posición en la cadena y de las plantas que tiene aguas abajo. Por la misma razón el vertimiento de la TPH 2 es mucho mayor (1,25 frente a 0,111 GWh/día): el agua vertida deja de pasar por todas las unidades, así que evitar vertimientos en embalses de cabecera tiene un valor especialmente alto para el planeamiento.</w:t>
      </w:r>
    </w:p>
    <w:p w14:paraId="529392DA" w14:textId="77777777" w:rsidR="00A969CA" w:rsidRDefault="00000000">
      <w:pPr>
        <w:pStyle w:val="Textoindependiente"/>
      </w:pPr>
      <w:r>
        <w:lastRenderedPageBreak/>
        <w:t>Como observación, dejé las unidades del enunciado y del ejemplo de clase, pero en sentido estricto al multiplicar un volumen en Mm³ por GWh/Mm³ las reservas y el vertimiento quedan en energía (GWh) y no en potencia (GW).</w:t>
      </w:r>
    </w:p>
    <w:p w14:paraId="02759076" w14:textId="77777777" w:rsidR="00A969CA" w:rsidRDefault="00000000">
      <w:pPr>
        <w:pStyle w:val="Ttulo1"/>
      </w:pPr>
      <w:bookmarkStart w:id="28" w:name="X6da6172f7499b0e64fefb413df12ab0566ef65b"/>
      <w:bookmarkEnd w:id="23"/>
      <w:bookmarkEnd w:id="27"/>
      <w:r>
        <w:t>Punto 5. Propuesta regulatoria: redes débiles y baja fortaleza eléctrica (índice SCRIF)</w:t>
      </w:r>
    </w:p>
    <w:p w14:paraId="7333BB7B" w14:textId="77777777" w:rsidR="00A969CA" w:rsidRDefault="00000000">
      <w:pPr>
        <w:pStyle w:val="FirstParagraph"/>
        <w:spacing w:after="160"/>
        <w:ind w:left="340" w:right="340"/>
      </w:pPr>
      <w:r>
        <w:rPr>
          <w:b/>
          <w:i/>
          <w:iCs/>
        </w:rPr>
        <w:t>Pregunta:</w:t>
      </w:r>
      <w:r>
        <w:rPr>
          <w:i/>
          <w:iCs/>
        </w:rPr>
        <w:t xml:space="preserve"> proponer, en al menos 500 palabras, medidas regulatorias de mitigación para el riesgo asignado, usando como referencia el código de red de otro país con el mismo reto, definiendo el ámbito de aplicación (puntos de conexión, capacidad de los equipos, relación con otras tecnologías) y explicando cómo la solución mitiga el problema en los escenarios actual y futuro.</w:t>
      </w:r>
    </w:p>
    <w:p w14:paraId="22AC5BDE" w14:textId="77777777" w:rsidR="00A969CA" w:rsidRDefault="00000000">
      <w:pPr>
        <w:pStyle w:val="Ttulo2"/>
      </w:pPr>
      <w:bookmarkStart w:id="29" w:name="contexto-del-problema"/>
      <w:r>
        <w:t>Contexto del problema</w:t>
      </w:r>
    </w:p>
    <w:p w14:paraId="494D198E" w14:textId="77777777" w:rsidR="00A969CA" w:rsidRDefault="00000000">
      <w:pPr>
        <w:pStyle w:val="FirstParagraph"/>
      </w:pPr>
      <w:r>
        <w:t>Un nodo es “fuerte” cuando su nivel de cortocircuito es alto, porque eso quiere decir que la impedancia de Thevenin vista desde ahí es baja y la tensión no cambia mucho cuando cambia la corriente inyectada. La medida más común es la relación de cortocircuito (SCR), que compara la potencia de cortocircuito del nodo con la potencia nominal de la planta:</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48A3F498"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2DDA487C" w14:textId="77777777" w:rsidR="00A969CA" w:rsidRDefault="00A969CA">
            <w:pPr>
              <w:spacing w:after="0"/>
            </w:pPr>
          </w:p>
        </w:tc>
        <w:tc>
          <w:tcPr>
            <w:tcW w:w="7632" w:type="dxa"/>
            <w:tcBorders>
              <w:top w:val="nil"/>
              <w:left w:val="nil"/>
              <w:bottom w:val="nil"/>
              <w:right w:val="nil"/>
            </w:tcBorders>
            <w:vAlign w:val="center"/>
          </w:tcPr>
          <w:p w14:paraId="2A1B861B" w14:textId="77777777" w:rsidR="00A969CA" w:rsidRDefault="00000000">
            <w:pPr>
              <w:pStyle w:val="Textoindependiente"/>
              <w:spacing w:before="60" w:after="60"/>
            </w:pPr>
            <m:oMathPara>
              <m:oMathParaPr>
                <m:jc m:val="center"/>
              </m:oMathParaPr>
              <m:oMath>
                <m:r>
                  <m:rPr>
                    <m:nor/>
                  </m:rPr>
                  <m:t>SCR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cc</m:t>
                        </m:r>
                      </m:sub>
                    </m:sSub>
                  </m:num>
                  <m:den>
                    <m:sSub>
                      <m:sSubPr>
                        <m:ctrlPr>
                          <w:rPr>
                            <w:rFonts w:ascii="Cambria Math" w:hAnsi="Cambria Math"/>
                          </w:rPr>
                        </m:ctrlPr>
                      </m:sSubPr>
                      <m:e>
                        <m:r>
                          <w:rPr>
                            <w:rFonts w:ascii="Cambria Math" w:hAnsi="Cambria Math"/>
                          </w:rPr>
                          <m:t>P</m:t>
                        </m:r>
                      </m:e>
                      <m:sub>
                        <m:r>
                          <w:rPr>
                            <w:rFonts w:ascii="Cambria Math" w:hAnsi="Cambria Math"/>
                          </w:rPr>
                          <m:t>n</m:t>
                        </m:r>
                      </m:sub>
                    </m:sSub>
                  </m:den>
                </m:f>
              </m:oMath>
            </m:oMathPara>
          </w:p>
        </w:tc>
        <w:tc>
          <w:tcPr>
            <w:tcW w:w="864" w:type="dxa"/>
            <w:tcBorders>
              <w:top w:val="nil"/>
              <w:left w:val="nil"/>
              <w:bottom w:val="nil"/>
              <w:right w:val="nil"/>
            </w:tcBorders>
            <w:vAlign w:val="center"/>
          </w:tcPr>
          <w:p w14:paraId="7CF4711A" w14:textId="77777777" w:rsidR="00A969CA" w:rsidRDefault="00000000">
            <w:pPr>
              <w:spacing w:after="0"/>
              <w:jc w:val="right"/>
            </w:pPr>
            <w:r>
              <w:rPr>
                <w:sz w:val="22"/>
              </w:rPr>
              <w:t>(23)</w:t>
            </w:r>
          </w:p>
        </w:tc>
      </w:tr>
    </w:tbl>
    <w:p w14:paraId="54EB58B0" w14:textId="77777777" w:rsidR="00A969CA" w:rsidRDefault="00000000">
      <w:pPr>
        <w:pStyle w:val="Textoindependiente"/>
      </w:pPr>
      <w:r>
        <w:t>El problema del SCR es que mira una sola planta. Cuando hay varias plantas solares o eólicas cerca, todas se “reparten” la misma potencia de cortocircuito y el SCR individual sale más optimista de lo real. Por eso se usa el SCRIF (</w:t>
      </w:r>
      <w:r>
        <w:rPr>
          <w:i/>
          <w:iCs/>
        </w:rPr>
        <w:t>SCR with Interaction Factors</w:t>
      </w:r>
      <w:r>
        <w:t>), que suma en el denominador las plantas vecinas multiplicadas por un factor de interacción IF</w:t>
      </w:r>
      <w:r>
        <w:rPr>
          <w:vertAlign w:val="subscript"/>
        </w:rPr>
        <w:t>ij</w:t>
      </w:r>
      <w:r>
        <w:t>, que indica cuánto cambia la tensión en el nodo j cuando cambia la del nodo i (ESIG, 2025):</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772D239E"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63B6403C" w14:textId="77777777" w:rsidR="00A969CA" w:rsidRDefault="00A969CA">
            <w:pPr>
              <w:spacing w:after="0"/>
            </w:pPr>
          </w:p>
        </w:tc>
        <w:tc>
          <w:tcPr>
            <w:tcW w:w="7632" w:type="dxa"/>
            <w:tcBorders>
              <w:top w:val="nil"/>
              <w:left w:val="nil"/>
              <w:bottom w:val="nil"/>
              <w:right w:val="nil"/>
            </w:tcBorders>
            <w:vAlign w:val="center"/>
          </w:tcPr>
          <w:p w14:paraId="61CB3801" w14:textId="77777777" w:rsidR="00A969CA" w:rsidRDefault="00000000">
            <w:pPr>
              <w:pStyle w:val="Textoindependiente"/>
              <w:spacing w:before="60" w:after="60"/>
            </w:pPr>
            <m:oMathPara>
              <m:oMathParaPr>
                <m:jc m:val="center"/>
              </m:oMathParaPr>
              <m:oMath>
                <m:sSub>
                  <m:sSubPr>
                    <m:ctrlPr>
                      <w:rPr>
                        <w:rFonts w:ascii="Cambria Math" w:hAnsi="Cambria Math"/>
                      </w:rPr>
                    </m:ctrlPr>
                  </m:sSubPr>
                  <m:e>
                    <m:r>
                      <m:rPr>
                        <m:nor/>
                      </m:rPr>
                      <m:t>SCRIF</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cc</m:t>
                        </m:r>
                        <m:r>
                          <m:rPr>
                            <m:sty m:val="p"/>
                          </m:rPr>
                          <w:rPr>
                            <w:rFonts w:ascii="Cambria Math" w:hAnsi="Cambria Math"/>
                          </w:rPr>
                          <m:t>,</m:t>
                        </m:r>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m:rPr>
                                <m:nor/>
                              </m:rPr>
                              <m:t>IF</m:t>
                            </m:r>
                          </m:e>
                          <m:sub>
                            <m:r>
                              <w:rPr>
                                <w:rFonts w:ascii="Cambria Math" w:hAnsi="Cambria Math"/>
                              </w:rPr>
                              <m:t>ij</m:t>
                            </m:r>
                          </m:sub>
                        </m:sSub>
                      </m:e>
                    </m:nary>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den>
                </m:f>
              </m:oMath>
            </m:oMathPara>
          </w:p>
        </w:tc>
        <w:tc>
          <w:tcPr>
            <w:tcW w:w="864" w:type="dxa"/>
            <w:tcBorders>
              <w:top w:val="nil"/>
              <w:left w:val="nil"/>
              <w:bottom w:val="nil"/>
              <w:right w:val="nil"/>
            </w:tcBorders>
            <w:vAlign w:val="center"/>
          </w:tcPr>
          <w:p w14:paraId="4C306204" w14:textId="77777777" w:rsidR="00A969CA" w:rsidRDefault="00000000">
            <w:pPr>
              <w:spacing w:after="0"/>
              <w:jc w:val="right"/>
            </w:pPr>
            <w:r>
              <w:rPr>
                <w:sz w:val="22"/>
              </w:rPr>
              <w:t>(24)</w:t>
            </w:r>
          </w:p>
        </w:tc>
      </w:tr>
    </w:tbl>
    <w:p w14:paraId="19BC6162" w14:textId="77777777" w:rsidR="00A969CA" w:rsidRDefault="00000000">
      <w:pPr>
        <w:pStyle w:val="Textoindependiente"/>
      </w:pPr>
      <w:r>
        <w:t>En la Clase 2 se mostró que en el SIN ya hay nodos FERNC con SCRIF menor a 1,5, lo que lleva a techos de generación FERNC, generación de seguridad y pérdida de flexibilidad. Además, el SIN tiene 92 nodos en configuración radial y la expansión de transmisión va atrasada frente a la generación. En la Clase 4 vimos que el planeamiento eléctrico ya calcula requerimientos mínimos de tensión e índices de fortaleza de red en escenarios con el mínimo número de unidades despachadas, pero la regulación no dice cuál es el SCRIF aceptable, quién debe aportar la fortaleza que falta ni quién la paga. La Resolución CREG 101 113 de 2026 definió el SCR y el control formador de red (</w:t>
      </w:r>
      <w:r>
        <w:rPr>
          <w:i/>
          <w:iCs/>
        </w:rPr>
        <w:t>Grid-Forming</w:t>
      </w:r>
      <w:r>
        <w:t>, GFM), en el que el inversor fija su propia tensión y frecuencia como lo haría una máquina sincrónica en lugar de seguir la de la red con un PLL, y pide que los sistemas de almacenamiento de energía con baterías (SAEB) operen con SCR entre 1,2 y 20, pero solo aplica a baterías y no a las plantas solares y eólicas, que son las que más consumen fortaleza de red.</w:t>
      </w:r>
    </w:p>
    <w:p w14:paraId="6AF09F2D" w14:textId="77777777" w:rsidR="00A969CA" w:rsidRDefault="00000000">
      <w:pPr>
        <w:pStyle w:val="Ttulo2"/>
      </w:pPr>
      <w:bookmarkStart w:id="30" w:name="referente-internacional-australia"/>
      <w:bookmarkEnd w:id="29"/>
      <w:r>
        <w:t>Referente internacional: Australia</w:t>
      </w:r>
    </w:p>
    <w:p w14:paraId="2C17727E" w14:textId="77777777" w:rsidR="00A969CA" w:rsidRDefault="00000000">
      <w:pPr>
        <w:pStyle w:val="FirstParagraph"/>
      </w:pPr>
      <w:r>
        <w:t>Escogí el código de red de Australia (</w:t>
      </w:r>
      <w:r>
        <w:rPr>
          <w:i/>
          <w:iCs/>
        </w:rPr>
        <w:t>National Electricity Rules</w:t>
      </w:r>
      <w:r>
        <w:t xml:space="preserve">, NER) porque el Mercado Nacional de Electricidad (NEM) tuvo un problema muy parecido. Su red es larga y bastante radial, y en zonas como Australia del Sur, el oeste de Victoria y el norte de Queensland se conectaron muchos parques solares y eólicos lejos de la generación síncrona. El operador (AEMO) terminó limitando varios parques y obligando a </w:t>
      </w:r>
      <w:r>
        <w:lastRenderedPageBreak/>
        <w:t>mantener unidades síncronas en línea solo para sostener el nivel de falla, que es básicamente lo que pasa hoy en Colombia con los techos FERNC y la generación de seguridad.</w:t>
      </w:r>
    </w:p>
    <w:p w14:paraId="1A9009E4" w14:textId="77777777" w:rsidR="00A969CA" w:rsidRDefault="00000000">
      <w:pPr>
        <w:pStyle w:val="Textoindependiente"/>
      </w:pPr>
      <w:r>
        <w:t xml:space="preserve">La solución llegó en dos etapas. En 2017 el regulador (AEMC) estableció un esquema de “no causar daño”, en el que cada generador nuevo tenía que remediar su propio impacto sobre la fortaleza del sistema; funcionó, pero fue poco eficiente porque cada proyecto ponía su solución sin coordinarse con los demás. Por eso en 2021 la AEMC expidió la regla </w:t>
      </w:r>
      <w:r>
        <w:rPr>
          <w:i/>
          <w:iCs/>
        </w:rPr>
        <w:t>Efficient management of system strength on the power system</w:t>
      </w:r>
      <w:r>
        <w:t xml:space="preserve"> (AEMC, 2021), que cambió el enfoque en tres aspectos. Primero, nombró un responsable único por región: el transmisor queda como responsable de la fortaleza de red de su zona y desde finales de 2025 debe garantizar de forma planificada un nivel mínimo y un nivel eficiente de fortaleza, que define AEMO. Segundo, creó un requisito de desempeño: las reglas exigen que las nuevas plantas con inversores sigan estables y conectadas con un SCR de 3,0 en el punto de conexión, y prohíben relés de salto vectorial que disparen con cambios de ángulo de 20° o menos. Tercero, dio una señal de precio: el generador nuevo puede pagar un cargo por fortaleza de red, que depende del tamaño de la planta y de su ubicación, o puede hacer su propia remediación, por ejemplo con inversores formadores de red (AEMO, 2022; Transgrid, s.f.).</w:t>
      </w:r>
    </w:p>
    <w:p w14:paraId="22D8398F" w14:textId="77777777" w:rsidR="00A969CA" w:rsidRDefault="00000000">
      <w:pPr>
        <w:pStyle w:val="Textoindependiente"/>
      </w:pPr>
      <w:r>
        <w:t>Lo que me parece más útil de este modelo es que la fortaleza de red deja de manejarse con restricciones y redespachos y pasa a ser un servicio que se planea con anticipación, que tiene un responsable claro y que paga quien lo consume.</w:t>
      </w:r>
    </w:p>
    <w:p w14:paraId="5C24F299" w14:textId="77777777" w:rsidR="00A969CA" w:rsidRDefault="00000000">
      <w:pPr>
        <w:pStyle w:val="Ttulo2"/>
      </w:pPr>
      <w:bookmarkStart w:id="31" w:name="X4eff5aca6513b5d9afe1af4942f19bf7685f329"/>
      <w:bookmarkEnd w:id="30"/>
      <w:r>
        <w:t>Propuesta regulatoria y ámbito de aplicación</w:t>
      </w:r>
    </w:p>
    <w:p w14:paraId="107BB4A5" w14:textId="77777777" w:rsidR="00A969CA" w:rsidRDefault="00000000">
      <w:pPr>
        <w:pStyle w:val="FirstParagraph"/>
      </w:pPr>
      <w:r>
        <w:rPr>
          <w:b/>
          <w:bCs/>
        </w:rPr>
        <w:t>Medida 1. SCRIF como indicador regulatorio.</w:t>
      </w:r>
      <w:r>
        <w:t xml:space="preserve"> El CND calcularía y publicaría cada año, junto con el planeamiento operativo eléctrico, el SCRIF de todos los nodos del STN y del STR con generación FERNC en operación o con capacidad de transporte asignada, en el escenario de mínimas unidades síncronas y en condición N-1. La metodología quedaría en un Acuerdo CNO, como ya lo permite la definición de SCR de la CREG 101 113 de 2026 (IEEE 2800 de 2022 o lo que indique el CND). Se proponen tres zonas: SCRIF ≥ 3 como zona normal, entre 1,5 y 3 como zona de vigilancia con estudios EMT obligatorios, y menor a 1,5 como zona crítica, donde no se aprueban conexiones nuevas sin remediación.</w:t>
      </w:r>
    </w:p>
    <w:p w14:paraId="74CDE858" w14:textId="77777777" w:rsidR="00A969CA" w:rsidRDefault="00000000">
      <w:pPr>
        <w:pStyle w:val="Textoindependiente"/>
      </w:pPr>
      <w:r>
        <w:rPr>
          <w:b/>
          <w:bCs/>
        </w:rPr>
        <w:t>Medida 2. Requisito de desempeño para nuevas FERNC.</w:t>
      </w:r>
      <w:r>
        <w:t xml:space="preserve"> Toda planta solar o eólica de 5 MW o más conectada al STN, al STR, o al SDL dentro de una zona de vigilancia o crítica, debe operar de forma estable con un SCR mínimo de 1,5 y una relación X/R entre 2,4 y 30 en su punto de conexión (el mismo rango de X/R que la CREG 101 113 pide a los SAEB), demostrado con los modelos EMT que ya pide la CREG 101 104 de 2026. También se prohibirían los disparos por salto vectorial, como en Australia.</w:t>
      </w:r>
    </w:p>
    <w:p w14:paraId="1A575FF9" w14:textId="77777777" w:rsidR="00A969CA" w:rsidRDefault="00000000">
      <w:pPr>
        <w:pStyle w:val="Textoindependiente"/>
      </w:pPr>
      <w:r>
        <w:rPr>
          <w:b/>
          <w:bCs/>
        </w:rPr>
        <w:t>Medida 3. Capacidad formadora de red en zonas débiles.</w:t>
      </w:r>
      <w:r>
        <w:t xml:space="preserve"> Las plantas FERNC nuevas de 20 MW o más en nodos con SCRIF menor a 3 deben tener capacidad GFM de al menos el 20 % de su potencia nominal, con inversores GFM propios o con un SAEB híbrido. En los dos casos tendrían que cumplir el literal b) del artículo 71 de la CREG 101 113: aporte de 1,5 veces la corriente nominal durante 5 s, inercia sintética de mínimo 3 s y amortiguamiento de oscilaciones subsíncronas y supersíncronas. Es decir, se extiende a la generación renovable lo que hoy solo se exige a las baterías.</w:t>
      </w:r>
    </w:p>
    <w:p w14:paraId="25098B6E" w14:textId="77777777" w:rsidR="00A969CA" w:rsidRDefault="00000000">
      <w:pPr>
        <w:pStyle w:val="Textoindependiente"/>
      </w:pPr>
      <w:r>
        <w:rPr>
          <w:b/>
          <w:bCs/>
        </w:rPr>
        <w:t>Medida 4. Responsable de la fortaleza de red y cargo.</w:t>
      </w:r>
      <w:r>
        <w:t xml:space="preserve"> El transmisor en el STN y el operador de red en el STR serían los responsables de mantener el SCRIF mínimo en las zonas críticas, y la UPME incluiría estas obras en el Plan de Expansión. Los equipos posibles son condensadores síncronos conectados a 220 o 500 kV, SAEB con control GFM como activo de red (el artículo 4 de la CREG 101 113 ya permite el propósito de aportar inercia y corriente de cortocircuito) y la conversión a condensadores síncronos de unidades térmicas que salgan del mercado. El generador que consuma fortaleza escogería entre pagar un cargo por MVA de </w:t>
      </w:r>
      <w:r>
        <w:lastRenderedPageBreak/>
        <w:t>cortocircuito o hacer su propia remediación. Los STATCOM y SVC (Acuerdos CNO 947 y 1501) seguirían como complemento para el control de tensión, pero no reemplazan una fuente de cortocircuito, porque al ser electrónica de potencia su aporte de corriente de falla es muy bajo.</w:t>
      </w:r>
    </w:p>
    <w:p w14:paraId="7A36C8BC" w14:textId="77777777" w:rsidR="00A969CA" w:rsidRDefault="00000000">
      <w:pPr>
        <w:pStyle w:val="Textoindependiente"/>
      </w:pPr>
      <w:r>
        <w:rPr>
          <w:b/>
          <w:bCs/>
        </w:rPr>
        <w:t>Medida 5. Protecciones.</w:t>
      </w:r>
      <w:r>
        <w:t xml:space="preserve"> En las zonas críticas sería obligatorio lo que la CREG 148 de 2021 ya menciona para el SDL: protecciones basadas en tensión, en tensión y corriente o en impedancia para plantas con bajo aporte de cortocircuito. La coordinación de protecciones también se revisaría con el SCRIF mínimo y no solo con el cortocircuito máximo.</w:t>
      </w:r>
    </w:p>
    <w:p w14:paraId="22BFC2F8" w14:textId="77777777" w:rsidR="00A969CA" w:rsidRDefault="00000000">
      <w:pPr>
        <w:pStyle w:val="Textoindependiente"/>
      </w:pPr>
      <w:r>
        <w:rPr>
          <w:b/>
          <w:bCs/>
        </w:rPr>
        <w:t>Ejemplo de dimensionamiento.</w:t>
      </w:r>
      <w:r>
        <w:t xml:space="preserve"> Supongamos un grupo hipotético de plantas con 600 MW efectivos (denominador de la ecuación (24)) en un nodo con 900 MVA de cortocircuito, con lo que el SCRIF es 900/600 = 1,5. Para llevarlo a 3 se necesita una potencia de cortocircuito adicional de:</w:t>
      </w:r>
    </w:p>
    <w:tbl>
      <w:tblPr>
        <w:tblStyle w:val="Table"/>
        <w:tblW w:w="9360" w:type="dxa"/>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7632"/>
        <w:gridCol w:w="864"/>
      </w:tblGrid>
      <w:tr w:rsidR="00A969CA" w14:paraId="71B7BF21" w14:textId="77777777" w:rsidTr="00A969CA">
        <w:trPr>
          <w:cnfStyle w:val="100000000000" w:firstRow="1" w:lastRow="0" w:firstColumn="0" w:lastColumn="0" w:oddVBand="0" w:evenVBand="0" w:oddHBand="0" w:evenHBand="0" w:firstRowFirstColumn="0" w:firstRowLastColumn="0" w:lastRowFirstColumn="0" w:lastRowLastColumn="0"/>
          <w:cantSplit/>
          <w:jc w:val="center"/>
        </w:trPr>
        <w:tc>
          <w:tcPr>
            <w:tcW w:w="864" w:type="dxa"/>
            <w:tcBorders>
              <w:top w:val="nil"/>
              <w:left w:val="nil"/>
              <w:bottom w:val="nil"/>
              <w:right w:val="nil"/>
            </w:tcBorders>
            <w:vAlign w:val="center"/>
          </w:tcPr>
          <w:p w14:paraId="31A76283" w14:textId="77777777" w:rsidR="00A969CA" w:rsidRDefault="00A969CA">
            <w:pPr>
              <w:spacing w:after="0"/>
            </w:pPr>
          </w:p>
        </w:tc>
        <w:tc>
          <w:tcPr>
            <w:tcW w:w="7632" w:type="dxa"/>
            <w:tcBorders>
              <w:top w:val="nil"/>
              <w:left w:val="nil"/>
              <w:bottom w:val="nil"/>
              <w:right w:val="nil"/>
            </w:tcBorders>
            <w:vAlign w:val="center"/>
          </w:tcPr>
          <w:p w14:paraId="7D7AFAD3" w14:textId="77777777" w:rsidR="00A969CA" w:rsidRDefault="00000000">
            <w:pPr>
              <w:pStyle w:val="Textoindependiente"/>
              <w:spacing w:before="60" w:after="60"/>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S</m:t>
                    </m:r>
                  </m:e>
                  <m:sub>
                    <m:r>
                      <m:rPr>
                        <m:nor/>
                      </m:rPr>
                      <m:t>cc</m:t>
                    </m:r>
                  </m:sub>
                </m:sSub>
                <m:r>
                  <m:rPr>
                    <m:sty m:val="p"/>
                  </m:rPr>
                  <w:rPr>
                    <w:rFonts w:ascii="Cambria Math" w:hAnsi="Cambria Math"/>
                  </w:rPr>
                  <m:t>=</m:t>
                </m:r>
                <m:sSub>
                  <m:sSubPr>
                    <m:ctrlPr>
                      <w:rPr>
                        <w:rFonts w:ascii="Cambria Math" w:hAnsi="Cambria Math"/>
                      </w:rPr>
                    </m:ctrlPr>
                  </m:sSubPr>
                  <m:e>
                    <m:r>
                      <m:rPr>
                        <m:nor/>
                      </m:rPr>
                      <m:t>SCRIF</m:t>
                    </m:r>
                  </m:e>
                  <m:sub>
                    <m:r>
                      <m:rPr>
                        <m:nor/>
                      </m:rPr>
                      <m:t>obj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eq</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cc,act</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600</m:t>
                </m:r>
                <m:r>
                  <m:rPr>
                    <m:sty m:val="p"/>
                  </m:rPr>
                  <w:rPr>
                    <w:rFonts w:ascii="Cambria Math" w:hAnsi="Cambria Math"/>
                  </w:rPr>
                  <m:t>-</m:t>
                </m:r>
                <m:r>
                  <w:rPr>
                    <w:rFonts w:ascii="Cambria Math" w:hAnsi="Cambria Math"/>
                  </w:rPr>
                  <m:t>900</m:t>
                </m:r>
                <m:r>
                  <m:rPr>
                    <m:sty m:val="p"/>
                  </m:rPr>
                  <w:rPr>
                    <w:rFonts w:ascii="Cambria Math" w:hAnsi="Cambria Math"/>
                  </w:rPr>
                  <m:t>=</m:t>
                </m:r>
                <m:r>
                  <w:rPr>
                    <w:rFonts w:ascii="Cambria Math" w:hAnsi="Cambria Math"/>
                  </w:rPr>
                  <m:t>900 </m:t>
                </m:r>
                <m:r>
                  <m:rPr>
                    <m:nor/>
                  </m:rPr>
                  <m:t>MVA</m:t>
                </m:r>
              </m:oMath>
            </m:oMathPara>
          </w:p>
        </w:tc>
        <w:tc>
          <w:tcPr>
            <w:tcW w:w="864" w:type="dxa"/>
            <w:tcBorders>
              <w:top w:val="nil"/>
              <w:left w:val="nil"/>
              <w:bottom w:val="nil"/>
              <w:right w:val="nil"/>
            </w:tcBorders>
            <w:vAlign w:val="center"/>
          </w:tcPr>
          <w:p w14:paraId="71F57C8A" w14:textId="77777777" w:rsidR="00A969CA" w:rsidRDefault="00000000">
            <w:pPr>
              <w:spacing w:after="0"/>
              <w:jc w:val="right"/>
            </w:pPr>
            <w:r>
              <w:rPr>
                <w:sz w:val="22"/>
              </w:rPr>
              <w:t>(25)</w:t>
            </w:r>
          </w:p>
        </w:tc>
      </w:tr>
    </w:tbl>
    <w:p w14:paraId="312C3EB7" w14:textId="77777777" w:rsidR="00A969CA" w:rsidRDefault="00000000">
      <w:pPr>
        <w:pStyle w:val="Textoindependiente"/>
      </w:pPr>
      <w:r>
        <w:t>Si esa fortaleza se aportara solo con baterías GFM, que según la CREG 101 113 aportan 1,5 veces su corriente nominal, harían falta unos 900/1,5 = 600 MVA de SAEB, tanto como la misma generación que se quiere conectar. Por eso conviene combinarlas con condensadores síncronos, que por su baja reactancia aportan varias veces su potencia nominal en cortocircuito, y aprovechar las baterías GFM para lo que hacen mejor: aportar inercia sintética y flexibilidad.</w:t>
      </w:r>
    </w:p>
    <w:p w14:paraId="096EB159" w14:textId="77777777" w:rsidR="00A969CA" w:rsidRDefault="00000000">
      <w:pPr>
        <w:pStyle w:val="Ttulo2"/>
      </w:pPr>
      <w:bookmarkStart w:id="32" w:name="cómo-la-propuesta-mitiga-el-problema"/>
      <w:bookmarkEnd w:id="31"/>
      <w:r>
        <w:t>Cómo la propuesta mitiga el problema</w:t>
      </w:r>
    </w:p>
    <w:p w14:paraId="76966604" w14:textId="77777777" w:rsidR="00A969CA" w:rsidRDefault="00000000">
      <w:pPr>
        <w:pStyle w:val="FirstParagraph"/>
      </w:pPr>
      <w:r>
        <w:t>En una red débil la impedancia de Thevenin es alta, entonces cualquier cambio en la corriente del inversor mueve bastante la tensión del nodo. Los inversores seguidores de red (GFL) usan un PLL que mide esa tensión para sincronizarse, y si la tensión no es firme el PLL y los lazos de control empiezan a interactuar entre sí y con las plantas vecinas, lo que puede terminar en oscilaciones, pérdida de sincronismo o disparos en cascada durante un hueco de tensión. El riesgo crece con el cambio de la CREG 101 104 a la inyección rápida de reactivos (k = 2 por defecto), que obliga a demostrar con estudios RMS y EMT que la planta es estable en su punto de conexión. Hoy, para evitarlo, el CND limita la generación FERNC y programa generación de seguridad, lo que le cuesta a la demanda y le quita flexibilidad al sistema.</w:t>
      </w:r>
    </w:p>
    <w:p w14:paraId="02D49A9F" w14:textId="77777777" w:rsidR="00A969CA" w:rsidRDefault="00000000">
      <w:pPr>
        <w:pStyle w:val="Textoindependiente"/>
      </w:pPr>
      <w:r>
        <w:t>La propuesta ataca el problema por tres lados. Primero, aumenta el numerador del SCRIF con fuentes de cortocircuito reales (condensadores síncronos) o emuladas (GFM), lo que baja la impedancia equivalente y hace más firme la tensión que ven los inversores. Segundo, reduce el peso del denominador, porque una planta GFM se comporta como una fuente de tensión detrás de una impedancia y no como una fuente de corriente que depende de la red, así que en vez de consumir fortaleza la aporta. Tercero, con el cargo o la autorremediación el costo lo asume quien genera la necesidad, y como la planeación es centralizada se evita que cada proyecto ponga su propia solución.</w:t>
      </w:r>
    </w:p>
    <w:p w14:paraId="313C8048" w14:textId="77777777" w:rsidR="00A969CA" w:rsidRDefault="00000000">
      <w:pPr>
        <w:pStyle w:val="Textoindependiente"/>
      </w:pPr>
      <w:r>
        <w:t>En el escenario actual, estas medidas permitirían quitar o subir los techos FERNC en los nodos con SCRIF menor a 1,5 y reducir la generación de seguridad. En el escenario futuro, con más renovables, el retiro de algunas térmicas y menos unidades síncronas despachadas en épocas húmedas, el nivel de cortocircuito del SIN va a tender a bajar. Si desde ahora se definen el indicador, el responsable y el requisito GFM, se evita que la debilidad de la red termine frenando la transición energética en Colombia.</w:t>
      </w:r>
    </w:p>
    <w:p w14:paraId="79121EAD" w14:textId="77777777" w:rsidR="00A969CA" w:rsidRDefault="00000000">
      <w:pPr>
        <w:pStyle w:val="Ttulo1"/>
      </w:pPr>
      <w:bookmarkStart w:id="33" w:name="referencias"/>
      <w:bookmarkEnd w:id="28"/>
      <w:bookmarkEnd w:id="32"/>
      <w:r>
        <w:lastRenderedPageBreak/>
        <w:t>Referencias</w:t>
      </w:r>
    </w:p>
    <w:p w14:paraId="472FBF7E" w14:textId="77777777" w:rsidR="00A969CA" w:rsidRDefault="00000000">
      <w:pPr>
        <w:pStyle w:val="Referencia"/>
      </w:pPr>
      <w:r>
        <w:t xml:space="preserve">AEMC. (2021). </w:t>
      </w:r>
      <w:r>
        <w:rPr>
          <w:i/>
          <w:iCs/>
        </w:rPr>
        <w:t>Efficient management of system strength on the power system. Rule determination ERC0300</w:t>
      </w:r>
      <w:r>
        <w:t>. Australian Energy Market Commission. https://www.aemc.gov.au/sites/default/files/2021-10/ERC0300%20-%20Final%20determination_for%20publication.pdf</w:t>
      </w:r>
    </w:p>
    <w:p w14:paraId="0DD22D27" w14:textId="77777777" w:rsidR="00A969CA" w:rsidRDefault="00000000">
      <w:pPr>
        <w:pStyle w:val="Referencia"/>
      </w:pPr>
      <w:r>
        <w:t xml:space="preserve">AEMO. (2022). </w:t>
      </w:r>
      <w:r>
        <w:rPr>
          <w:i/>
          <w:iCs/>
        </w:rPr>
        <w:t>System strength framework: presentation pack</w:t>
      </w:r>
      <w:r>
        <w:t>. Australian Energy Market Operator. https://www.aemo.com.au/-/media/files/stakeholder_consultation/consultations/nem-consultations/2022/ssrmiag/system-strength-framework-presentation-pack.pdf</w:t>
      </w:r>
    </w:p>
    <w:p w14:paraId="531AE59E" w14:textId="77777777" w:rsidR="00A969CA" w:rsidRDefault="00000000">
      <w:pPr>
        <w:pStyle w:val="Referencia"/>
      </w:pPr>
      <w:r>
        <w:t xml:space="preserve">Comisión de Regulación de Energía y Gas [CREG]. (1995). </w:t>
      </w:r>
      <w:r>
        <w:rPr>
          <w:i/>
          <w:iCs/>
        </w:rPr>
        <w:t>Resolución CREG 025 de 1995. Código de Redes</w:t>
      </w:r>
      <w:r>
        <w:t>.</w:t>
      </w:r>
    </w:p>
    <w:p w14:paraId="49E7BDEF" w14:textId="77777777" w:rsidR="00A969CA" w:rsidRDefault="00000000">
      <w:pPr>
        <w:pStyle w:val="Referencia"/>
      </w:pPr>
      <w:r>
        <w:t xml:space="preserve">Comisión de Regulación de Energía y Gas [CREG]. (2019). </w:t>
      </w:r>
      <w:r>
        <w:rPr>
          <w:i/>
          <w:iCs/>
        </w:rPr>
        <w:t>Resolución CREG 060 de 2019</w:t>
      </w:r>
      <w:r>
        <w:t>.</w:t>
      </w:r>
    </w:p>
    <w:p w14:paraId="5A6E4400" w14:textId="77777777" w:rsidR="00A969CA" w:rsidRDefault="00000000">
      <w:pPr>
        <w:pStyle w:val="Referencia"/>
      </w:pPr>
      <w:r>
        <w:t xml:space="preserve">Comisión de Regulación de Energía y Gas [CREG]. (2021). </w:t>
      </w:r>
      <w:r>
        <w:rPr>
          <w:i/>
          <w:iCs/>
        </w:rPr>
        <w:t>Resolución CREG 148 de 2021</w:t>
      </w:r>
      <w:r>
        <w:t>.</w:t>
      </w:r>
    </w:p>
    <w:p w14:paraId="5333AD75" w14:textId="77777777" w:rsidR="00A969CA" w:rsidRDefault="00000000">
      <w:pPr>
        <w:pStyle w:val="Referencia"/>
      </w:pPr>
      <w:r>
        <w:t xml:space="preserve">Comisión de Regulación de Energía y Gas [CREG]. (2022). </w:t>
      </w:r>
      <w:r>
        <w:rPr>
          <w:i/>
          <w:iCs/>
        </w:rPr>
        <w:t>Resolución CREG 101 011 de 2022</w:t>
      </w:r>
      <w:r>
        <w:t>.</w:t>
      </w:r>
    </w:p>
    <w:p w14:paraId="00924C35" w14:textId="77777777" w:rsidR="00A969CA" w:rsidRDefault="00000000">
      <w:pPr>
        <w:pStyle w:val="Referencia"/>
      </w:pPr>
      <w:r>
        <w:t xml:space="preserve">Comisión de Regulación de Energía y Gas [CREG]. (2026). </w:t>
      </w:r>
      <w:r>
        <w:rPr>
          <w:i/>
          <w:iCs/>
        </w:rPr>
        <w:t>Resolución CREG 101 104 de 2026</w:t>
      </w:r>
      <w:r>
        <w:t>.</w:t>
      </w:r>
    </w:p>
    <w:p w14:paraId="0782338C" w14:textId="77777777" w:rsidR="00A969CA" w:rsidRDefault="00000000">
      <w:pPr>
        <w:pStyle w:val="Referencia"/>
      </w:pPr>
      <w:r>
        <w:t xml:space="preserve">Comisión de Regulación de Energía y Gas [CREG]. (2026). </w:t>
      </w:r>
      <w:r>
        <w:rPr>
          <w:i/>
          <w:iCs/>
        </w:rPr>
        <w:t>Resolución CREG 101 113 de 2026. Por la cual se definen los mecanismos para incorporar sistemas de almacenamiento de energía eléctrica con baterías (SAEB) en el Sistema Interconectado Nacional</w:t>
      </w:r>
      <w:r>
        <w:t>.</w:t>
      </w:r>
    </w:p>
    <w:p w14:paraId="29002E5F" w14:textId="77777777" w:rsidR="00A969CA" w:rsidRDefault="00000000">
      <w:pPr>
        <w:pStyle w:val="Referencia"/>
      </w:pPr>
      <w:r>
        <w:t xml:space="preserve">Consejo Nacional de Operación [CNO]. (2017). </w:t>
      </w:r>
      <w:r>
        <w:rPr>
          <w:i/>
          <w:iCs/>
        </w:rPr>
        <w:t>Acuerdo 947. Requerimientos para la obtención y validación de parámetros y modelos de los dispositivos FACTS tipo SVC y STATCOM</w:t>
      </w:r>
      <w:r>
        <w:t>.</w:t>
      </w:r>
    </w:p>
    <w:p w14:paraId="06FFAD72" w14:textId="77777777" w:rsidR="00A969CA" w:rsidRDefault="00000000">
      <w:pPr>
        <w:pStyle w:val="Referencia"/>
      </w:pPr>
      <w:r>
        <w:t xml:space="preserve">Consejo Nacional de Operación [CNO]. (2021). </w:t>
      </w:r>
      <w:r>
        <w:rPr>
          <w:i/>
          <w:iCs/>
        </w:rPr>
        <w:t>Acuerdo 1501. Requerimientos para la obtención y validación de parámetros y modelos de los dispositivos FACTS distribuidos</w:t>
      </w:r>
      <w:r>
        <w:t>.</w:t>
      </w:r>
    </w:p>
    <w:p w14:paraId="19ADAFB7" w14:textId="77777777" w:rsidR="00A969CA" w:rsidRDefault="00000000">
      <w:pPr>
        <w:pStyle w:val="Referencia"/>
      </w:pPr>
      <w:r>
        <w:t xml:space="preserve">Consejo Nacional de Operación [CNO]. (2025). </w:t>
      </w:r>
      <w:r>
        <w:rPr>
          <w:i/>
          <w:iCs/>
        </w:rPr>
        <w:t>Acuerdo 2017. Por el cual se actualiza el procedimiento para la realización de las pruebas de potencia reactiva de unidades de generación sincrónicas despachadas centralmente</w:t>
      </w:r>
      <w:r>
        <w:t>.</w:t>
      </w:r>
    </w:p>
    <w:p w14:paraId="373AD1A4" w14:textId="77777777" w:rsidR="00A969CA" w:rsidRDefault="00000000">
      <w:pPr>
        <w:pStyle w:val="Referencia"/>
      </w:pPr>
      <w:r>
        <w:t xml:space="preserve">Consejo Nacional de Operación [CNO]. (2026). </w:t>
      </w:r>
      <w:r>
        <w:rPr>
          <w:i/>
          <w:iCs/>
        </w:rPr>
        <w:t>Acuerdo 2234, Anexo 1. Procedimiento para la declaración de entrada en operación de proyectos de transmisión y de recursos de generación</w:t>
      </w:r>
      <w:r>
        <w:t>.</w:t>
      </w:r>
    </w:p>
    <w:p w14:paraId="66894DB7" w14:textId="77777777" w:rsidR="00A969CA" w:rsidRDefault="00000000">
      <w:pPr>
        <w:pStyle w:val="Referencia"/>
      </w:pPr>
      <w:r>
        <w:t xml:space="preserve">Energy Systems Integration Group [ESIG]. (2025). </w:t>
      </w:r>
      <w:r>
        <w:rPr>
          <w:i/>
          <w:iCs/>
        </w:rPr>
        <w:t>Weak grid concepts and system strength metrics</w:t>
      </w:r>
      <w:r>
        <w:t>. https://www.esig.energy/wp-content/uploads/2025/08/11.-Weak-Grid-Concepts-and-System-Strength-Metrics.pdf</w:t>
      </w:r>
    </w:p>
    <w:p w14:paraId="3C775280" w14:textId="77777777" w:rsidR="00A969CA" w:rsidRDefault="00000000">
      <w:pPr>
        <w:pStyle w:val="Referencia"/>
      </w:pPr>
      <w:r>
        <w:t xml:space="preserve">IEEE. (2022). </w:t>
      </w:r>
      <w:r>
        <w:rPr>
          <w:i/>
          <w:iCs/>
        </w:rPr>
        <w:t>IEEE Std 2800-2022. Standard for interconnection and interoperability of inverter-based resources interconnecting with associated transmission electric power systems</w:t>
      </w:r>
      <w:r>
        <w:t>.</w:t>
      </w:r>
    </w:p>
    <w:p w14:paraId="48A4DD5A" w14:textId="77777777" w:rsidR="00A969CA" w:rsidRDefault="00000000">
      <w:pPr>
        <w:pStyle w:val="Referencia"/>
      </w:pPr>
      <w:r>
        <w:t xml:space="preserve">Kundur, P. (1994). </w:t>
      </w:r>
      <w:r>
        <w:rPr>
          <w:i/>
          <w:iCs/>
        </w:rPr>
        <w:t>Power system stability and control</w:t>
      </w:r>
      <w:r>
        <w:t>. McGraw-Hill.</w:t>
      </w:r>
    </w:p>
    <w:p w14:paraId="77CCB243" w14:textId="77777777" w:rsidR="00A969CA" w:rsidRDefault="00000000">
      <w:pPr>
        <w:pStyle w:val="Referencia"/>
      </w:pPr>
      <w:r>
        <w:t xml:space="preserve">Transgrid. (s.f.). </w:t>
      </w:r>
      <w:r>
        <w:rPr>
          <w:i/>
          <w:iCs/>
        </w:rPr>
        <w:t>System strength for network connections</w:t>
      </w:r>
      <w:r>
        <w:t>. https://www.transgrid.com.au/about-us/network/system-strength-for-network-connections/</w:t>
      </w:r>
    </w:p>
    <w:p w14:paraId="02DFBC1D" w14:textId="77777777" w:rsidR="00A969CA" w:rsidRDefault="00000000">
      <w:pPr>
        <w:pStyle w:val="Referencia"/>
      </w:pPr>
      <w:r>
        <w:t xml:space="preserve">WECC Renewable Energy Modeling Task Force. (2014). </w:t>
      </w:r>
      <w:r>
        <w:rPr>
          <w:i/>
          <w:iCs/>
        </w:rPr>
        <w:t>WECC solar plant dynamic modeling guidelines</w:t>
      </w:r>
      <w:r>
        <w:t>. Western Electricity Coordinating Council.</w:t>
      </w:r>
    </w:p>
    <w:p w14:paraId="5C405D1B" w14:textId="77777777" w:rsidR="00A969CA" w:rsidRDefault="00000000">
      <w:pPr>
        <w:pStyle w:val="Referencia"/>
      </w:pPr>
      <w:r>
        <w:t xml:space="preserve">XM S.A. E.S.P. (2026). </w:t>
      </w:r>
      <w:r>
        <w:rPr>
          <w:i/>
          <w:iCs/>
        </w:rPr>
        <w:t>Guía de requisitos de modelos de control preliminares para plantas eólicas y solares fotovoltaicas, Resolución CREG 060 de 2019, versión 7</w:t>
      </w:r>
      <w:r>
        <w:t>.</w:t>
      </w:r>
    </w:p>
    <w:p w14:paraId="2C40B3F9" w14:textId="77777777" w:rsidR="00A969CA" w:rsidRDefault="00000000">
      <w:pPr>
        <w:pStyle w:val="Referencia"/>
      </w:pPr>
      <w:r>
        <w:lastRenderedPageBreak/>
        <w:t xml:space="preserve">XM S.A. E.S.P. y Universidad Pontificia Bolivariana. (2026). </w:t>
      </w:r>
      <w:r>
        <w:rPr>
          <w:i/>
          <w:iCs/>
        </w:rPr>
        <w:t>Marco estratégico de la transición energética y el Mercado de energía: Clases 1 a 4 del Módulo 1</w:t>
      </w:r>
      <w:r>
        <w:t xml:space="preserve"> [Material de clase].</w:t>
      </w:r>
      <w:bookmarkEnd w:id="33"/>
    </w:p>
    <w:sectPr w:rsidR="00A969CA">
      <w:headerReference w:type="default" r:id="rId27"/>
      <w:footerReference w:type="default" r:id="rId2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6BECAE" w14:textId="77777777" w:rsidR="007B15BB" w:rsidRDefault="007B15BB">
      <w:pPr>
        <w:spacing w:after="0" w:line="240" w:lineRule="auto"/>
      </w:pPr>
      <w:r>
        <w:separator/>
      </w:r>
    </w:p>
  </w:endnote>
  <w:endnote w:type="continuationSeparator" w:id="0">
    <w:p w14:paraId="48B85C26" w14:textId="77777777" w:rsidR="007B15BB" w:rsidRDefault="007B1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DA30C" w14:textId="77777777" w:rsidR="00A969CA" w:rsidRDefault="00000000">
    <w:pPr>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86EA62" w14:textId="77777777" w:rsidR="007B15BB" w:rsidRDefault="007B15BB">
      <w:r>
        <w:separator/>
      </w:r>
    </w:p>
  </w:footnote>
  <w:footnote w:type="continuationSeparator" w:id="0">
    <w:p w14:paraId="63ADB6FC" w14:textId="77777777" w:rsidR="007B15BB" w:rsidRDefault="007B1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E47119" w14:textId="77777777" w:rsidR="00A969CA" w:rsidRDefault="00000000">
    <w:pPr>
      <w:jc w:val="right"/>
    </w:pPr>
    <w:r>
      <w:rPr>
        <w:i/>
        <w:sz w:val="18"/>
      </w:rPr>
      <w:t>Taller Módulo 1 · Jacobo Durán Aristizábal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15EDF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061263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969CA"/>
    <w:rsid w:val="003A2CF4"/>
    <w:rsid w:val="007B15BB"/>
    <w:rsid w:val="00A969CA"/>
    <w:rsid w:val="00C55C5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66F34F"/>
  <w15:docId w15:val="{F8140D49-2D33-7945-9671-2F9E92584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4" w:lineRule="auto"/>
      <w:jc w:val="both"/>
    </w:pPr>
    <w:rPr>
      <w:rFonts w:ascii="Calibri" w:eastAsia="Calibri" w:hAnsi="Calibri" w:cs="Calibri"/>
      <w:color w:val="000000"/>
      <w:sz w:val="21"/>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0"/>
      <w:jc w:val="left"/>
    </w:pPr>
  </w:style>
  <w:style w:type="paragraph" w:styleId="Ttulo">
    <w:name w:val="Title"/>
    <w:basedOn w:val="Normal"/>
    <w:next w:val="Textoindependiente"/>
    <w:qFormat/>
    <w:pPr>
      <w:keepNext/>
      <w:keepLines/>
      <w:spacing w:before="200"/>
      <w:jc w:val="left"/>
    </w:pPr>
    <w:rPr>
      <w:b/>
      <w:bCs/>
      <w:sz w:val="32"/>
      <w:szCs w:val="36"/>
    </w:rPr>
  </w:style>
  <w:style w:type="paragraph" w:styleId="Subttulo">
    <w:name w:val="Subtitle"/>
    <w:basedOn w:val="Ttulo"/>
    <w:next w:val="Textoindependiente"/>
    <w:qFormat/>
    <w:rPr>
      <w:sz w:val="24"/>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jc w:val="center"/>
    </w:pPr>
    <w:rPr>
      <w:i/>
      <w:sz w:val="20"/>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000000"/>
      <w:u w:val="none"/>
    </w:rPr>
  </w:style>
  <w:style w:type="paragraph" w:styleId="TtuloTDC">
    <w:name w:val="TOC Heading"/>
    <w:basedOn w:val="Ttulo1"/>
    <w:next w:val="Textoindependiente"/>
    <w:uiPriority w:val="39"/>
    <w:unhideWhenUsed/>
    <w:qFormat/>
    <w:pPr>
      <w:spacing w:before="240" w:line="259" w:lineRule="auto"/>
      <w:outlineLvl w:val="9"/>
    </w:pPr>
    <w:rPr>
      <w:b w:val="0"/>
      <w:bCs w:val="0"/>
    </w:rPr>
  </w:style>
  <w:style w:type="paragraph" w:customStyle="1" w:styleId="Portada">
    <w:name w:val="Portada"/>
    <w:basedOn w:val="Normal"/>
    <w:pPr>
      <w:spacing w:after="80"/>
      <w:jc w:val="center"/>
    </w:pPr>
    <w:rPr>
      <w:sz w:val="22"/>
    </w:rPr>
  </w:style>
  <w:style w:type="paragraph" w:customStyle="1" w:styleId="Titulo">
    <w:name w:val="Titulo"/>
    <w:basedOn w:val="Normal"/>
    <w:pPr>
      <w:spacing w:before="160" w:after="240"/>
      <w:jc w:val="center"/>
    </w:pPr>
    <w:rPr>
      <w:b/>
      <w:sz w:val="30"/>
    </w:rPr>
  </w:style>
  <w:style w:type="paragraph" w:customStyle="1" w:styleId="Referencia">
    <w:name w:val="Referencia"/>
    <w:basedOn w:val="Normal"/>
    <w:pPr>
      <w:ind w:left="720" w:hanging="720"/>
      <w:jc w:val="left"/>
    </w:pPr>
  </w:style>
  <w:style w:type="paragraph" w:customStyle="1" w:styleId="Leyenda">
    <w:name w:val="Leyenda"/>
    <w:basedOn w:val="Normal"/>
    <w:pPr>
      <w:spacing w:after="200"/>
      <w:jc w:val="center"/>
    </w:pPr>
    <w:rPr>
      <w:i/>
      <w:sz w:val="2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0000"/>
      <w:sz w:val="22"/>
    </w:rPr>
  </w:style>
  <w:style w:type="character" w:customStyle="1" w:styleId="DataTypeTok">
    <w:name w:val="DataTypeTok"/>
    <w:basedOn w:val="VerbatimChar"/>
    <w:rPr>
      <w:rFonts w:ascii="Consolas" w:hAnsi="Consolas"/>
      <w:color w:val="000000"/>
      <w:sz w:val="22"/>
    </w:rPr>
  </w:style>
  <w:style w:type="character" w:customStyle="1" w:styleId="DecValTok">
    <w:name w:val="DecValTok"/>
    <w:basedOn w:val="VerbatimChar"/>
    <w:rPr>
      <w:rFonts w:ascii="Consolas" w:hAnsi="Consolas"/>
      <w:color w:val="000000"/>
      <w:sz w:val="22"/>
    </w:rPr>
  </w:style>
  <w:style w:type="character" w:customStyle="1" w:styleId="BaseNTok">
    <w:name w:val="BaseNTok"/>
    <w:basedOn w:val="VerbatimChar"/>
    <w:rPr>
      <w:rFonts w:ascii="Consolas" w:hAnsi="Consolas"/>
      <w:color w:val="000000"/>
      <w:sz w:val="22"/>
    </w:rPr>
  </w:style>
  <w:style w:type="character" w:customStyle="1" w:styleId="FloatTok">
    <w:name w:val="FloatTok"/>
    <w:basedOn w:val="VerbatimChar"/>
    <w:rPr>
      <w:rFonts w:ascii="Consolas" w:hAnsi="Consolas"/>
      <w:color w:val="000000"/>
      <w:sz w:val="22"/>
    </w:rPr>
  </w:style>
  <w:style w:type="character" w:customStyle="1" w:styleId="ConstantTok">
    <w:name w:val="ConstantTok"/>
    <w:basedOn w:val="VerbatimChar"/>
    <w:rPr>
      <w:rFonts w:ascii="Consolas" w:hAnsi="Consolas"/>
      <w:color w:val="000000"/>
      <w:sz w:val="22"/>
    </w:rPr>
  </w:style>
  <w:style w:type="character" w:customStyle="1" w:styleId="CharTok">
    <w:name w:val="CharTok"/>
    <w:basedOn w:val="VerbatimChar"/>
    <w:rPr>
      <w:rFonts w:ascii="Consolas" w:hAnsi="Consolas"/>
      <w:color w:val="000000"/>
      <w:sz w:val="22"/>
    </w:rPr>
  </w:style>
  <w:style w:type="character" w:customStyle="1" w:styleId="SpecialCharTok">
    <w:name w:val="SpecialCharTok"/>
    <w:basedOn w:val="VerbatimChar"/>
    <w:rPr>
      <w:rFonts w:ascii="Consolas" w:hAnsi="Consolas"/>
      <w:color w:val="000000"/>
      <w:sz w:val="22"/>
    </w:rPr>
  </w:style>
  <w:style w:type="character" w:customStyle="1" w:styleId="StringTok">
    <w:name w:val="StringTok"/>
    <w:basedOn w:val="VerbatimChar"/>
    <w:rPr>
      <w:rFonts w:ascii="Consolas" w:hAnsi="Consolas"/>
      <w:color w:val="000000"/>
      <w:sz w:val="22"/>
    </w:rPr>
  </w:style>
  <w:style w:type="character" w:customStyle="1" w:styleId="VerbatimStringTok">
    <w:name w:val="VerbatimStringTok"/>
    <w:basedOn w:val="VerbatimChar"/>
    <w:rPr>
      <w:rFonts w:ascii="Consolas" w:hAnsi="Consolas"/>
      <w:color w:val="000000"/>
      <w:sz w:val="22"/>
    </w:rPr>
  </w:style>
  <w:style w:type="character" w:customStyle="1" w:styleId="SpecialStringTok">
    <w:name w:val="SpecialStringTok"/>
    <w:basedOn w:val="VerbatimChar"/>
    <w:rPr>
      <w:rFonts w:ascii="Consolas" w:hAnsi="Consolas"/>
      <w:color w:val="000000"/>
      <w:sz w:val="22"/>
    </w:rPr>
  </w:style>
  <w:style w:type="character" w:customStyle="1" w:styleId="ImportTok">
    <w:name w:val="ImportTok"/>
    <w:basedOn w:val="VerbatimChar"/>
    <w:rPr>
      <w:rFonts w:ascii="Consolas" w:hAnsi="Consolas"/>
      <w:b/>
      <w:color w:val="000000"/>
      <w:sz w:val="22"/>
    </w:rPr>
  </w:style>
  <w:style w:type="character" w:customStyle="1" w:styleId="CommentTok">
    <w:name w:val="CommentTok"/>
    <w:basedOn w:val="VerbatimChar"/>
    <w:rPr>
      <w:rFonts w:ascii="Consolas" w:hAnsi="Consolas"/>
      <w:i/>
      <w:color w:val="000000"/>
      <w:sz w:val="22"/>
    </w:rPr>
  </w:style>
  <w:style w:type="character" w:customStyle="1" w:styleId="DocumentationTok">
    <w:name w:val="DocumentationTok"/>
    <w:basedOn w:val="VerbatimChar"/>
    <w:rPr>
      <w:rFonts w:ascii="Consolas" w:hAnsi="Consolas"/>
      <w:i/>
      <w:color w:val="000000"/>
      <w:sz w:val="22"/>
    </w:rPr>
  </w:style>
  <w:style w:type="character" w:customStyle="1" w:styleId="AnnotationTok">
    <w:name w:val="AnnotationTok"/>
    <w:basedOn w:val="VerbatimChar"/>
    <w:rPr>
      <w:rFonts w:ascii="Consolas" w:hAnsi="Consolas"/>
      <w:b/>
      <w:i/>
      <w:color w:val="000000"/>
      <w:sz w:val="22"/>
    </w:rPr>
  </w:style>
  <w:style w:type="character" w:customStyle="1" w:styleId="CommentVarTok">
    <w:name w:val="CommentVarTok"/>
    <w:basedOn w:val="VerbatimChar"/>
    <w:rPr>
      <w:rFonts w:ascii="Consolas" w:hAnsi="Consolas"/>
      <w:b/>
      <w:i/>
      <w:color w:val="000000"/>
      <w:sz w:val="22"/>
    </w:rPr>
  </w:style>
  <w:style w:type="character" w:customStyle="1" w:styleId="OtherTok">
    <w:name w:val="OtherTok"/>
    <w:basedOn w:val="VerbatimChar"/>
    <w:rPr>
      <w:rFonts w:ascii="Consolas" w:hAnsi="Consolas"/>
      <w:color w:val="000000"/>
      <w:sz w:val="22"/>
    </w:rPr>
  </w:style>
  <w:style w:type="character" w:customStyle="1" w:styleId="FunctionTok">
    <w:name w:val="FunctionTok"/>
    <w:basedOn w:val="VerbatimChar"/>
    <w:rPr>
      <w:rFonts w:ascii="Consolas" w:hAnsi="Consolas"/>
      <w:color w:val="000000"/>
      <w:sz w:val="22"/>
    </w:rPr>
  </w:style>
  <w:style w:type="character" w:customStyle="1" w:styleId="VariableTok">
    <w:name w:val="VariableTok"/>
    <w:basedOn w:val="VerbatimChar"/>
    <w:rPr>
      <w:rFonts w:ascii="Consolas" w:hAnsi="Consolas"/>
      <w:color w:val="000000"/>
      <w:sz w:val="22"/>
    </w:rPr>
  </w:style>
  <w:style w:type="character" w:customStyle="1" w:styleId="ControlFlowTok">
    <w:name w:val="ControlFlowTok"/>
    <w:basedOn w:val="VerbatimChar"/>
    <w:rPr>
      <w:rFonts w:ascii="Consolas" w:hAnsi="Consolas"/>
      <w:b/>
      <w:color w:val="000000"/>
      <w:sz w:val="22"/>
    </w:rPr>
  </w:style>
  <w:style w:type="character" w:customStyle="1" w:styleId="OperatorTok">
    <w:name w:val="OperatorTok"/>
    <w:basedOn w:val="VerbatimChar"/>
    <w:rPr>
      <w:rFonts w:ascii="Consolas" w:hAnsi="Consolas"/>
      <w:color w:val="000000"/>
      <w:sz w:val="22"/>
    </w:rPr>
  </w:style>
  <w:style w:type="character" w:customStyle="1" w:styleId="BuiltInTok">
    <w:name w:val="BuiltInTok"/>
    <w:basedOn w:val="VerbatimChar"/>
    <w:rPr>
      <w:rFonts w:ascii="Consolas" w:hAnsi="Consolas"/>
      <w:color w:val="000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000000"/>
      <w:sz w:val="22"/>
    </w:rPr>
  </w:style>
  <w:style w:type="character" w:customStyle="1" w:styleId="AttributeTok">
    <w:name w:val="AttributeTok"/>
    <w:basedOn w:val="VerbatimChar"/>
    <w:rPr>
      <w:rFonts w:ascii="Consolas" w:hAnsi="Consolas"/>
      <w:color w:val="000000"/>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000000"/>
      <w:sz w:val="22"/>
    </w:rPr>
  </w:style>
  <w:style w:type="character" w:customStyle="1" w:styleId="WarningTok">
    <w:name w:val="WarningTok"/>
    <w:basedOn w:val="VerbatimChar"/>
    <w:rPr>
      <w:rFonts w:ascii="Consolas" w:hAnsi="Consolas"/>
      <w:b/>
      <w:i/>
      <w:color w:val="000000"/>
      <w:sz w:val="22"/>
    </w:rPr>
  </w:style>
  <w:style w:type="character" w:customStyle="1" w:styleId="AlertTok">
    <w:name w:val="AlertTok"/>
    <w:basedOn w:val="VerbatimChar"/>
    <w:rPr>
      <w:rFonts w:ascii="Consolas" w:hAnsi="Consolas"/>
      <w:b/>
      <w:color w:val="000000"/>
      <w:sz w:val="22"/>
    </w:rPr>
  </w:style>
  <w:style w:type="character" w:customStyle="1" w:styleId="ErrorTok">
    <w:name w:val="ErrorTok"/>
    <w:basedOn w:val="VerbatimChar"/>
    <w:rPr>
      <w:rFonts w:ascii="Consolas" w:hAnsi="Consolas"/>
      <w:b/>
      <w:color w:val="00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7499</Words>
  <Characters>41249</Characters>
  <Application>Microsoft Office Word</Application>
  <DocSecurity>0</DocSecurity>
  <Lines>343</Lines>
  <Paragraphs>97</Paragraphs>
  <ScaleCrop>false</ScaleCrop>
  <Company/>
  <LinksUpToDate>false</LinksUpToDate>
  <CharactersWithSpaces>48651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Módulo 1</dc:title>
  <dc:creator>Jacobo Durán Aristizábal</dc:creator>
  <cp:keywords/>
  <cp:lastModifiedBy>Jacobo Duran Aristizabal</cp:lastModifiedBy>
  <cp:revision>2</cp:revision>
  <dcterms:created xsi:type="dcterms:W3CDTF">2026-10-11T05:36:00Z</dcterms:created>
  <dcterms:modified xsi:type="dcterms:W3CDTF">2026-10-11T05:39:00Z</dcterms:modified>
</cp:coreProperties>
</file>