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Surveillance</w:t>
      </w:r>
      <w:r>
        <w:t xml:space="preserve"> </w:t>
      </w:r>
      <w:r>
        <w:t xml:space="preserve">Report</w:t>
      </w:r>
    </w:p>
    <w:p>
      <w:pPr>
        <w:pStyle w:val="Author"/>
      </w:pPr>
      <w:r>
        <w:t xml:space="preserve">Jake</w:t>
      </w:r>
      <w:r>
        <w:t xml:space="preserve"> </w:t>
      </w:r>
      <w:r>
        <w:t xml:space="preserve">Ortega</w:t>
      </w:r>
    </w:p>
    <w:p>
      <w:pPr>
        <w:pStyle w:val="Date"/>
      </w:pPr>
      <w:r>
        <w:t xml:space="preserve">5/15/2024</w:t>
      </w:r>
    </w:p>
    <w:bookmarkStart w:id="20" w:name="lung-and-bronchus-cancer-2015-2019"/>
    <w:p>
      <w:pPr>
        <w:pStyle w:val="Heading2"/>
      </w:pPr>
      <w:r>
        <w:t xml:space="preserve">Lung and Bronchus Cancer (2015-2019)</w:t>
      </w:r>
    </w:p>
    <w:p>
      <w:pPr>
        <w:pStyle w:val="FirstParagraph"/>
      </w:pPr>
      <w:r>
        <w:t xml:space="preserve">This is a surveillance report with information on Lung and Bronchus Cancer in the State of Utah. A overview on the crude age adjusted counts of Cancer from the years 2015-2019 and also a breakdown between Male and Female counts and Age counts.</w:t>
      </w:r>
    </w:p>
    <w:p>
      <w:pPr>
        <w:pStyle w:val="BodyText"/>
      </w:pPr>
      <w:r>
        <w:t xml:space="preserve">Below is a table showing the counts between years and also Male vs Female counts.</w:t>
      </w:r>
    </w:p>
    <w:p>
      <w:pPr>
        <w:pStyle w:val="BodyText"/>
      </w:pPr>
      <w:r>
        <w:t xml:space="preserve">sex</w:t>
      </w:r>
    </w:p>
    <w:p>
      <w:pPr>
        <w:pStyle w:val="BodyText"/>
      </w:pPr>
      <w:r>
        <w:t xml:space="preserve">age_group</w:t>
      </w:r>
    </w:p>
    <w:p>
      <w:pPr>
        <w:pStyle w:val="BodyText"/>
      </w:pPr>
      <w:r>
        <w:t xml:space="preserve">Total</w:t>
      </w:r>
    </w:p>
    <w:p>
      <w:pPr>
        <w:pStyle w:val="BodyText"/>
      </w:pPr>
      <w:r>
        <w:t xml:space="preserve">0-4</w:t>
      </w:r>
    </w:p>
    <w:p>
      <w:pPr>
        <w:pStyle w:val="BodyText"/>
      </w:pPr>
      <w:r>
        <w:t xml:space="preserve">15-24</w:t>
      </w:r>
    </w:p>
    <w:p>
      <w:pPr>
        <w:pStyle w:val="BodyText"/>
      </w:pPr>
      <w:r>
        <w:t xml:space="preserve">25-34</w:t>
      </w:r>
    </w:p>
    <w:p>
      <w:pPr>
        <w:pStyle w:val="BodyText"/>
      </w:pPr>
      <w:r>
        <w:t xml:space="preserve">35-44</w:t>
      </w:r>
    </w:p>
    <w:p>
      <w:pPr>
        <w:pStyle w:val="BodyText"/>
      </w:pPr>
      <w:r>
        <w:t xml:space="preserve">45-54</w:t>
      </w:r>
    </w:p>
    <w:p>
      <w:pPr>
        <w:pStyle w:val="BodyText"/>
      </w:pPr>
      <w:r>
        <w:t xml:space="preserve">55-64</w:t>
      </w:r>
    </w:p>
    <w:p>
      <w:pPr>
        <w:pStyle w:val="BodyText"/>
      </w:pPr>
      <w:r>
        <w:t xml:space="preserve">65-74</w:t>
      </w:r>
    </w:p>
    <w:p>
      <w:pPr>
        <w:pStyle w:val="BodyText"/>
      </w:pPr>
      <w:r>
        <w:t xml:space="preserve">75-84</w:t>
      </w:r>
    </w:p>
    <w:p>
      <w:pPr>
        <w:pStyle w:val="BodyText"/>
      </w:pPr>
      <w:r>
        <w:t xml:space="preserve">85+</w:t>
      </w:r>
    </w:p>
    <w:p>
      <w:pPr>
        <w:pStyle w:val="BodyText"/>
      </w:pPr>
      <w:r>
        <w:t xml:space="preserve">Female</w:t>
      </w:r>
    </w:p>
    <w:p>
      <w:pPr>
        <w:pStyle w:val="BodyText"/>
      </w:pPr>
      <w:r>
        <w:t xml:space="preserve">5</w:t>
      </w:r>
    </w:p>
    <w:p>
      <w:pPr>
        <w:pStyle w:val="BodyText"/>
      </w:pPr>
      <w:r>
        <w:t xml:space="preserve">5</w:t>
      </w:r>
    </w:p>
    <w:p>
      <w:pPr>
        <w:pStyle w:val="BodyText"/>
      </w:pPr>
      <w:r>
        <w:t xml:space="preserve">8</w:t>
      </w:r>
    </w:p>
    <w:p>
      <w:pPr>
        <w:pStyle w:val="BodyText"/>
      </w:pPr>
      <w:r>
        <w:t xml:space="preserve">34</w:t>
      </w:r>
    </w:p>
    <w:p>
      <w:pPr>
        <w:pStyle w:val="BodyText"/>
      </w:pPr>
      <w:r>
        <w:t xml:space="preserve">102</w:t>
      </w:r>
    </w:p>
    <w:p>
      <w:pPr>
        <w:pStyle w:val="BodyText"/>
      </w:pPr>
      <w:r>
        <w:t xml:space="preserve">380</w:t>
      </w:r>
    </w:p>
    <w:p>
      <w:pPr>
        <w:pStyle w:val="BodyText"/>
      </w:pPr>
      <w:r>
        <w:t xml:space="preserve">555</w:t>
      </w:r>
    </w:p>
    <w:p>
      <w:pPr>
        <w:pStyle w:val="BodyText"/>
      </w:pPr>
      <w:r>
        <w:t xml:space="preserve">411</w:t>
      </w:r>
    </w:p>
    <w:p>
      <w:pPr>
        <w:pStyle w:val="BodyText"/>
      </w:pPr>
      <w:r>
        <w:t xml:space="preserve">147</w:t>
      </w:r>
    </w:p>
    <w:p>
      <w:pPr>
        <w:pStyle w:val="BodyText"/>
      </w:pPr>
      <w:r>
        <w:t xml:space="preserve">1647</w:t>
      </w:r>
    </w:p>
    <w:p>
      <w:pPr>
        <w:pStyle w:val="BodyText"/>
      </w:pPr>
      <w:r>
        <w:t xml:space="preserve">Male</w:t>
      </w:r>
    </w:p>
    <w:p>
      <w:pPr>
        <w:pStyle w:val="BodyText"/>
      </w:pPr>
      <w:r>
        <w:t xml:space="preserve">0</w:t>
      </w:r>
    </w:p>
    <w:p>
      <w:pPr>
        <w:pStyle w:val="BodyText"/>
      </w:pPr>
      <w:r>
        <w:t xml:space="preserve">3</w:t>
      </w:r>
    </w:p>
    <w:p>
      <w:pPr>
        <w:pStyle w:val="BodyText"/>
      </w:pPr>
      <w:r>
        <w:t xml:space="preserve">6</w:t>
      </w:r>
    </w:p>
    <w:p>
      <w:pPr>
        <w:pStyle w:val="BodyText"/>
      </w:pPr>
      <w:r>
        <w:t xml:space="preserve">24</w:t>
      </w:r>
    </w:p>
    <w:p>
      <w:pPr>
        <w:pStyle w:val="BodyText"/>
      </w:pPr>
      <w:r>
        <w:t xml:space="preserve">91</w:t>
      </w:r>
    </w:p>
    <w:p>
      <w:pPr>
        <w:pStyle w:val="BodyText"/>
      </w:pPr>
      <w:r>
        <w:t xml:space="preserve">380</w:t>
      </w:r>
    </w:p>
    <w:p>
      <w:pPr>
        <w:pStyle w:val="BodyText"/>
      </w:pPr>
      <w:r>
        <w:t xml:space="preserve">656</w:t>
      </w:r>
    </w:p>
    <w:p>
      <w:pPr>
        <w:pStyle w:val="BodyText"/>
      </w:pPr>
      <w:r>
        <w:t xml:space="preserve">560</w:t>
      </w:r>
    </w:p>
    <w:p>
      <w:pPr>
        <w:pStyle w:val="BodyText"/>
      </w:pPr>
      <w:r>
        <w:t xml:space="preserve">162</w:t>
      </w:r>
    </w:p>
    <w:p>
      <w:pPr>
        <w:pStyle w:val="BodyText"/>
      </w:pPr>
      <w:r>
        <w:t xml:space="preserve">1882</w:t>
      </w:r>
    </w:p>
    <w:p>
      <w:pPr>
        <w:pStyle w:val="BodyText"/>
      </w:pPr>
      <w:r>
        <w:t xml:space="preserve">Total</w:t>
      </w:r>
    </w:p>
    <w:p>
      <w:pPr>
        <w:pStyle w:val="BodyText"/>
      </w:pPr>
      <w:r>
        <w:t xml:space="preserve">5</w:t>
      </w:r>
    </w:p>
    <w:p>
      <w:pPr>
        <w:pStyle w:val="BodyText"/>
      </w:pPr>
      <w:r>
        <w:t xml:space="preserve">8</w:t>
      </w:r>
    </w:p>
    <w:p>
      <w:pPr>
        <w:pStyle w:val="BodyText"/>
      </w:pPr>
      <w:r>
        <w:t xml:space="preserve">14</w:t>
      </w:r>
    </w:p>
    <w:p>
      <w:pPr>
        <w:pStyle w:val="BodyText"/>
      </w:pPr>
      <w:r>
        <w:t xml:space="preserve">58</w:t>
      </w:r>
    </w:p>
    <w:p>
      <w:pPr>
        <w:pStyle w:val="BodyText"/>
      </w:pPr>
      <w:r>
        <w:t xml:space="preserve">193</w:t>
      </w:r>
    </w:p>
    <w:p>
      <w:pPr>
        <w:pStyle w:val="BodyText"/>
      </w:pPr>
      <w:r>
        <w:t xml:space="preserve">760</w:t>
      </w:r>
    </w:p>
    <w:p>
      <w:pPr>
        <w:pStyle w:val="BodyText"/>
      </w:pPr>
      <w:r>
        <w:t xml:space="preserve">1211</w:t>
      </w:r>
    </w:p>
    <w:p>
      <w:pPr>
        <w:pStyle w:val="BodyText"/>
      </w:pPr>
      <w:r>
        <w:t xml:space="preserve">971</w:t>
      </w:r>
    </w:p>
    <w:p>
      <w:pPr>
        <w:pStyle w:val="BodyText"/>
      </w:pPr>
      <w:r>
        <w:t xml:space="preserve">309</w:t>
      </w:r>
    </w:p>
    <w:p>
      <w:pPr>
        <w:pStyle w:val="BodyText"/>
      </w:pPr>
      <w:r>
        <w:t xml:space="preserve">3529</w:t>
      </w:r>
    </w:p>
    <w:p>
      <w:pPr>
        <w:pStyle w:val="BodyText"/>
      </w:pPr>
      <w:r>
        <w:t xml:space="preserve">χ</w:t>
      </w:r>
      <w:r>
        <w:t xml:space="preserve">2</w:t>
      </w:r>
      <w:r>
        <w:t xml:space="preserve">=24.613 · df=8 · Cramer’s V=0.084 · Fisher’s p=0.002</w:t>
      </w:r>
    </w:p>
    <w:p>
      <w:pPr>
        <w:pStyle w:val="BodyText"/>
      </w:pPr>
      <w:r>
        <w:t xml:space="preserve">dxyear</w:t>
      </w:r>
    </w:p>
    <w:p>
      <w:pPr>
        <w:pStyle w:val="BodyText"/>
      </w:pPr>
      <w:r>
        <w:t xml:space="preserve">sex</w:t>
      </w:r>
    </w:p>
    <w:p>
      <w:pPr>
        <w:pStyle w:val="BodyText"/>
      </w:pPr>
      <w:r>
        <w:t xml:space="preserve">Total</w:t>
      </w:r>
    </w:p>
    <w:p>
      <w:pPr>
        <w:pStyle w:val="BodyText"/>
      </w:pPr>
      <w:r>
        <w:t xml:space="preserve">Female</w:t>
      </w:r>
    </w:p>
    <w:p>
      <w:pPr>
        <w:pStyle w:val="BodyText"/>
      </w:pPr>
      <w:r>
        <w:t xml:space="preserve">Male</w:t>
      </w:r>
    </w:p>
    <w:p>
      <w:pPr>
        <w:pStyle w:val="BodyText"/>
      </w:pPr>
      <w:r>
        <w:t xml:space="preserve">2015</w:t>
      </w:r>
    </w:p>
    <w:p>
      <w:pPr>
        <w:pStyle w:val="BodyText"/>
      </w:pPr>
      <w:r>
        <w:t xml:space="preserve">308</w:t>
      </w:r>
    </w:p>
    <w:p>
      <w:pPr>
        <w:pStyle w:val="BodyText"/>
      </w:pPr>
      <w:r>
        <w:t xml:space="preserve">351</w:t>
      </w:r>
    </w:p>
    <w:p>
      <w:pPr>
        <w:pStyle w:val="BodyText"/>
      </w:pPr>
      <w:r>
        <w:t xml:space="preserve">659</w:t>
      </w:r>
    </w:p>
    <w:p>
      <w:pPr>
        <w:pStyle w:val="BodyText"/>
      </w:pPr>
      <w:r>
        <w:t xml:space="preserve">2016</w:t>
      </w:r>
    </w:p>
    <w:p>
      <w:pPr>
        <w:pStyle w:val="BodyText"/>
      </w:pPr>
      <w:r>
        <w:t xml:space="preserve">304</w:t>
      </w:r>
    </w:p>
    <w:p>
      <w:pPr>
        <w:pStyle w:val="BodyText"/>
      </w:pPr>
      <w:r>
        <w:t xml:space="preserve">362</w:t>
      </w:r>
    </w:p>
    <w:p>
      <w:pPr>
        <w:pStyle w:val="BodyText"/>
      </w:pPr>
      <w:r>
        <w:t xml:space="preserve">666</w:t>
      </w:r>
    </w:p>
    <w:p>
      <w:pPr>
        <w:pStyle w:val="BodyText"/>
      </w:pPr>
      <w:r>
        <w:t xml:space="preserve">2017</w:t>
      </w:r>
    </w:p>
    <w:p>
      <w:pPr>
        <w:pStyle w:val="BodyText"/>
      </w:pPr>
      <w:r>
        <w:t xml:space="preserve">311</w:t>
      </w:r>
    </w:p>
    <w:p>
      <w:pPr>
        <w:pStyle w:val="BodyText"/>
      </w:pPr>
      <w:r>
        <w:t xml:space="preserve">377</w:t>
      </w:r>
    </w:p>
    <w:p>
      <w:pPr>
        <w:pStyle w:val="BodyText"/>
      </w:pPr>
      <w:r>
        <w:t xml:space="preserve">688</w:t>
      </w:r>
    </w:p>
    <w:p>
      <w:pPr>
        <w:pStyle w:val="BodyText"/>
      </w:pPr>
      <w:r>
        <w:t xml:space="preserve">2018</w:t>
      </w:r>
    </w:p>
    <w:p>
      <w:pPr>
        <w:pStyle w:val="BodyText"/>
      </w:pPr>
      <w:r>
        <w:t xml:space="preserve">341</w:t>
      </w:r>
    </w:p>
    <w:p>
      <w:pPr>
        <w:pStyle w:val="BodyText"/>
      </w:pPr>
      <w:r>
        <w:t xml:space="preserve">406</w:t>
      </w:r>
    </w:p>
    <w:p>
      <w:pPr>
        <w:pStyle w:val="BodyText"/>
      </w:pPr>
      <w:r>
        <w:t xml:space="preserve">747</w:t>
      </w:r>
    </w:p>
    <w:p>
      <w:pPr>
        <w:pStyle w:val="BodyText"/>
      </w:pPr>
      <w:r>
        <w:t xml:space="preserve">2019</w:t>
      </w:r>
    </w:p>
    <w:p>
      <w:pPr>
        <w:pStyle w:val="BodyText"/>
      </w:pPr>
      <w:r>
        <w:t xml:space="preserve">383</w:t>
      </w:r>
    </w:p>
    <w:p>
      <w:pPr>
        <w:pStyle w:val="BodyText"/>
      </w:pPr>
      <w:r>
        <w:t xml:space="preserve">386</w:t>
      </w:r>
    </w:p>
    <w:p>
      <w:pPr>
        <w:pStyle w:val="BodyText"/>
      </w:pPr>
      <w:r>
        <w:t xml:space="preserve">769</w:t>
      </w:r>
    </w:p>
    <w:p>
      <w:pPr>
        <w:pStyle w:val="BodyText"/>
      </w:pPr>
      <w:r>
        <w:t xml:space="preserve">Total</w:t>
      </w:r>
    </w:p>
    <w:p>
      <w:pPr>
        <w:pStyle w:val="BodyText"/>
      </w:pPr>
      <w:r>
        <w:t xml:space="preserve">1647</w:t>
      </w:r>
    </w:p>
    <w:p>
      <w:pPr>
        <w:pStyle w:val="BodyText"/>
      </w:pPr>
      <w:r>
        <w:t xml:space="preserve">1882</w:t>
      </w:r>
    </w:p>
    <w:p>
      <w:pPr>
        <w:pStyle w:val="BodyText"/>
      </w:pPr>
      <w:r>
        <w:t xml:space="preserve">3529</w:t>
      </w:r>
    </w:p>
    <w:p>
      <w:pPr>
        <w:pStyle w:val="BodyText"/>
      </w:pPr>
      <w:r>
        <w:t xml:space="preserve">χ</w:t>
      </w:r>
      <w:r>
        <w:t xml:space="preserve">2</w:t>
      </w:r>
      <w:r>
        <w:t xml:space="preserve">=4.226 · df=4 · Cramer’s V=0.035 · p=0.376</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sex</w:t>
            </w:r>
          </w:p>
        </w:tc>
        <w:tc>
          <w:tcPr/>
          <w:p>
            <w:pPr>
              <w:pStyle w:val="Compact"/>
              <w:jc w:val="right"/>
            </w:pPr>
            <w:r>
              <w:t xml:space="preserve">dxyear</w:t>
            </w:r>
          </w:p>
        </w:tc>
        <w:tc>
          <w:tcPr/>
          <w:p>
            <w:pPr>
              <w:pStyle w:val="Compact"/>
              <w:jc w:val="left"/>
            </w:pPr>
            <w:r>
              <w:t xml:space="preserve">age_group</w:t>
            </w:r>
          </w:p>
        </w:tc>
        <w:tc>
          <w:tcPr/>
          <w:p>
            <w:pPr>
              <w:pStyle w:val="Compact"/>
              <w:jc w:val="right"/>
            </w:pPr>
            <w:r>
              <w:t xml:space="preserve">n</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0-4</w:t>
            </w:r>
          </w:p>
        </w:tc>
        <w:tc>
          <w:tcPr/>
          <w:p>
            <w:pPr>
              <w:pStyle w:val="Compact"/>
              <w:jc w:val="right"/>
            </w:pPr>
            <w:r>
              <w:t xml:space="preserve">1</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25-34</w:t>
            </w:r>
          </w:p>
        </w:tc>
        <w:tc>
          <w:tcPr/>
          <w:p>
            <w:pPr>
              <w:pStyle w:val="Compact"/>
              <w:jc w:val="right"/>
            </w:pPr>
            <w:r>
              <w:t xml:space="preserve">3</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35-44</w:t>
            </w:r>
          </w:p>
        </w:tc>
        <w:tc>
          <w:tcPr/>
          <w:p>
            <w:pPr>
              <w:pStyle w:val="Compact"/>
              <w:jc w:val="right"/>
            </w:pPr>
            <w:r>
              <w:t xml:space="preserve">7</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45-54</w:t>
            </w:r>
          </w:p>
        </w:tc>
        <w:tc>
          <w:tcPr/>
          <w:p>
            <w:pPr>
              <w:pStyle w:val="Compact"/>
              <w:jc w:val="right"/>
            </w:pPr>
            <w:r>
              <w:t xml:space="preserve">16</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55-64</w:t>
            </w:r>
          </w:p>
        </w:tc>
        <w:tc>
          <w:tcPr/>
          <w:p>
            <w:pPr>
              <w:pStyle w:val="Compact"/>
              <w:jc w:val="right"/>
            </w:pPr>
            <w:r>
              <w:t xml:space="preserve">69</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65-74</w:t>
            </w:r>
          </w:p>
        </w:tc>
        <w:tc>
          <w:tcPr/>
          <w:p>
            <w:pPr>
              <w:pStyle w:val="Compact"/>
              <w:jc w:val="right"/>
            </w:pPr>
            <w:r>
              <w:t xml:space="preserve">99</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75-84</w:t>
            </w:r>
          </w:p>
        </w:tc>
        <w:tc>
          <w:tcPr/>
          <w:p>
            <w:pPr>
              <w:pStyle w:val="Compact"/>
              <w:jc w:val="right"/>
            </w:pPr>
            <w:r>
              <w:t xml:space="preserve">78</w:t>
            </w:r>
          </w:p>
        </w:tc>
      </w:tr>
      <w:tr>
        <w:tc>
          <w:tcPr/>
          <w:p>
            <w:pPr>
              <w:pStyle w:val="Compact"/>
              <w:jc w:val="left"/>
            </w:pPr>
            <w:r>
              <w:t xml:space="preserve">Female</w:t>
            </w:r>
          </w:p>
        </w:tc>
        <w:tc>
          <w:tcPr/>
          <w:p>
            <w:pPr>
              <w:pStyle w:val="Compact"/>
              <w:jc w:val="right"/>
            </w:pPr>
            <w:r>
              <w:t xml:space="preserve">2015</w:t>
            </w:r>
          </w:p>
        </w:tc>
        <w:tc>
          <w:tcPr/>
          <w:p>
            <w:pPr>
              <w:pStyle w:val="Compact"/>
              <w:jc w:val="left"/>
            </w:pPr>
            <w:r>
              <w:t xml:space="preserve">85+</w:t>
            </w:r>
          </w:p>
        </w:tc>
        <w:tc>
          <w:tcPr/>
          <w:p>
            <w:pPr>
              <w:pStyle w:val="Compact"/>
              <w:jc w:val="right"/>
            </w:pPr>
            <w:r>
              <w:t xml:space="preserve">35</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25-34</w:t>
            </w:r>
          </w:p>
        </w:tc>
        <w:tc>
          <w:tcPr/>
          <w:p>
            <w:pPr>
              <w:pStyle w:val="Compact"/>
              <w:jc w:val="right"/>
            </w:pPr>
            <w:r>
              <w:t xml:space="preserve">1</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35-44</w:t>
            </w:r>
          </w:p>
        </w:tc>
        <w:tc>
          <w:tcPr/>
          <w:p>
            <w:pPr>
              <w:pStyle w:val="Compact"/>
              <w:jc w:val="right"/>
            </w:pPr>
            <w:r>
              <w:t xml:space="preserve">7</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45-54</w:t>
            </w:r>
          </w:p>
        </w:tc>
        <w:tc>
          <w:tcPr/>
          <w:p>
            <w:pPr>
              <w:pStyle w:val="Compact"/>
              <w:jc w:val="right"/>
            </w:pPr>
            <w:r>
              <w:t xml:space="preserve">17</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55-64</w:t>
            </w:r>
          </w:p>
        </w:tc>
        <w:tc>
          <w:tcPr/>
          <w:p>
            <w:pPr>
              <w:pStyle w:val="Compact"/>
              <w:jc w:val="right"/>
            </w:pPr>
            <w:r>
              <w:t xml:space="preserve">78</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65-74</w:t>
            </w:r>
          </w:p>
        </w:tc>
        <w:tc>
          <w:tcPr/>
          <w:p>
            <w:pPr>
              <w:pStyle w:val="Compact"/>
              <w:jc w:val="right"/>
            </w:pPr>
            <w:r>
              <w:t xml:space="preserve">104</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75-84</w:t>
            </w:r>
          </w:p>
        </w:tc>
        <w:tc>
          <w:tcPr/>
          <w:p>
            <w:pPr>
              <w:pStyle w:val="Compact"/>
              <w:jc w:val="right"/>
            </w:pPr>
            <w:r>
              <w:t xml:space="preserve">66</w:t>
            </w:r>
          </w:p>
        </w:tc>
      </w:tr>
      <w:tr>
        <w:tc>
          <w:tcPr/>
          <w:p>
            <w:pPr>
              <w:pStyle w:val="Compact"/>
              <w:jc w:val="left"/>
            </w:pPr>
            <w:r>
              <w:t xml:space="preserve">Female</w:t>
            </w:r>
          </w:p>
        </w:tc>
        <w:tc>
          <w:tcPr/>
          <w:p>
            <w:pPr>
              <w:pStyle w:val="Compact"/>
              <w:jc w:val="right"/>
            </w:pPr>
            <w:r>
              <w:t xml:space="preserve">2016</w:t>
            </w:r>
          </w:p>
        </w:tc>
        <w:tc>
          <w:tcPr/>
          <w:p>
            <w:pPr>
              <w:pStyle w:val="Compact"/>
              <w:jc w:val="left"/>
            </w:pPr>
            <w:r>
              <w:t xml:space="preserve">85+</w:t>
            </w:r>
          </w:p>
        </w:tc>
        <w:tc>
          <w:tcPr/>
          <w:p>
            <w:pPr>
              <w:pStyle w:val="Compact"/>
              <w:jc w:val="right"/>
            </w:pPr>
            <w:r>
              <w:t xml:space="preserve">31</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0-4</w:t>
            </w:r>
          </w:p>
        </w:tc>
        <w:tc>
          <w:tcPr/>
          <w:p>
            <w:pPr>
              <w:pStyle w:val="Compact"/>
              <w:jc w:val="right"/>
            </w:pPr>
            <w:r>
              <w:t xml:space="preserve">2</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15-24</w:t>
            </w:r>
          </w:p>
        </w:tc>
        <w:tc>
          <w:tcPr/>
          <w:p>
            <w:pPr>
              <w:pStyle w:val="Compact"/>
              <w:jc w:val="right"/>
            </w:pPr>
            <w:r>
              <w:t xml:space="preserve">1</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25-34</w:t>
            </w:r>
          </w:p>
        </w:tc>
        <w:tc>
          <w:tcPr/>
          <w:p>
            <w:pPr>
              <w:pStyle w:val="Compact"/>
              <w:jc w:val="right"/>
            </w:pPr>
            <w:r>
              <w:t xml:space="preserve">2</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35-44</w:t>
            </w:r>
          </w:p>
        </w:tc>
        <w:tc>
          <w:tcPr/>
          <w:p>
            <w:pPr>
              <w:pStyle w:val="Compact"/>
              <w:jc w:val="right"/>
            </w:pPr>
            <w:r>
              <w:t xml:space="preserve">4</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45-54</w:t>
            </w:r>
          </w:p>
        </w:tc>
        <w:tc>
          <w:tcPr/>
          <w:p>
            <w:pPr>
              <w:pStyle w:val="Compact"/>
              <w:jc w:val="right"/>
            </w:pPr>
            <w:r>
              <w:t xml:space="preserve">26</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55-64</w:t>
            </w:r>
          </w:p>
        </w:tc>
        <w:tc>
          <w:tcPr/>
          <w:p>
            <w:pPr>
              <w:pStyle w:val="Compact"/>
              <w:jc w:val="right"/>
            </w:pPr>
            <w:r>
              <w:t xml:space="preserve">67</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65-74</w:t>
            </w:r>
          </w:p>
        </w:tc>
        <w:tc>
          <w:tcPr/>
          <w:p>
            <w:pPr>
              <w:pStyle w:val="Compact"/>
              <w:jc w:val="right"/>
            </w:pPr>
            <w:r>
              <w:t xml:space="preserve">109</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75-84</w:t>
            </w:r>
          </w:p>
        </w:tc>
        <w:tc>
          <w:tcPr/>
          <w:p>
            <w:pPr>
              <w:pStyle w:val="Compact"/>
              <w:jc w:val="right"/>
            </w:pPr>
            <w:r>
              <w:t xml:space="preserve">73</w:t>
            </w:r>
          </w:p>
        </w:tc>
      </w:tr>
      <w:tr>
        <w:tc>
          <w:tcPr/>
          <w:p>
            <w:pPr>
              <w:pStyle w:val="Compact"/>
              <w:jc w:val="left"/>
            </w:pPr>
            <w:r>
              <w:t xml:space="preserve">Female</w:t>
            </w:r>
          </w:p>
        </w:tc>
        <w:tc>
          <w:tcPr/>
          <w:p>
            <w:pPr>
              <w:pStyle w:val="Compact"/>
              <w:jc w:val="right"/>
            </w:pPr>
            <w:r>
              <w:t xml:space="preserve">2017</w:t>
            </w:r>
          </w:p>
        </w:tc>
        <w:tc>
          <w:tcPr/>
          <w:p>
            <w:pPr>
              <w:pStyle w:val="Compact"/>
              <w:jc w:val="left"/>
            </w:pPr>
            <w:r>
              <w:t xml:space="preserve">85+</w:t>
            </w:r>
          </w:p>
        </w:tc>
        <w:tc>
          <w:tcPr/>
          <w:p>
            <w:pPr>
              <w:pStyle w:val="Compact"/>
              <w:jc w:val="right"/>
            </w:pPr>
            <w:r>
              <w:t xml:space="preserve">27</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15-24</w:t>
            </w:r>
          </w:p>
        </w:tc>
        <w:tc>
          <w:tcPr/>
          <w:p>
            <w:pPr>
              <w:pStyle w:val="Compact"/>
              <w:jc w:val="right"/>
            </w:pPr>
            <w:r>
              <w:t xml:space="preserve">1</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25-34</w:t>
            </w:r>
          </w:p>
        </w:tc>
        <w:tc>
          <w:tcPr/>
          <w:p>
            <w:pPr>
              <w:pStyle w:val="Compact"/>
              <w:jc w:val="right"/>
            </w:pPr>
            <w:r>
              <w:t xml:space="preserve">1</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35-44</w:t>
            </w:r>
          </w:p>
        </w:tc>
        <w:tc>
          <w:tcPr/>
          <w:p>
            <w:pPr>
              <w:pStyle w:val="Compact"/>
              <w:jc w:val="right"/>
            </w:pPr>
            <w:r>
              <w:t xml:space="preserve">8</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45-54</w:t>
            </w:r>
          </w:p>
        </w:tc>
        <w:tc>
          <w:tcPr/>
          <w:p>
            <w:pPr>
              <w:pStyle w:val="Compact"/>
              <w:jc w:val="right"/>
            </w:pPr>
            <w:r>
              <w:t xml:space="preserve">22</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55-64</w:t>
            </w:r>
          </w:p>
        </w:tc>
        <w:tc>
          <w:tcPr/>
          <w:p>
            <w:pPr>
              <w:pStyle w:val="Compact"/>
              <w:jc w:val="right"/>
            </w:pPr>
            <w:r>
              <w:t xml:space="preserve">76</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65-74</w:t>
            </w:r>
          </w:p>
        </w:tc>
        <w:tc>
          <w:tcPr/>
          <w:p>
            <w:pPr>
              <w:pStyle w:val="Compact"/>
              <w:jc w:val="right"/>
            </w:pPr>
            <w:r>
              <w:t xml:space="preserve">117</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75-84</w:t>
            </w:r>
          </w:p>
        </w:tc>
        <w:tc>
          <w:tcPr/>
          <w:p>
            <w:pPr>
              <w:pStyle w:val="Compact"/>
              <w:jc w:val="right"/>
            </w:pPr>
            <w:r>
              <w:t xml:space="preserve">89</w:t>
            </w:r>
          </w:p>
        </w:tc>
      </w:tr>
      <w:tr>
        <w:tc>
          <w:tcPr/>
          <w:p>
            <w:pPr>
              <w:pStyle w:val="Compact"/>
              <w:jc w:val="left"/>
            </w:pPr>
            <w:r>
              <w:t xml:space="preserve">Female</w:t>
            </w:r>
          </w:p>
        </w:tc>
        <w:tc>
          <w:tcPr/>
          <w:p>
            <w:pPr>
              <w:pStyle w:val="Compact"/>
              <w:jc w:val="right"/>
            </w:pPr>
            <w:r>
              <w:t xml:space="preserve">2018</w:t>
            </w:r>
          </w:p>
        </w:tc>
        <w:tc>
          <w:tcPr/>
          <w:p>
            <w:pPr>
              <w:pStyle w:val="Compact"/>
              <w:jc w:val="left"/>
            </w:pPr>
            <w:r>
              <w:t xml:space="preserve">85+</w:t>
            </w:r>
          </w:p>
        </w:tc>
        <w:tc>
          <w:tcPr/>
          <w:p>
            <w:pPr>
              <w:pStyle w:val="Compact"/>
              <w:jc w:val="right"/>
            </w:pPr>
            <w:r>
              <w:t xml:space="preserve">27</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0-4</w:t>
            </w:r>
          </w:p>
        </w:tc>
        <w:tc>
          <w:tcPr/>
          <w:p>
            <w:pPr>
              <w:pStyle w:val="Compact"/>
              <w:jc w:val="right"/>
            </w:pPr>
            <w:r>
              <w:t xml:space="preserve">2</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15-24</w:t>
            </w:r>
          </w:p>
        </w:tc>
        <w:tc>
          <w:tcPr/>
          <w:p>
            <w:pPr>
              <w:pStyle w:val="Compact"/>
              <w:jc w:val="right"/>
            </w:pPr>
            <w:r>
              <w:t xml:space="preserve">3</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25-34</w:t>
            </w:r>
          </w:p>
        </w:tc>
        <w:tc>
          <w:tcPr/>
          <w:p>
            <w:pPr>
              <w:pStyle w:val="Compact"/>
              <w:jc w:val="right"/>
            </w:pPr>
            <w:r>
              <w:t xml:space="preserve">1</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35-44</w:t>
            </w:r>
          </w:p>
        </w:tc>
        <w:tc>
          <w:tcPr/>
          <w:p>
            <w:pPr>
              <w:pStyle w:val="Compact"/>
              <w:jc w:val="right"/>
            </w:pPr>
            <w:r>
              <w:t xml:space="preserve">8</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45-54</w:t>
            </w:r>
          </w:p>
        </w:tc>
        <w:tc>
          <w:tcPr/>
          <w:p>
            <w:pPr>
              <w:pStyle w:val="Compact"/>
              <w:jc w:val="right"/>
            </w:pPr>
            <w:r>
              <w:t xml:space="preserve">21</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55-64</w:t>
            </w:r>
          </w:p>
        </w:tc>
        <w:tc>
          <w:tcPr/>
          <w:p>
            <w:pPr>
              <w:pStyle w:val="Compact"/>
              <w:jc w:val="right"/>
            </w:pPr>
            <w:r>
              <w:t xml:space="preserve">90</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65-74</w:t>
            </w:r>
          </w:p>
        </w:tc>
        <w:tc>
          <w:tcPr/>
          <w:p>
            <w:pPr>
              <w:pStyle w:val="Compact"/>
              <w:jc w:val="right"/>
            </w:pPr>
            <w:r>
              <w:t xml:space="preserve">126</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75-84</w:t>
            </w:r>
          </w:p>
        </w:tc>
        <w:tc>
          <w:tcPr/>
          <w:p>
            <w:pPr>
              <w:pStyle w:val="Compact"/>
              <w:jc w:val="right"/>
            </w:pPr>
            <w:r>
              <w:t xml:space="preserve">105</w:t>
            </w:r>
          </w:p>
        </w:tc>
      </w:tr>
      <w:tr>
        <w:tc>
          <w:tcPr/>
          <w:p>
            <w:pPr>
              <w:pStyle w:val="Compact"/>
              <w:jc w:val="left"/>
            </w:pPr>
            <w:r>
              <w:t xml:space="preserve">Female</w:t>
            </w:r>
          </w:p>
        </w:tc>
        <w:tc>
          <w:tcPr/>
          <w:p>
            <w:pPr>
              <w:pStyle w:val="Compact"/>
              <w:jc w:val="right"/>
            </w:pPr>
            <w:r>
              <w:t xml:space="preserve">2019</w:t>
            </w:r>
          </w:p>
        </w:tc>
        <w:tc>
          <w:tcPr/>
          <w:p>
            <w:pPr>
              <w:pStyle w:val="Compact"/>
              <w:jc w:val="left"/>
            </w:pPr>
            <w:r>
              <w:t xml:space="preserve">85+</w:t>
            </w:r>
          </w:p>
        </w:tc>
        <w:tc>
          <w:tcPr/>
          <w:p>
            <w:pPr>
              <w:pStyle w:val="Compact"/>
              <w:jc w:val="right"/>
            </w:pPr>
            <w:r>
              <w:t xml:space="preserve">27</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25-34</w:t>
            </w:r>
          </w:p>
        </w:tc>
        <w:tc>
          <w:tcPr/>
          <w:p>
            <w:pPr>
              <w:pStyle w:val="Compact"/>
              <w:jc w:val="right"/>
            </w:pPr>
            <w:r>
              <w:t xml:space="preserve">1</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35-44</w:t>
            </w:r>
          </w:p>
        </w:tc>
        <w:tc>
          <w:tcPr/>
          <w:p>
            <w:pPr>
              <w:pStyle w:val="Compact"/>
              <w:jc w:val="right"/>
            </w:pPr>
            <w:r>
              <w:t xml:space="preserve">6</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45-54</w:t>
            </w:r>
          </w:p>
        </w:tc>
        <w:tc>
          <w:tcPr/>
          <w:p>
            <w:pPr>
              <w:pStyle w:val="Compact"/>
              <w:jc w:val="right"/>
            </w:pPr>
            <w:r>
              <w:t xml:space="preserve">24</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55-64</w:t>
            </w:r>
          </w:p>
        </w:tc>
        <w:tc>
          <w:tcPr/>
          <w:p>
            <w:pPr>
              <w:pStyle w:val="Compact"/>
              <w:jc w:val="right"/>
            </w:pPr>
            <w:r>
              <w:t xml:space="preserve">75</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65-74</w:t>
            </w:r>
          </w:p>
        </w:tc>
        <w:tc>
          <w:tcPr/>
          <w:p>
            <w:pPr>
              <w:pStyle w:val="Compact"/>
              <w:jc w:val="right"/>
            </w:pPr>
            <w:r>
              <w:t xml:space="preserve">108</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75-84</w:t>
            </w:r>
          </w:p>
        </w:tc>
        <w:tc>
          <w:tcPr/>
          <w:p>
            <w:pPr>
              <w:pStyle w:val="Compact"/>
              <w:jc w:val="right"/>
            </w:pPr>
            <w:r>
              <w:t xml:space="preserve">102</w:t>
            </w:r>
          </w:p>
        </w:tc>
      </w:tr>
      <w:tr>
        <w:tc>
          <w:tcPr/>
          <w:p>
            <w:pPr>
              <w:pStyle w:val="Compact"/>
              <w:jc w:val="left"/>
            </w:pPr>
            <w:r>
              <w:t xml:space="preserve">Male</w:t>
            </w:r>
          </w:p>
        </w:tc>
        <w:tc>
          <w:tcPr/>
          <w:p>
            <w:pPr>
              <w:pStyle w:val="Compact"/>
              <w:jc w:val="right"/>
            </w:pPr>
            <w:r>
              <w:t xml:space="preserve">2015</w:t>
            </w:r>
          </w:p>
        </w:tc>
        <w:tc>
          <w:tcPr/>
          <w:p>
            <w:pPr>
              <w:pStyle w:val="Compact"/>
              <w:jc w:val="left"/>
            </w:pPr>
            <w:r>
              <w:t xml:space="preserve">85+</w:t>
            </w:r>
          </w:p>
        </w:tc>
        <w:tc>
          <w:tcPr/>
          <w:p>
            <w:pPr>
              <w:pStyle w:val="Compact"/>
              <w:jc w:val="right"/>
            </w:pPr>
            <w:r>
              <w:t xml:space="preserve">35</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15-24</w:t>
            </w:r>
          </w:p>
        </w:tc>
        <w:tc>
          <w:tcPr/>
          <w:p>
            <w:pPr>
              <w:pStyle w:val="Compact"/>
              <w:jc w:val="right"/>
            </w:pPr>
            <w:r>
              <w:t xml:space="preserve">2</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35-44</w:t>
            </w:r>
          </w:p>
        </w:tc>
        <w:tc>
          <w:tcPr/>
          <w:p>
            <w:pPr>
              <w:pStyle w:val="Compact"/>
              <w:jc w:val="right"/>
            </w:pPr>
            <w:r>
              <w:t xml:space="preserve">4</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45-54</w:t>
            </w:r>
          </w:p>
        </w:tc>
        <w:tc>
          <w:tcPr/>
          <w:p>
            <w:pPr>
              <w:pStyle w:val="Compact"/>
              <w:jc w:val="right"/>
            </w:pPr>
            <w:r>
              <w:t xml:space="preserve">26</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55-64</w:t>
            </w:r>
          </w:p>
        </w:tc>
        <w:tc>
          <w:tcPr/>
          <w:p>
            <w:pPr>
              <w:pStyle w:val="Compact"/>
              <w:jc w:val="right"/>
            </w:pPr>
            <w:r>
              <w:t xml:space="preserve">75</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65-74</w:t>
            </w:r>
          </w:p>
        </w:tc>
        <w:tc>
          <w:tcPr/>
          <w:p>
            <w:pPr>
              <w:pStyle w:val="Compact"/>
              <w:jc w:val="right"/>
            </w:pPr>
            <w:r>
              <w:t xml:space="preserve">118</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75-84</w:t>
            </w:r>
          </w:p>
        </w:tc>
        <w:tc>
          <w:tcPr/>
          <w:p>
            <w:pPr>
              <w:pStyle w:val="Compact"/>
              <w:jc w:val="right"/>
            </w:pPr>
            <w:r>
              <w:t xml:space="preserve">103</w:t>
            </w:r>
          </w:p>
        </w:tc>
      </w:tr>
      <w:tr>
        <w:tc>
          <w:tcPr/>
          <w:p>
            <w:pPr>
              <w:pStyle w:val="Compact"/>
              <w:jc w:val="left"/>
            </w:pPr>
            <w:r>
              <w:t xml:space="preserve">Male</w:t>
            </w:r>
          </w:p>
        </w:tc>
        <w:tc>
          <w:tcPr/>
          <w:p>
            <w:pPr>
              <w:pStyle w:val="Compact"/>
              <w:jc w:val="right"/>
            </w:pPr>
            <w:r>
              <w:t xml:space="preserve">2016</w:t>
            </w:r>
          </w:p>
        </w:tc>
        <w:tc>
          <w:tcPr/>
          <w:p>
            <w:pPr>
              <w:pStyle w:val="Compact"/>
              <w:jc w:val="left"/>
            </w:pPr>
            <w:r>
              <w:t xml:space="preserve">85+</w:t>
            </w:r>
          </w:p>
        </w:tc>
        <w:tc>
          <w:tcPr/>
          <w:p>
            <w:pPr>
              <w:pStyle w:val="Compact"/>
              <w:jc w:val="right"/>
            </w:pPr>
            <w:r>
              <w:t xml:space="preserve">34</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25-34</w:t>
            </w:r>
          </w:p>
        </w:tc>
        <w:tc>
          <w:tcPr/>
          <w:p>
            <w:pPr>
              <w:pStyle w:val="Compact"/>
              <w:jc w:val="right"/>
            </w:pPr>
            <w:r>
              <w:t xml:space="preserve">3</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35-44</w:t>
            </w:r>
          </w:p>
        </w:tc>
        <w:tc>
          <w:tcPr/>
          <w:p>
            <w:pPr>
              <w:pStyle w:val="Compact"/>
              <w:jc w:val="right"/>
            </w:pPr>
            <w:r>
              <w:t xml:space="preserve">2</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45-54</w:t>
            </w:r>
          </w:p>
        </w:tc>
        <w:tc>
          <w:tcPr/>
          <w:p>
            <w:pPr>
              <w:pStyle w:val="Compact"/>
              <w:jc w:val="right"/>
            </w:pPr>
            <w:r>
              <w:t xml:space="preserve">15</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55-64</w:t>
            </w:r>
          </w:p>
        </w:tc>
        <w:tc>
          <w:tcPr/>
          <w:p>
            <w:pPr>
              <w:pStyle w:val="Compact"/>
              <w:jc w:val="right"/>
            </w:pPr>
            <w:r>
              <w:t xml:space="preserve">70</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65-74</w:t>
            </w:r>
          </w:p>
        </w:tc>
        <w:tc>
          <w:tcPr/>
          <w:p>
            <w:pPr>
              <w:pStyle w:val="Compact"/>
              <w:jc w:val="right"/>
            </w:pPr>
            <w:r>
              <w:t xml:space="preserve">144</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75-84</w:t>
            </w:r>
          </w:p>
        </w:tc>
        <w:tc>
          <w:tcPr/>
          <w:p>
            <w:pPr>
              <w:pStyle w:val="Compact"/>
              <w:jc w:val="right"/>
            </w:pPr>
            <w:r>
              <w:t xml:space="preserve">110</w:t>
            </w:r>
          </w:p>
        </w:tc>
      </w:tr>
      <w:tr>
        <w:tc>
          <w:tcPr/>
          <w:p>
            <w:pPr>
              <w:pStyle w:val="Compact"/>
              <w:jc w:val="left"/>
            </w:pPr>
            <w:r>
              <w:t xml:space="preserve">Male</w:t>
            </w:r>
          </w:p>
        </w:tc>
        <w:tc>
          <w:tcPr/>
          <w:p>
            <w:pPr>
              <w:pStyle w:val="Compact"/>
              <w:jc w:val="right"/>
            </w:pPr>
            <w:r>
              <w:t xml:space="preserve">2017</w:t>
            </w:r>
          </w:p>
        </w:tc>
        <w:tc>
          <w:tcPr/>
          <w:p>
            <w:pPr>
              <w:pStyle w:val="Compact"/>
              <w:jc w:val="left"/>
            </w:pPr>
            <w:r>
              <w:t xml:space="preserve">85+</w:t>
            </w:r>
          </w:p>
        </w:tc>
        <w:tc>
          <w:tcPr/>
          <w:p>
            <w:pPr>
              <w:pStyle w:val="Compact"/>
              <w:jc w:val="right"/>
            </w:pPr>
            <w:r>
              <w:t xml:space="preserve">33</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15-24</w:t>
            </w:r>
          </w:p>
        </w:tc>
        <w:tc>
          <w:tcPr/>
          <w:p>
            <w:pPr>
              <w:pStyle w:val="Compact"/>
              <w:jc w:val="right"/>
            </w:pPr>
            <w:r>
              <w:t xml:space="preserve">1</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25-34</w:t>
            </w:r>
          </w:p>
        </w:tc>
        <w:tc>
          <w:tcPr/>
          <w:p>
            <w:pPr>
              <w:pStyle w:val="Compact"/>
              <w:jc w:val="right"/>
            </w:pPr>
            <w:r>
              <w:t xml:space="preserve">2</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35-44</w:t>
            </w:r>
          </w:p>
        </w:tc>
        <w:tc>
          <w:tcPr/>
          <w:p>
            <w:pPr>
              <w:pStyle w:val="Compact"/>
              <w:jc w:val="right"/>
            </w:pPr>
            <w:r>
              <w:t xml:space="preserve">5</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45-54</w:t>
            </w:r>
          </w:p>
        </w:tc>
        <w:tc>
          <w:tcPr/>
          <w:p>
            <w:pPr>
              <w:pStyle w:val="Compact"/>
              <w:jc w:val="right"/>
            </w:pPr>
            <w:r>
              <w:t xml:space="preserve">14</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55-64</w:t>
            </w:r>
          </w:p>
        </w:tc>
        <w:tc>
          <w:tcPr/>
          <w:p>
            <w:pPr>
              <w:pStyle w:val="Compact"/>
              <w:jc w:val="right"/>
            </w:pPr>
            <w:r>
              <w:t xml:space="preserve">83</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65-74</w:t>
            </w:r>
          </w:p>
        </w:tc>
        <w:tc>
          <w:tcPr/>
          <w:p>
            <w:pPr>
              <w:pStyle w:val="Compact"/>
              <w:jc w:val="right"/>
            </w:pPr>
            <w:r>
              <w:t xml:space="preserve">151</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75-84</w:t>
            </w:r>
          </w:p>
        </w:tc>
        <w:tc>
          <w:tcPr/>
          <w:p>
            <w:pPr>
              <w:pStyle w:val="Compact"/>
              <w:jc w:val="right"/>
            </w:pPr>
            <w:r>
              <w:t xml:space="preserve">121</w:t>
            </w:r>
          </w:p>
        </w:tc>
      </w:tr>
      <w:tr>
        <w:tc>
          <w:tcPr/>
          <w:p>
            <w:pPr>
              <w:pStyle w:val="Compact"/>
              <w:jc w:val="left"/>
            </w:pPr>
            <w:r>
              <w:t xml:space="preserve">Male</w:t>
            </w:r>
          </w:p>
        </w:tc>
        <w:tc>
          <w:tcPr/>
          <w:p>
            <w:pPr>
              <w:pStyle w:val="Compact"/>
              <w:jc w:val="right"/>
            </w:pPr>
            <w:r>
              <w:t xml:space="preserve">2018</w:t>
            </w:r>
          </w:p>
        </w:tc>
        <w:tc>
          <w:tcPr/>
          <w:p>
            <w:pPr>
              <w:pStyle w:val="Compact"/>
              <w:jc w:val="left"/>
            </w:pPr>
            <w:r>
              <w:t xml:space="preserve">85+</w:t>
            </w:r>
          </w:p>
        </w:tc>
        <w:tc>
          <w:tcPr/>
          <w:p>
            <w:pPr>
              <w:pStyle w:val="Compact"/>
              <w:jc w:val="right"/>
            </w:pPr>
            <w:r>
              <w:t xml:space="preserve">29</w:t>
            </w:r>
          </w:p>
        </w:tc>
      </w:tr>
      <w:tr>
        <w:tc>
          <w:tcPr/>
          <w:p>
            <w:pPr>
              <w:pStyle w:val="Compact"/>
              <w:jc w:val="left"/>
            </w:pPr>
            <w:r>
              <w:t xml:space="preserve">Male</w:t>
            </w:r>
          </w:p>
        </w:tc>
        <w:tc>
          <w:tcPr/>
          <w:p>
            <w:pPr>
              <w:pStyle w:val="Compact"/>
              <w:jc w:val="right"/>
            </w:pPr>
            <w:r>
              <w:t xml:space="preserve">2019</w:t>
            </w:r>
          </w:p>
        </w:tc>
        <w:tc>
          <w:tcPr/>
          <w:p>
            <w:pPr>
              <w:pStyle w:val="Compact"/>
              <w:jc w:val="left"/>
            </w:pPr>
            <w:r>
              <w:t xml:space="preserve">35-44</w:t>
            </w:r>
          </w:p>
        </w:tc>
        <w:tc>
          <w:tcPr/>
          <w:p>
            <w:pPr>
              <w:pStyle w:val="Compact"/>
              <w:jc w:val="right"/>
            </w:pPr>
            <w:r>
              <w:t xml:space="preserve">7</w:t>
            </w:r>
          </w:p>
        </w:tc>
      </w:tr>
      <w:tr>
        <w:tc>
          <w:tcPr/>
          <w:p>
            <w:pPr>
              <w:pStyle w:val="Compact"/>
              <w:jc w:val="left"/>
            </w:pPr>
            <w:r>
              <w:t xml:space="preserve">Male</w:t>
            </w:r>
          </w:p>
        </w:tc>
        <w:tc>
          <w:tcPr/>
          <w:p>
            <w:pPr>
              <w:pStyle w:val="Compact"/>
              <w:jc w:val="right"/>
            </w:pPr>
            <w:r>
              <w:t xml:space="preserve">2019</w:t>
            </w:r>
          </w:p>
        </w:tc>
        <w:tc>
          <w:tcPr/>
          <w:p>
            <w:pPr>
              <w:pStyle w:val="Compact"/>
              <w:jc w:val="left"/>
            </w:pPr>
            <w:r>
              <w:t xml:space="preserve">45-54</w:t>
            </w:r>
          </w:p>
        </w:tc>
        <w:tc>
          <w:tcPr/>
          <w:p>
            <w:pPr>
              <w:pStyle w:val="Compact"/>
              <w:jc w:val="right"/>
            </w:pPr>
            <w:r>
              <w:t xml:space="preserve">12</w:t>
            </w:r>
          </w:p>
        </w:tc>
      </w:tr>
      <w:tr>
        <w:tc>
          <w:tcPr/>
          <w:p>
            <w:pPr>
              <w:pStyle w:val="Compact"/>
              <w:jc w:val="left"/>
            </w:pPr>
            <w:r>
              <w:t xml:space="preserve">Male</w:t>
            </w:r>
          </w:p>
        </w:tc>
        <w:tc>
          <w:tcPr/>
          <w:p>
            <w:pPr>
              <w:pStyle w:val="Compact"/>
              <w:jc w:val="right"/>
            </w:pPr>
            <w:r>
              <w:t xml:space="preserve">2019</w:t>
            </w:r>
          </w:p>
        </w:tc>
        <w:tc>
          <w:tcPr/>
          <w:p>
            <w:pPr>
              <w:pStyle w:val="Compact"/>
              <w:jc w:val="left"/>
            </w:pPr>
            <w:r>
              <w:t xml:space="preserve">55-64</w:t>
            </w:r>
          </w:p>
        </w:tc>
        <w:tc>
          <w:tcPr/>
          <w:p>
            <w:pPr>
              <w:pStyle w:val="Compact"/>
              <w:jc w:val="right"/>
            </w:pPr>
            <w:r>
              <w:t xml:space="preserve">77</w:t>
            </w:r>
          </w:p>
        </w:tc>
      </w:tr>
      <w:tr>
        <w:tc>
          <w:tcPr/>
          <w:p>
            <w:pPr>
              <w:pStyle w:val="Compact"/>
              <w:jc w:val="left"/>
            </w:pPr>
            <w:r>
              <w:t xml:space="preserve">Male</w:t>
            </w:r>
          </w:p>
        </w:tc>
        <w:tc>
          <w:tcPr/>
          <w:p>
            <w:pPr>
              <w:pStyle w:val="Compact"/>
              <w:jc w:val="right"/>
            </w:pPr>
            <w:r>
              <w:t xml:space="preserve">2019</w:t>
            </w:r>
          </w:p>
        </w:tc>
        <w:tc>
          <w:tcPr/>
          <w:p>
            <w:pPr>
              <w:pStyle w:val="Compact"/>
              <w:jc w:val="left"/>
            </w:pPr>
            <w:r>
              <w:t xml:space="preserve">65-74</w:t>
            </w:r>
          </w:p>
        </w:tc>
        <w:tc>
          <w:tcPr/>
          <w:p>
            <w:pPr>
              <w:pStyle w:val="Compact"/>
              <w:jc w:val="right"/>
            </w:pPr>
            <w:r>
              <w:t xml:space="preserve">135</w:t>
            </w:r>
          </w:p>
        </w:tc>
      </w:tr>
      <w:tr>
        <w:tc>
          <w:tcPr/>
          <w:p>
            <w:pPr>
              <w:pStyle w:val="Compact"/>
              <w:jc w:val="left"/>
            </w:pPr>
            <w:r>
              <w:t xml:space="preserve">Male</w:t>
            </w:r>
          </w:p>
        </w:tc>
        <w:tc>
          <w:tcPr/>
          <w:p>
            <w:pPr>
              <w:pStyle w:val="Compact"/>
              <w:jc w:val="right"/>
            </w:pPr>
            <w:r>
              <w:t xml:space="preserve">2019</w:t>
            </w:r>
          </w:p>
        </w:tc>
        <w:tc>
          <w:tcPr/>
          <w:p>
            <w:pPr>
              <w:pStyle w:val="Compact"/>
              <w:jc w:val="left"/>
            </w:pPr>
            <w:r>
              <w:t xml:space="preserve">75-84</w:t>
            </w:r>
          </w:p>
        </w:tc>
        <w:tc>
          <w:tcPr/>
          <w:p>
            <w:pPr>
              <w:pStyle w:val="Compact"/>
              <w:jc w:val="right"/>
            </w:pPr>
            <w:r>
              <w:t xml:space="preserve">124</w:t>
            </w:r>
          </w:p>
        </w:tc>
      </w:tr>
      <w:tr>
        <w:tc>
          <w:tcPr/>
          <w:p>
            <w:pPr>
              <w:pStyle w:val="Compact"/>
              <w:jc w:val="left"/>
            </w:pPr>
            <w:r>
              <w:t xml:space="preserve">Male</w:t>
            </w:r>
          </w:p>
        </w:tc>
        <w:tc>
          <w:tcPr/>
          <w:p>
            <w:pPr>
              <w:pStyle w:val="Compact"/>
              <w:jc w:val="right"/>
            </w:pPr>
            <w:r>
              <w:t xml:space="preserve">2019</w:t>
            </w:r>
          </w:p>
        </w:tc>
        <w:tc>
          <w:tcPr/>
          <w:p>
            <w:pPr>
              <w:pStyle w:val="Compact"/>
              <w:jc w:val="left"/>
            </w:pPr>
            <w:r>
              <w:t xml:space="preserve">85+</w:t>
            </w:r>
          </w:p>
        </w:tc>
        <w:tc>
          <w:tcPr/>
          <w:p>
            <w:pPr>
              <w:pStyle w:val="Compact"/>
              <w:jc w:val="right"/>
            </w:pPr>
            <w:r>
              <w:t xml:space="preserve">31</w:t>
            </w:r>
          </w:p>
        </w:tc>
      </w:tr>
      <w:tr>
        <w:tc>
          <w:tcPr/>
          <w:p>
            <w:pPr>
              <w:pStyle w:val="Compact"/>
              <w:jc w:val="left"/>
            </w:pPr>
            <w:r>
              <w:t xml:space="preserve">NA</w:t>
            </w:r>
          </w:p>
        </w:tc>
        <w:tc>
          <w:tcPr/>
          <w:p>
            <w:pPr>
              <w:pStyle w:val="Compact"/>
              <w:jc w:val="right"/>
            </w:pPr>
            <w:r>
              <w:t xml:space="preserve">2015</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NA</w:t>
            </w:r>
          </w:p>
        </w:tc>
        <w:tc>
          <w:tcPr/>
          <w:p>
            <w:pPr>
              <w:pStyle w:val="Compact"/>
              <w:jc w:val="right"/>
            </w:pPr>
            <w:r>
              <w:t xml:space="preserve">2016</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NA</w:t>
            </w:r>
          </w:p>
        </w:tc>
        <w:tc>
          <w:tcPr/>
          <w:p>
            <w:pPr>
              <w:pStyle w:val="Compact"/>
              <w:jc w:val="right"/>
            </w:pPr>
            <w:r>
              <w:t xml:space="preserve">2017</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NA</w:t>
            </w:r>
          </w:p>
        </w:tc>
        <w:tc>
          <w:tcPr/>
          <w:p>
            <w:pPr>
              <w:pStyle w:val="Compact"/>
              <w:jc w:val="right"/>
            </w:pPr>
            <w:r>
              <w:t xml:space="preserve">2018</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NA</w:t>
            </w:r>
          </w:p>
        </w:tc>
        <w:tc>
          <w:tcPr/>
          <w:p>
            <w:pPr>
              <w:pStyle w:val="Compact"/>
              <w:jc w:val="right"/>
            </w:pPr>
            <w:r>
              <w:t xml:space="preserve">2019</w:t>
            </w:r>
          </w:p>
        </w:tc>
        <w:tc>
          <w:tcPr/>
          <w:p>
            <w:pPr>
              <w:pStyle w:val="Compact"/>
              <w:jc w:val="left"/>
            </w:pPr>
            <w:r>
              <w:t xml:space="preserve">NA</w:t>
            </w:r>
          </w:p>
        </w:tc>
        <w:tc>
          <w:tcPr/>
          <w:p>
            <w:pPr>
              <w:pStyle w:val="Compact"/>
              <w:jc w:val="right"/>
            </w:pPr>
            <w:r>
              <w:t xml:space="preserve">1</w:t>
            </w:r>
          </w:p>
        </w:tc>
      </w:tr>
    </w:tbl>
    <w:bookmarkEnd w:id="20"/>
    <w:bookmarkStart w:id="22" w:name="X324d6af387e4f6b2a2be0c3eadef9381b3d874c"/>
    <w:p>
      <w:pPr>
        <w:pStyle w:val="Heading2"/>
      </w:pPr>
      <w:r>
        <w:t xml:space="preserve">Comparison between national and state rates from 2015-2019</w:t>
      </w:r>
    </w:p>
    <w:p>
      <w:pPr>
        <w:pStyle w:val="FirstParagraph"/>
      </w:pPr>
      <w:r>
        <w:t xml:space="preserve">Plot showing the difference in Lung and Bronchus Cancer in the State of Utah when compared to the U.S.A. The State of Utah has a lower age specified rate of cancer, which can also be attributed to many different known risk factors of the cancer.</w:t>
      </w:r>
      <w:r>
        <w:br/>
      </w:r>
      <w:r>
        <w:drawing>
          <wp:inline>
            <wp:extent cx="4620126" cy="3696101"/>
            <wp:effectExtent b="0" l="0" r="0" t="0"/>
            <wp:docPr descr="" title="" id="1" name="Picture"/>
            <a:graphic>
              <a:graphicData uri="http://schemas.openxmlformats.org/drawingml/2006/picture">
                <pic:pic>
                  <pic:nvPicPr>
                    <pic:cNvPr descr="markdown_files/figure-docx/trend-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was accumulated through passive means, mostly through Utah Cancer Registry (UCR) and DHHS Office of Vital Statistics. The sample was good at capturing the whole population, however some limitations are that the registry tends to be an open system so years and diagnosis will be added even after the year that is being looked at. Counts also come mostly from ICD diagnoses which can also lead to underreporting of data.</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Report</dc:title>
  <dc:creator>Jake Ortega</dc:creator>
  <cp:keywords/>
  <dcterms:created xsi:type="dcterms:W3CDTF">2024-07-31T15:31:11Z</dcterms:created>
  <dcterms:modified xsi:type="dcterms:W3CDTF">2024-07-31T15:31:11Z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5/15/2024</vt:lpwstr>
  </property>
  <property fmtid="{D5CDD505-2E9C-101B-9397-08002B2CF9AE}" pid="3" name="output">
    <vt:lpwstr/>
  </property>
</Properties>
</file>