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630DB" w:rsidRDefault="00995B61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0000003" w14:textId="07B5A082" w:rsidR="00A630DB" w:rsidRPr="00661487" w:rsidRDefault="00995B61" w:rsidP="00661487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4F2223A8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React, Redux, JavaScript (ES6), Express.js, Node.js, Ruby on Rails, HTML, CSS, MongoDB,  Mongoose, PostgreSQL, Git, </w:t>
      </w:r>
      <w:proofErr w:type="spellStart"/>
      <w:r w:rsidR="00D70053">
        <w:rPr>
          <w:rFonts w:ascii="Proxima Nova" w:eastAsia="Proxima Nova" w:hAnsi="Proxima Nova" w:cs="Proxima Nova"/>
          <w:color w:val="666666"/>
          <w:sz w:val="20"/>
          <w:szCs w:val="20"/>
        </w:rPr>
        <w:t>GraphQL</w:t>
      </w:r>
      <w:proofErr w:type="spellEnd"/>
      <w:r w:rsidR="00D70053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Heroku, OOP, TDD</w:t>
      </w:r>
      <w:r w:rsidR="005A79E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. 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Self-teaching </w:t>
      </w:r>
      <w:r w:rsidR="004024FD">
        <w:rPr>
          <w:rFonts w:ascii="Proxima Nova" w:eastAsia="Proxima Nova" w:hAnsi="Proxima Nova" w:cs="Proxima Nova"/>
          <w:color w:val="666666"/>
          <w:sz w:val="20"/>
          <w:szCs w:val="20"/>
        </w:rPr>
        <w:t>Java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</w:t>
      </w:r>
      <w:r w:rsidR="00D70053">
        <w:rPr>
          <w:rFonts w:ascii="Proxima Nova" w:eastAsia="Proxima Nova" w:hAnsi="Proxima Nova" w:cs="Proxima Nova"/>
          <w:color w:val="666666"/>
          <w:sz w:val="20"/>
          <w:szCs w:val="20"/>
        </w:rPr>
        <w:t>TypeScript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>.</w:t>
      </w:r>
    </w:p>
    <w:p w14:paraId="00000006" w14:textId="77777777" w:rsidR="00A630DB" w:rsidRDefault="00A630DB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6C1DA45F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Enhanced user experience through the use of aggregate public API data and by developing interactive data visualizations using chart.js.</w:t>
      </w:r>
    </w:p>
    <w:p w14:paraId="0000000B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Achieved a dynamic gaming experience through extensive use of asynchronous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 to improve performance and readability.</w:t>
      </w:r>
    </w:p>
    <w:p w14:paraId="00000012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workflow resulting in product delivered on time.</w:t>
      </w:r>
    </w:p>
    <w:p w14:paraId="00000013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4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5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6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a responsive web page environment. </w:t>
      </w:r>
    </w:p>
    <w:p w14:paraId="00000017" w14:textId="77777777" w:rsidR="00A630DB" w:rsidRDefault="00A630DB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8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9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A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B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C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D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Improved Customer Satisfaction score by four points through superior service.</w:t>
      </w:r>
    </w:p>
    <w:p w14:paraId="0000001E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 and developed techniques to improve new banker performance, leading to a boost in gross revenue Q-over-Q by 2%</w:t>
      </w:r>
    </w:p>
    <w:p w14:paraId="0000001F" w14:textId="537712D3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FINRA Series 63, </w:t>
      </w:r>
      <w:r w:rsidR="00340CAA">
        <w:rPr>
          <w:rFonts w:ascii="Proxima Nova" w:eastAsia="Proxima Nova" w:hAnsi="Proxima Nova" w:cs="Proxima Nova"/>
          <w:color w:val="666666"/>
          <w:sz w:val="20"/>
          <w:szCs w:val="20"/>
        </w:rPr>
        <w:t>6, SIE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acquired.</w:t>
      </w:r>
    </w:p>
    <w:p w14:paraId="00000020" w14:textId="77777777" w:rsidR="00A630DB" w:rsidRDefault="00A630DB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1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2" w14:textId="6CAC8156" w:rsidR="00A630DB" w:rsidRDefault="00995B61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Oct 201</w:t>
      </w:r>
      <w:r w:rsidR="00221C8B">
        <w:rPr>
          <w:rFonts w:ascii="Proxima Nova" w:eastAsia="Proxima Nova" w:hAnsi="Proxima Nova" w:cs="Proxima Nova"/>
          <w:sz w:val="20"/>
          <w:szCs w:val="20"/>
        </w:rPr>
        <w:t>8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221C8B"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221C8B">
        <w:rPr>
          <w:rFonts w:ascii="Proxima Nova" w:eastAsia="Proxima Nova" w:hAnsi="Proxima Nova" w:cs="Proxima Nova"/>
          <w:sz w:val="20"/>
          <w:szCs w:val="20"/>
        </w:rPr>
        <w:t>June 2019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23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Instructed students of all ages in the English language.</w:t>
      </w:r>
    </w:p>
    <w:p w14:paraId="00000024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parent and community outreach program that resulted in an increase in enrollment semester-over-semester of 15%.</w:t>
      </w:r>
    </w:p>
    <w:p w14:paraId="00000026" w14:textId="77777777" w:rsidR="00A630DB" w:rsidRDefault="00A630DB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8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9" w14:textId="77777777" w:rsidR="00A630DB" w:rsidRDefault="00995B61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A" w14:textId="658BF97E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</w:t>
      </w:r>
      <w:r w:rsidR="005A79E9">
        <w:rPr>
          <w:rFonts w:ascii="Proxima Nova" w:eastAsia="Proxima Nova" w:hAnsi="Proxima Nova" w:cs="Proxima Nova"/>
          <w:sz w:val="20"/>
          <w:szCs w:val="20"/>
        </w:rPr>
        <w:t xml:space="preserve">hartered </w:t>
      </w:r>
      <w:r>
        <w:rPr>
          <w:rFonts w:ascii="Proxima Nova" w:eastAsia="Proxima Nova" w:hAnsi="Proxima Nova" w:cs="Proxima Nova"/>
          <w:sz w:val="20"/>
          <w:szCs w:val="20"/>
        </w:rPr>
        <w:t>F</w:t>
      </w:r>
      <w:r w:rsidR="005A79E9">
        <w:rPr>
          <w:rFonts w:ascii="Proxima Nova" w:eastAsia="Proxima Nova" w:hAnsi="Proxima Nova" w:cs="Proxima Nova"/>
          <w:sz w:val="20"/>
          <w:szCs w:val="20"/>
        </w:rPr>
        <w:t xml:space="preserve">inancial </w:t>
      </w:r>
      <w:r>
        <w:rPr>
          <w:rFonts w:ascii="Proxima Nova" w:eastAsia="Proxima Nova" w:hAnsi="Proxima Nova" w:cs="Proxima Nova"/>
          <w:sz w:val="20"/>
          <w:szCs w:val="20"/>
        </w:rPr>
        <w:t>A</w:t>
      </w:r>
      <w:r w:rsidR="005A79E9">
        <w:rPr>
          <w:rFonts w:ascii="Proxima Nova" w:eastAsia="Proxima Nova" w:hAnsi="Proxima Nova" w:cs="Proxima Nova"/>
          <w:sz w:val="20"/>
          <w:szCs w:val="20"/>
        </w:rPr>
        <w:t>nalyst</w:t>
      </w:r>
      <w:r>
        <w:rPr>
          <w:rFonts w:ascii="Proxima Nova" w:eastAsia="Proxima Nova" w:hAnsi="Proxima Nova" w:cs="Proxima Nova"/>
          <w:sz w:val="20"/>
          <w:szCs w:val="20"/>
        </w:rPr>
        <w:t xml:space="preserve"> L1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A630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93E10" w14:textId="77777777" w:rsidR="00D6307C" w:rsidRDefault="00D6307C" w:rsidP="00661487">
      <w:pPr>
        <w:spacing w:line="240" w:lineRule="auto"/>
      </w:pPr>
      <w:r>
        <w:separator/>
      </w:r>
    </w:p>
  </w:endnote>
  <w:endnote w:type="continuationSeparator" w:id="0">
    <w:p w14:paraId="2B65FEAA" w14:textId="77777777" w:rsidR="00D6307C" w:rsidRDefault="00D6307C" w:rsidP="0066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130D" w14:textId="77777777" w:rsidR="00661487" w:rsidRDefault="0066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7448" w14:textId="77777777" w:rsidR="00661487" w:rsidRDefault="0066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DC73" w14:textId="77777777" w:rsidR="00661487" w:rsidRDefault="0066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A13F8" w14:textId="77777777" w:rsidR="00D6307C" w:rsidRDefault="00D6307C" w:rsidP="00661487">
      <w:pPr>
        <w:spacing w:line="240" w:lineRule="auto"/>
      </w:pPr>
      <w:r>
        <w:separator/>
      </w:r>
    </w:p>
  </w:footnote>
  <w:footnote w:type="continuationSeparator" w:id="0">
    <w:p w14:paraId="205B00B1" w14:textId="77777777" w:rsidR="00D6307C" w:rsidRDefault="00D6307C" w:rsidP="0066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3D16" w14:textId="77777777" w:rsidR="00661487" w:rsidRDefault="00661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3734" w14:textId="77777777" w:rsidR="00661487" w:rsidRDefault="00661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1425" w14:textId="77777777" w:rsidR="00661487" w:rsidRDefault="0066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2524"/>
    <w:multiLevelType w:val="multilevel"/>
    <w:tmpl w:val="5C6638D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69861986"/>
    <w:multiLevelType w:val="multilevel"/>
    <w:tmpl w:val="BBB4851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DB"/>
    <w:rsid w:val="00133457"/>
    <w:rsid w:val="00163145"/>
    <w:rsid w:val="001F2E35"/>
    <w:rsid w:val="00221C8B"/>
    <w:rsid w:val="00340CAA"/>
    <w:rsid w:val="004024FD"/>
    <w:rsid w:val="004E3D6A"/>
    <w:rsid w:val="0051586F"/>
    <w:rsid w:val="005A7424"/>
    <w:rsid w:val="005A79E9"/>
    <w:rsid w:val="00646C0C"/>
    <w:rsid w:val="00661487"/>
    <w:rsid w:val="00995B61"/>
    <w:rsid w:val="009B72D1"/>
    <w:rsid w:val="00A630DB"/>
    <w:rsid w:val="00A90A43"/>
    <w:rsid w:val="00D6307C"/>
    <w:rsid w:val="00D70053"/>
    <w:rsid w:val="00D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886BC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87"/>
  </w:style>
  <w:style w:type="paragraph" w:styleId="Footer">
    <w:name w:val="footer"/>
    <w:basedOn w:val="Normal"/>
    <w:link w:val="Foot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11</cp:revision>
  <dcterms:created xsi:type="dcterms:W3CDTF">2020-09-30T23:29:00Z</dcterms:created>
  <dcterms:modified xsi:type="dcterms:W3CDTF">2020-10-26T16:18:00Z</dcterms:modified>
</cp:coreProperties>
</file>