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 w:val="false"/>
          <w:bCs w:val="false"/>
        </w:rPr>
        <w:t xml:space="preserve">Data Retention &amp; Deletion Policy</w:t>
      </w:r>
    </w:p>
    <w:p>
      <w:pPr>
        <w:spacing w:after="120"/>
      </w:pPr>
      <w:r>
        <w:rPr>
          <w:b/>
          <w:bCs/>
        </w:rPr>
        <w:t xml:space="preserve">Organization:</w:t>
      </w:r>
      <w:r>
        <w:rPr>
          <w:b w:val="false"/>
          <w:bCs w:val="false"/>
        </w:rPr>
        <w:t xml:space="preserve"> Rough Cut Manufacturing ("the Company"), operator of the WorkTrackPro application</w:t>
      </w:r>
    </w:p>
    <w:p>
      <w:pPr>
        <w:spacing w:after="120"/>
      </w:pPr>
      <w:r>
        <w:rPr>
          <w:b/>
          <w:bCs/>
        </w:rPr>
        <w:t xml:space="preserve">Policy Owner:</w:t>
      </w:r>
      <w:r>
        <w:rPr>
          <w:b w:val="false"/>
          <w:bCs w:val="false"/>
        </w:rPr>
        <w:t xml:space="preserve"> Jacob Rough, Chief Executive Officer — jacobrrough@gmail.com</w:t>
      </w:r>
    </w:p>
    <w:p>
      <w:pPr>
        <w:spacing w:after="120"/>
      </w:pPr>
      <w:r>
        <w:rPr>
          <w:b/>
          <w:bCs/>
        </w:rPr>
        <w:t xml:space="preserve">Version:</w:t>
      </w:r>
      <w:r>
        <w:rPr>
          <w:b w:val="false"/>
          <w:bCs w:val="false"/>
        </w:rPr>
        <w:t xml:space="preserve"> 1.0  </w:t>
      </w:r>
      <w:r>
        <w:rPr>
          <w:b/>
          <w:bCs/>
        </w:rPr>
        <w:t xml:space="preserve">Effective Date:</w:t>
      </w:r>
      <w:r>
        <w:rPr>
          <w:b w:val="false"/>
          <w:bCs w:val="false"/>
        </w:rPr>
        <w:t xml:space="preserve"> June 17, 2026  </w:t>
      </w:r>
      <w:r>
        <w:rPr>
          <w:b/>
          <w:bCs/>
        </w:rPr>
        <w:t xml:space="preserve">Next Review:</w:t>
      </w:r>
      <w:r>
        <w:rPr>
          <w:b w:val="false"/>
          <w:bCs w:val="false"/>
        </w:rPr>
        <w:t xml:space="preserve"> June 17, 2027</w:t>
      </w:r>
    </w:p>
    <w:p>
      <w:pPr>
        <w:pStyle w:val="Heading2"/>
      </w:pPr>
      <w:r>
        <w:rPr>
          <w:b w:val="false"/>
          <w:bCs w:val="false"/>
        </w:rPr>
        <w:t xml:space="preserve">1. Purpose</w:t>
      </w:r>
    </w:p>
    <w:p>
      <w:pPr>
        <w:spacing w:after="120"/>
      </w:pPr>
      <w:r>
        <w:rPr>
          <w:b w:val="false"/>
          <w:bCs w:val="false"/>
        </w:rPr>
        <w:t xml:space="preserve">This policy defines how long Rough Cut Manufacturing retains the data it processes, and how that</w:t>
      </w:r>
    </w:p>
    <w:p>
      <w:pPr>
        <w:spacing w:after="120"/>
      </w:pPr>
      <w:r>
        <w:rPr>
          <w:b w:val="false"/>
          <w:bCs w:val="false"/>
        </w:rPr>
        <w:t xml:space="preserve">data is securely deleted, so that information is kept only as long as necessary for business and</w:t>
      </w:r>
    </w:p>
    <w:p>
      <w:pPr>
        <w:spacing w:after="120"/>
      </w:pPr>
      <w:r>
        <w:rPr>
          <w:b w:val="false"/>
          <w:bCs w:val="false"/>
        </w:rPr>
        <w:t xml:space="preserve">legal obligations and in compliance with applicable data-privacy laws.</w:t>
      </w:r>
    </w:p>
    <w:p>
      <w:pPr>
        <w:pStyle w:val="Heading2"/>
      </w:pPr>
      <w:r>
        <w:rPr>
          <w:b w:val="false"/>
          <w:bCs w:val="false"/>
        </w:rPr>
        <w:t xml:space="preserve">2. Scope</w:t>
      </w:r>
    </w:p>
    <w:p>
      <w:pPr>
        <w:spacing w:after="120"/>
      </w:pPr>
      <w:r>
        <w:rPr>
          <w:b w:val="false"/>
          <w:bCs w:val="false"/>
        </w:rPr>
        <w:t xml:space="preserve">Applies to all data processed by the WorkTrackPro application and its supporting systems (Supabase,</w:t>
      </w:r>
    </w:p>
    <w:p>
      <w:pPr>
        <w:spacing w:after="120"/>
      </w:pPr>
      <w:r>
        <w:rPr>
          <w:b w:val="false"/>
          <w:bCs w:val="false"/>
        </w:rPr>
        <w:t xml:space="preserve">Netlify, Plaid, QuickBooks Online), across all environments.</w:t>
      </w:r>
    </w:p>
    <w:p>
      <w:pPr>
        <w:pStyle w:val="Heading2"/>
      </w:pPr>
      <w:r>
        <w:rPr>
          <w:b w:val="false"/>
          <w:bCs w:val="false"/>
        </w:rPr>
        <w:t xml:space="preserve">3. Principles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Retain only what we need, for only as long as we need it.</w:t>
      </w:r>
      <w:r>
        <w:rPr>
          <w:b w:val="false"/>
          <w:bCs w:val="false"/>
        </w:rPr>
        <w:t xml:space="preserve"> Data is retained for the period</w:t>
      </w:r>
    </w:p>
    <w:p>
      <w:pPr>
        <w:spacing w:after="120"/>
      </w:pPr>
      <w:r>
        <w:rPr>
          <w:b w:val="false"/>
          <w:bCs w:val="false"/>
        </w:rPr>
        <w:t xml:space="preserve">required to deliver the Service and to meet legal, tax, and accounting obligations, then deleted</w:t>
      </w:r>
    </w:p>
    <w:p>
      <w:pPr>
        <w:spacing w:after="120"/>
      </w:pPr>
      <w:r>
        <w:rPr>
          <w:b w:val="false"/>
          <w:bCs w:val="false"/>
        </w:rPr>
        <w:t xml:space="preserve">or anonymized.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Strongest controls for the most sensitive data.</w:t>
      </w:r>
      <w:r>
        <w:rPr>
          <w:b w:val="false"/>
          <w:bCs w:val="false"/>
        </w:rPr>
        <w:t xml:space="preserve"> Financial-account credentials receive the</w:t>
      </w:r>
    </w:p>
    <w:p>
      <w:pPr>
        <w:spacing w:after="120"/>
      </w:pPr>
      <w:r>
        <w:rPr>
          <w:b w:val="false"/>
          <w:bCs w:val="false"/>
        </w:rPr>
        <w:t xml:space="preserve">shortest practical retention and are removed as soon as a connection is no longer needed.</w:t>
      </w:r>
    </w:p>
    <w:p>
      <w:pPr>
        <w:pStyle w:val="Heading2"/>
      </w:pPr>
      <w:r>
        <w:rPr>
          <w:b w:val="false"/>
          <w:bCs w:val="false"/>
        </w:rPr>
        <w:t xml:space="preserve">4. Retention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 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Retention period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Accounting &amp; financial records (invoices, estimates, bills, journal entries, bank transactions)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7 years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Aligns with U.S. tax/financial recordkeeping practice; then deleted or archived.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Bank-feed connection credentials (Plaid/QuickBooks access tokens)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Life of the connection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Deleted/revoked immediately upon disconnection or account closure.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Customer &amp; vendor records, job/manufacturing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Duration of the business relationship + 7 years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Supports warranty, accounting, and legal needs.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 account data (name, email, role)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While the account is active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Deleted or anonymized within 90 days of account closure, subject to legal holds.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Authentication &amp; security logs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12 months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Retained for security monitoring and incident investigation.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Backups (point-in-time recovery)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 hosting provider's backup window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Deleted data ages out of backups on the provider's schedule.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 w:val="false"/>
          <w:bCs w:val="false"/>
        </w:rPr>
        <w:t xml:space="preserve">Where a legal hold, dispute, or regulatory obligation requires longer retention, the affected data</w:t>
      </w:r>
    </w:p>
    <w:p>
      <w:pPr>
        <w:spacing w:after="120"/>
      </w:pPr>
      <w:r>
        <w:rPr>
          <w:b w:val="false"/>
          <w:bCs w:val="false"/>
        </w:rPr>
        <w:t xml:space="preserve">is retained until the obligation ends.</w:t>
      </w:r>
    </w:p>
    <w:p>
      <w:pPr>
        <w:pStyle w:val="Heading2"/>
      </w:pPr>
      <w:r>
        <w:rPr>
          <w:b w:val="false"/>
          <w:bCs w:val="false"/>
        </w:rPr>
        <w:t xml:space="preserve">5. Deletion procedures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On disconnection of a financial account:</w:t>
      </w:r>
      <w:r>
        <w:rPr>
          <w:b w:val="false"/>
          <w:bCs w:val="false"/>
        </w:rPr>
        <w:t xml:space="preserve"> the stored access token is removed/revoked and the</w:t>
      </w:r>
    </w:p>
    <w:p>
      <w:pPr>
        <w:spacing w:after="120"/>
      </w:pPr>
      <w:r>
        <w:rPr>
          <w:b w:val="false"/>
          <w:bCs w:val="false"/>
        </w:rPr>
        <w:t xml:space="preserve">account is unlinked, stopping further syncing. Previously imported transactions are retained as</w:t>
      </w:r>
    </w:p>
    <w:p>
      <w:pPr>
        <w:spacing w:after="120"/>
      </w:pPr>
      <w:r>
        <w:rPr>
          <w:b w:val="false"/>
          <w:bCs w:val="false"/>
        </w:rPr>
        <w:t xml:space="preserve">part of the accounting record (per §4) unless deletion is requested and permissible.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On account closure:</w:t>
      </w:r>
      <w:r>
        <w:rPr>
          <w:b w:val="false"/>
          <w:bCs w:val="false"/>
        </w:rPr>
        <w:t xml:space="preserve"> user account data is deleted or anonymized within 90 days, subject to</w:t>
      </w:r>
    </w:p>
    <w:p>
      <w:pPr>
        <w:spacing w:after="120"/>
      </w:pPr>
      <w:r>
        <w:rPr>
          <w:b w:val="false"/>
          <w:bCs w:val="false"/>
        </w:rPr>
        <w:t xml:space="preserve">legal holds.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On a verified deletion request:</w:t>
      </w:r>
      <w:r>
        <w:rPr>
          <w:b w:val="false"/>
          <w:bCs w:val="false"/>
        </w:rPr>
        <w:t xml:space="preserve"> we delete the requester's personal information that we are not</w:t>
      </w:r>
    </w:p>
    <w:p>
      <w:pPr>
        <w:spacing w:after="120"/>
      </w:pPr>
      <w:r>
        <w:rPr>
          <w:b w:val="false"/>
          <w:bCs w:val="false"/>
        </w:rPr>
        <w:t xml:space="preserve">legally required to retain, and confirm completion (see §6).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Method:</w:t>
      </w:r>
      <w:r>
        <w:rPr>
          <w:b w:val="false"/>
          <w:bCs w:val="false"/>
        </w:rPr>
        <w:t xml:space="preserve"> deletion is performed in the production database (Supabase); the data then ages out of</w:t>
      </w:r>
    </w:p>
    <w:p>
      <w:pPr>
        <w:spacing w:after="120"/>
      </w:pPr>
      <w:r>
        <w:rPr>
          <w:b w:val="false"/>
          <w:bCs w:val="false"/>
        </w:rPr>
        <w:t xml:space="preserve">encrypted backups on the provider's schedule.</w:t>
      </w:r>
    </w:p>
    <w:p>
      <w:pPr>
        <w:pStyle w:val="Heading2"/>
      </w:pPr>
      <w:r>
        <w:rPr>
          <w:b w:val="false"/>
          <w:bCs w:val="false"/>
        </w:rPr>
        <w:t xml:space="preserve">6. Honoring data-subject requests</w:t>
      </w:r>
    </w:p>
    <w:p>
      <w:pPr>
        <w:spacing w:after="120"/>
      </w:pPr>
      <w:r>
        <w:rPr>
          <w:b w:val="false"/>
          <w:bCs w:val="false"/>
        </w:rPr>
        <w:t xml:space="preserve">Individuals may request access to, correction of, or deletion of their personal information by</w:t>
      </w:r>
    </w:p>
    <w:p>
      <w:pPr>
        <w:spacing w:after="120"/>
      </w:pPr>
      <w:r>
        <w:rPr>
          <w:b w:val="false"/>
          <w:bCs w:val="false"/>
        </w:rPr>
        <w:t xml:space="preserve">contacting jacobrrough@gmail.com. We verify the requester's identity and respond within the</w:t>
      </w:r>
    </w:p>
    <w:p>
      <w:pPr>
        <w:spacing w:after="120"/>
      </w:pPr>
      <w:r>
        <w:rPr>
          <w:b w:val="false"/>
          <w:bCs w:val="false"/>
        </w:rPr>
        <w:t xml:space="preserve">timeframe required by applicable law (e.g., CCPA/CPRA for California residents). Requests that</w:t>
      </w:r>
    </w:p>
    <w:p>
      <w:pPr>
        <w:spacing w:after="120"/>
      </w:pPr>
      <w:r>
        <w:rPr>
          <w:b w:val="false"/>
          <w:bCs w:val="false"/>
        </w:rPr>
        <w:t xml:space="preserve">conflict with a legal retention obligation are fulfilled to the extent permitted, and the reason for</w:t>
      </w:r>
    </w:p>
    <w:p>
      <w:pPr>
        <w:spacing w:after="120"/>
      </w:pPr>
      <w:r>
        <w:rPr>
          <w:b w:val="false"/>
          <w:bCs w:val="false"/>
        </w:rPr>
        <w:t xml:space="preserve">any retained data is communicated to the requester.</w:t>
      </w:r>
    </w:p>
    <w:p>
      <w:pPr>
        <w:pStyle w:val="Heading2"/>
      </w:pPr>
      <w:r>
        <w:rPr>
          <w:b w:val="false"/>
          <w:bCs w:val="false"/>
        </w:rPr>
        <w:t xml:space="preserve">7. Responsibilities &amp; enforcement</w:t>
      </w:r>
    </w:p>
    <w:p>
      <w:pPr>
        <w:spacing w:after="120"/>
      </w:pPr>
      <w:r>
        <w:rPr>
          <w:b w:val="false"/>
          <w:bCs w:val="false"/>
        </w:rPr>
        <w:t xml:space="preserve">The Policy Owner (Jacob Rough, CEO) is responsible for enforcing this policy, fulfilling deletion</w:t>
      </w:r>
    </w:p>
    <w:p>
      <w:pPr>
        <w:spacing w:after="120"/>
      </w:pPr>
      <w:r>
        <w:rPr>
          <w:b w:val="false"/>
          <w:bCs w:val="false"/>
        </w:rPr>
        <w:t xml:space="preserve">requests, and ensuring retention periods are applied. Failure to follow this policy may result in</w:t>
      </w:r>
    </w:p>
    <w:p>
      <w:pPr>
        <w:spacing w:after="120"/>
      </w:pPr>
      <w:r>
        <w:rPr>
          <w:b w:val="false"/>
          <w:bCs w:val="false"/>
        </w:rPr>
        <w:t xml:space="preserve">revoked access and corrective action.</w:t>
      </w:r>
    </w:p>
    <w:p>
      <w:pPr>
        <w:pStyle w:val="Heading2"/>
      </w:pPr>
      <w:r>
        <w:rPr>
          <w:b w:val="false"/>
          <w:bCs w:val="false"/>
        </w:rPr>
        <w:t xml:space="preserve">8. Review</w:t>
      </w:r>
    </w:p>
    <w:p>
      <w:pPr>
        <w:spacing w:after="120"/>
      </w:pPr>
      <w:r>
        <w:rPr>
          <w:b w:val="false"/>
          <w:bCs w:val="false"/>
        </w:rPr>
        <w:t xml:space="preserve">This policy is reviewed at least annually, and after any material change to our systems, data types,</w:t>
      </w:r>
    </w:p>
    <w:p>
      <w:pPr>
        <w:spacing w:after="120"/>
      </w:pPr>
      <w:r>
        <w:rPr>
          <w:b w:val="false"/>
          <w:bCs w:val="false"/>
        </w:rPr>
        <w:t xml:space="preserve">or applicable law, and updated as needed by the Policy Owner.</w:t>
      </w:r>
    </w:p>
    <w:p>
      <w:pPr>
        <w:spacing w:before="120"/>
      </w:pPr>
      <w:r>
        <w:rPr>
          <w:i/>
          <w:iCs/>
          <w:color w:val="666666"/>
        </w:rPr>
        <w:t xml:space="preserve">Document control: maintained by the Policy Owner (Jacob Rough, CEO). Supersedes all prior versions.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A1A1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2026-06-17T20:20:22.239Z</dcterms:created>
  <dcterms:modified xsi:type="dcterms:W3CDTF">2026-06-17T20:20:22.239Z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