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Access Control Policy</w:t>
      </w:r>
    </w:p>
    <w:p>
      <w:pPr>
        <w:spacing w:after="120"/>
      </w:pPr>
      <w:r>
        <w:rPr>
          <w:b/>
          <w:bCs/>
        </w:rPr>
        <w:t xml:space="preserve">Organization:</w:t>
      </w:r>
      <w:r>
        <w:rPr>
          <w:b w:val="false"/>
          <w:bCs w:val="false"/>
        </w:rPr>
        <w:t xml:space="preserve"> Rough Cut Manufacturing ("the Company"), operator of the WorkTrackPro application</w:t>
      </w:r>
    </w:p>
    <w:p>
      <w:pPr>
        <w:spacing w:after="120"/>
      </w:pPr>
      <w:r>
        <w:rPr>
          <w:b/>
          <w:bCs/>
        </w:rPr>
        <w:t xml:space="preserve">Policy Owner:</w:t>
      </w:r>
      <w:r>
        <w:rPr>
          <w:b w:val="false"/>
          <w:bCs w:val="false"/>
        </w:rPr>
        <w:t xml:space="preserve"> Jacob Rough, Chief Executive Officer — jacobrrough@gmail.com</w:t>
      </w:r>
    </w:p>
    <w:p>
      <w:pPr>
        <w:spacing w:after="12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1.0  </w:t>
      </w:r>
      <w:r>
        <w:rPr>
          <w:b/>
          <w:bCs/>
        </w:rPr>
        <w:t xml:space="preserve">Effective Date:</w:t>
      </w:r>
      <w:r>
        <w:rPr>
          <w:b w:val="false"/>
          <w:bCs w:val="false"/>
        </w:rPr>
        <w:t xml:space="preserve"> June 17, 2026  </w:t>
      </w:r>
      <w:r>
        <w:rPr>
          <w:b/>
          <w:bCs/>
        </w:rPr>
        <w:t xml:space="preserve">Next Review:</w:t>
      </w:r>
      <w:r>
        <w:rPr>
          <w:b w:val="false"/>
          <w:bCs w:val="false"/>
        </w:rPr>
        <w:t xml:space="preserve"> June 17, 2027</w:t>
      </w:r>
    </w:p>
    <w:p>
      <w:pPr>
        <w:pStyle w:val="Heading2"/>
      </w:pPr>
      <w:r>
        <w:rPr>
          <w:b w:val="false"/>
          <w:bCs w:val="false"/>
        </w:rP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This policy defines how Rough Cut Manufacturing controls access to its production systems and</w:t>
      </w:r>
    </w:p>
    <w:p>
      <w:pPr>
        <w:spacing w:after="120"/>
      </w:pPr>
      <w:r>
        <w:rPr>
          <w:b w:val="false"/>
          <w:bCs w:val="false"/>
        </w:rPr>
        <w:t xml:space="preserve">sensitive data so that only authorized individuals can reach the resources they need, and no more.</w:t>
      </w:r>
    </w:p>
    <w:p>
      <w:pPr>
        <w:spacing w:after="120"/>
      </w:pPr>
      <w:r>
        <w:rPr>
          <w:b w:val="false"/>
          <w:bCs w:val="false"/>
        </w:rPr>
        <w:t xml:space="preserve">It expands on §5 of the Information Security Policy.</w:t>
      </w:r>
    </w:p>
    <w:p>
      <w:pPr>
        <w:pStyle w:val="Heading2"/>
      </w:pPr>
      <w:r>
        <w:rPr>
          <w:b w:val="false"/>
          <w:bCs w:val="false"/>
        </w:rPr>
        <w:t xml:space="preserve">2. Scope</w:t>
      </w:r>
    </w:p>
    <w:p>
      <w:pPr>
        <w:spacing w:after="120"/>
      </w:pPr>
      <w:r>
        <w:rPr>
          <w:b w:val="false"/>
          <w:bCs w:val="false"/>
        </w:rPr>
        <w:t xml:space="preserve">Applies to all access to the WorkTrackPro application and its supporting systems — the Supabase</w:t>
      </w:r>
    </w:p>
    <w:p>
      <w:pPr>
        <w:spacing w:after="120"/>
      </w:pPr>
      <w:r>
        <w:rPr>
          <w:b w:val="false"/>
          <w:bCs w:val="false"/>
        </w:rPr>
        <w:t xml:space="preserve">database/auth/storage, Netlify hosting and functions, the GitHub repository, and the Plaid and</w:t>
      </w:r>
    </w:p>
    <w:p>
      <w:pPr>
        <w:spacing w:after="120"/>
      </w:pPr>
      <w:r>
        <w:rPr>
          <w:b w:val="false"/>
          <w:bCs w:val="false"/>
        </w:rPr>
        <w:t xml:space="preserve">QuickBooks Online provider dashboards — and to all employees, contractors, and service accounts.</w:t>
      </w:r>
    </w:p>
    <w:p>
      <w:pPr>
        <w:pStyle w:val="Heading2"/>
      </w:pPr>
      <w:r>
        <w:rPr>
          <w:b w:val="false"/>
          <w:bCs w:val="false"/>
        </w:rPr>
        <w:t xml:space="preserve">3.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Least privilege:</w:t>
      </w:r>
      <w:r>
        <w:rPr>
          <w:b w:val="false"/>
          <w:bCs w:val="false"/>
        </w:rPr>
        <w:t xml:space="preserve"> users and services receive the minimum access required for their role.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Need-to-know:</w:t>
      </w:r>
      <w:r>
        <w:rPr>
          <w:b w:val="false"/>
          <w:bCs w:val="false"/>
        </w:rPr>
        <w:t xml:space="preserve"> access to sensitive data (PII, accounting records, financial-account data and</w:t>
      </w:r>
    </w:p>
    <w:p>
      <w:pPr>
        <w:spacing w:after="120"/>
      </w:pPr>
      <w:r>
        <w:rPr>
          <w:b w:val="false"/>
          <w:bCs w:val="false"/>
        </w:rPr>
        <w:t xml:space="preserve">credentials) is limited to those who require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identity &amp; accountability:</w:t>
      </w:r>
      <w:r>
        <w:rPr>
          <w:b w:val="false"/>
          <w:bCs w:val="false"/>
        </w:rPr>
        <w:t xml:space="preserve"> every person has a unique account; no shared logins.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in depth:</w:t>
      </w:r>
      <w:r>
        <w:rPr>
          <w:b w:val="false"/>
          <w:bCs w:val="false"/>
        </w:rPr>
        <w:t xml:space="preserve"> application-, database-, and console-level controls reinforce each other.</w:t>
      </w:r>
    </w:p>
    <w:p>
      <w:pPr>
        <w:pStyle w:val="Heading2"/>
      </w:pPr>
      <w:r>
        <w:rPr>
          <w:b w:val="false"/>
          <w:bCs w:val="false"/>
        </w:rPr>
        <w:t xml:space="preserve">4. User account lifecycle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Provisioning:</w:t>
      </w:r>
      <w:r>
        <w:rPr>
          <w:b w:val="false"/>
          <w:bCs w:val="false"/>
        </w:rPr>
        <w:t xml:space="preserve"> accounts are created only with the Policy Owner's authorization, with the</w:t>
      </w:r>
    </w:p>
    <w:p>
      <w:pPr>
        <w:spacing w:after="120"/>
      </w:pPr>
      <w:r>
        <w:rPr>
          <w:b w:val="false"/>
          <w:bCs w:val="false"/>
        </w:rPr>
        <w:t xml:space="preserve">least-privileged role appropriate to the person's job.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Modification:</w:t>
      </w:r>
      <w:r>
        <w:rPr>
          <w:b w:val="false"/>
          <w:bCs w:val="false"/>
        </w:rPr>
        <w:t xml:space="preserve"> when a person's role changes, their access is re-evaluated and adjusted promptly.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Deprovisioning:</w:t>
      </w:r>
      <w:r>
        <w:rPr>
          <w:b w:val="false"/>
          <w:bCs w:val="false"/>
        </w:rPr>
        <w:t xml:space="preserve"> when a person leaves or no longer needs access, their accounts and sessions</w:t>
      </w:r>
    </w:p>
    <w:p>
      <w:pPr>
        <w:spacing w:after="120"/>
      </w:pPr>
      <w:r>
        <w:rPr>
          <w:b w:val="false"/>
          <w:bCs w:val="false"/>
        </w:rPr>
        <w:t xml:space="preserve">are disabled promptly — including the application account and any provider-console access</w:t>
      </w:r>
    </w:p>
    <w:p>
      <w:pPr>
        <w:spacing w:after="120"/>
      </w:pPr>
      <w:r>
        <w:rPr>
          <w:b w:val="false"/>
          <w:bCs w:val="false"/>
        </w:rPr>
        <w:t xml:space="preserve">(Supabase, Netlify, GitHub, Plaid, QuickBooks) — and relevant credentials are rotated.</w:t>
      </w:r>
    </w:p>
    <w:p>
      <w:pPr>
        <w:pStyle w:val="Heading2"/>
      </w:pPr>
      <w:r>
        <w:rPr>
          <w:b w:val="false"/>
          <w:bCs w:val="false"/>
        </w:rPr>
        <w:t xml:space="preserve">5.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accounts</w:t>
      </w:r>
      <w:r>
        <w:rPr>
          <w:b w:val="false"/>
          <w:bCs w:val="false"/>
        </w:rPr>
        <w:t xml:space="preserve"> for all users via Supabase Auth; shared/generic logins are prohibited.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 credentials:</w:t>
      </w:r>
      <w:r>
        <w:rPr>
          <w:b w:val="false"/>
          <w:bCs w:val="false"/>
        </w:rPr>
        <w:t xml:space="preserve"> users set strong, unique passwords; reuse of personal passwords is</w:t>
      </w:r>
    </w:p>
    <w:p>
      <w:pPr>
        <w:spacing w:after="120"/>
      </w:pPr>
      <w:r>
        <w:rPr>
          <w:b w:val="false"/>
          <w:bCs w:val="false"/>
        </w:rPr>
        <w:t xml:space="preserve">discouraged. Leaked-password protection is enabled where supported.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Multi-factor authentication (MFA) is REQUIRED</w:t>
      </w:r>
      <w:r>
        <w:rPr>
          <w:b w:val="false"/>
          <w:bCs w:val="false"/>
        </w:rPr>
        <w:t xml:space="preserve"> for administrators signing in to the WorkTrackPro</w:t>
      </w:r>
    </w:p>
    <w:p>
      <w:pPr>
        <w:spacing w:after="120"/>
      </w:pPr>
      <w:r>
        <w:rPr>
          <w:b w:val="false"/>
          <w:bCs w:val="false"/>
        </w:rPr>
        <w:t xml:space="preserve">application — TOTP (authenticator app), enforced at the login gate (a server-side `require_mfa`</w:t>
      </w:r>
    </w:p>
    <w:p>
      <w:pPr>
        <w:spacing w:after="120"/>
      </w:pPr>
      <w:r>
        <w:rPr>
          <w:b w:val="false"/>
          <w:bCs w:val="false"/>
        </w:rPr>
        <w:t xml:space="preserve">setting governs enforcement) — and for every administrative console that can reach production</w:t>
      </w:r>
    </w:p>
    <w:p>
      <w:pPr>
        <w:spacing w:after="120"/>
      </w:pPr>
      <w:r>
        <w:rPr>
          <w:b w:val="false"/>
          <w:bCs w:val="false"/>
        </w:rPr>
        <w:t xml:space="preserve">systems or sensitive data: Supabase, Netlify, GitHub, the Plaid dashboard, and the QuickBooks Online</w:t>
      </w:r>
    </w:p>
    <w:p>
      <w:pPr>
        <w:spacing w:after="120"/>
      </w:pPr>
      <w:r>
        <w:rPr>
          <w:b w:val="false"/>
          <w:bCs w:val="false"/>
        </w:rPr>
        <w:t xml:space="preserve">dashboard. Application MFA is available to all users; an administrator can reset a user's MFA if a</w:t>
      </w:r>
    </w:p>
    <w:p>
      <w:pPr>
        <w:spacing w:after="120"/>
      </w:pPr>
      <w:r>
        <w:rPr>
          <w:b w:val="false"/>
          <w:bCs w:val="false"/>
        </w:rPr>
        <w:t xml:space="preserve">device is lost.</w:t>
      </w:r>
    </w:p>
    <w:p>
      <w:pPr>
        <w:pStyle w:val="Heading2"/>
      </w:pPr>
      <w:r>
        <w:rPr>
          <w:b w:val="false"/>
          <w:bCs w:val="false"/>
        </w:rPr>
        <w:t xml:space="preserve">6. Authorization (least-privilege model)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RBAC:</w:t>
      </w:r>
      <w:r>
        <w:rPr>
          <w:b w:val="false"/>
          <w:bCs w:val="false"/>
        </w:rPr>
        <w:t xml:space="preserve"> access within WorkTrackPro is governed by role — an administrator role and</w:t>
      </w:r>
    </w:p>
    <w:p>
      <w:pPr>
        <w:spacing w:after="120"/>
      </w:pPr>
      <w:r>
        <w:rPr>
          <w:b w:val="false"/>
          <w:bCs w:val="false"/>
        </w:rPr>
        <w:t xml:space="preserve">scoped accounting roles — so users see and act only within their authorization.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Row-Level Security (RLS):</w:t>
      </w:r>
      <w:r>
        <w:rPr>
          <w:b w:val="false"/>
          <w:bCs w:val="false"/>
        </w:rPr>
        <w:t xml:space="preserve"> the Supabase database enforces per-role, row-level access</w:t>
      </w:r>
    </w:p>
    <w:p>
      <w:pPr>
        <w:spacing w:after="120"/>
      </w:pPr>
      <w:r>
        <w:rPr>
          <w:b w:val="false"/>
          <w:bCs w:val="false"/>
        </w:rPr>
        <w:t xml:space="preserve">rules independently of the application layer.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Privileged keys are server-side only:</w:t>
      </w:r>
      <w:r>
        <w:rPr>
          <w:b w:val="false"/>
          <w:bCs w:val="false"/>
        </w:rPr>
        <w:t xml:space="preserve"> service-role/admin database keys are used exclusively by</w:t>
      </w:r>
    </w:p>
    <w:p>
      <w:pPr>
        <w:spacing w:after="120"/>
      </w:pPr>
      <w:r>
        <w:rPr>
          <w:b w:val="false"/>
          <w:bCs w:val="false"/>
        </w:rPr>
        <w:t xml:space="preserve">trusted server-side functions and are never exposed to browsers. Secret-bearing tables (e.g.,</w:t>
      </w:r>
    </w:p>
    <w:p>
      <w:pPr>
        <w:spacing w:after="120"/>
      </w:pPr>
      <w:r>
        <w:rPr>
          <w:b w:val="false"/>
          <w:bCs w:val="false"/>
        </w:rPr>
        <w:t xml:space="preserve">stored Plaid/QuickBooks access tokens) are restricted to the service role and are not readable by</w:t>
      </w:r>
    </w:p>
    <w:p>
      <w:pPr>
        <w:spacing w:after="120"/>
      </w:pPr>
      <w:r>
        <w:rPr>
          <w:b w:val="false"/>
          <w:bCs w:val="false"/>
        </w:rPr>
        <w:t xml:space="preserve">ordinary authenticated users.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Separation of duties</w:t>
      </w:r>
      <w:r>
        <w:rPr>
          <w:b w:val="false"/>
          <w:bCs w:val="false"/>
        </w:rPr>
        <w:t xml:space="preserve"> is applied where feasible given the size of the organization.</w:t>
      </w:r>
    </w:p>
    <w:p>
      <w:pPr>
        <w:pStyle w:val="Heading2"/>
      </w:pPr>
      <w:r>
        <w:rPr>
          <w:b w:val="false"/>
          <w:bCs w:val="false"/>
        </w:rPr>
        <w:t xml:space="preserve">7. Access to production systems &amp; sensitive data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Access to production infrastructure (Supabase, Netlify, GitHub) is limited to authorized</w:t>
      </w:r>
    </w:p>
    <w:p>
      <w:pPr>
        <w:spacing w:after="120"/>
      </w:pPr>
      <w:r>
        <w:rPr>
          <w:b w:val="false"/>
          <w:bCs w:val="false"/>
        </w:rPr>
        <w:t xml:space="preserve">administrators, protected by MFA.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Financial-account data and provider access tokens are handled under least privilege: tokens are</w:t>
      </w:r>
    </w:p>
    <w:p>
      <w:pPr>
        <w:spacing w:after="120"/>
      </w:pPr>
      <w:r>
        <w:rPr>
          <w:b w:val="false"/>
          <w:bCs w:val="false"/>
        </w:rPr>
        <w:t xml:space="preserve">encrypted, accessible only to server-side functions, and never returned to client applications.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Physical security of the underlying servers is provided by the Company's cloud providers</w:t>
      </w:r>
    </w:p>
    <w:p>
      <w:pPr>
        <w:spacing w:after="120"/>
      </w:pPr>
      <w:r>
        <w:rPr>
          <w:b w:val="false"/>
          <w:bCs w:val="false"/>
        </w:rPr>
        <w:t xml:space="preserve">(Supabase/AWS, Netlify) under their SOC 2 programs; the Company does not operate on-premises</w:t>
      </w:r>
    </w:p>
    <w:p>
      <w:pPr>
        <w:spacing w:after="120"/>
      </w:pPr>
      <w:r>
        <w:rPr>
          <w:b w:val="false"/>
          <w:bCs w:val="false"/>
        </w:rPr>
        <w:t xml:space="preserve">production hardware.</w:t>
      </w:r>
    </w:p>
    <w:p>
      <w:pPr>
        <w:pStyle w:val="Heading2"/>
      </w:pPr>
      <w:r>
        <w:rPr>
          <w:b w:val="false"/>
          <w:bCs w:val="false"/>
        </w:rPr>
        <w:t xml:space="preserve">8. Access reviews</w:t>
      </w:r>
    </w:p>
    <w:p>
      <w:pPr>
        <w:spacing w:after="120"/>
      </w:pPr>
      <w:r>
        <w:rPr>
          <w:b w:val="false"/>
          <w:bCs w:val="false"/>
        </w:rPr>
        <w:t xml:space="preserve">The Policy Owner reviews who has access to each system and role at least annually, and upon any</w:t>
      </w:r>
    </w:p>
    <w:p>
      <w:pPr>
        <w:spacing w:after="120"/>
      </w:pPr>
      <w:r>
        <w:rPr>
          <w:b w:val="false"/>
          <w:bCs w:val="false"/>
        </w:rPr>
        <w:t xml:space="preserve">offboarding or role change, and removes access that is no longer needed. Findings are recorded with</w:t>
      </w:r>
    </w:p>
    <w:p>
      <w:pPr>
        <w:spacing w:after="120"/>
      </w:pPr>
      <w:r>
        <w:rPr>
          <w:b w:val="false"/>
          <w:bCs w:val="false"/>
        </w:rPr>
        <w:t xml:space="preserve">the annual risk review.</w:t>
      </w:r>
    </w:p>
    <w:p>
      <w:pPr>
        <w:pStyle w:val="Heading2"/>
      </w:pPr>
      <w:r>
        <w:rPr>
          <w:b w:val="false"/>
          <w:bCs w:val="false"/>
        </w:rPr>
        <w:t xml:space="preserve">9. Remote &amp; endpoint access</w:t>
      </w:r>
    </w:p>
    <w:p>
      <w:pPr>
        <w:spacing w:after="120"/>
      </w:pPr>
      <w:r>
        <w:rPr>
          <w:b w:val="false"/>
          <w:bCs w:val="false"/>
        </w:rPr>
        <w:t xml:space="preserve">Users access the systems only from devices that meet the Company's baseline (supported OS with</w:t>
      </w:r>
    </w:p>
    <w:p>
      <w:pPr>
        <w:spacing w:after="120"/>
      </w:pPr>
      <w:r>
        <w:rPr>
          <w:b w:val="false"/>
          <w:bCs w:val="false"/>
        </w:rPr>
        <w:t xml:space="preserve">automatic updates, endpoint protection, and screen lock). Where enabled, on-site location</w:t>
      </w:r>
    </w:p>
    <w:p>
      <w:pPr>
        <w:spacing w:after="120"/>
      </w:pPr>
      <w:r>
        <w:rPr>
          <w:b w:val="false"/>
          <w:bCs w:val="false"/>
        </w:rPr>
        <w:t xml:space="preserve">enforcement may further restrict shop-floor clock-in to approved locations.</w:t>
      </w:r>
    </w:p>
    <w:p>
      <w:pPr>
        <w:pStyle w:val="Heading2"/>
      </w:pPr>
      <w:r>
        <w:rPr>
          <w:b w:val="false"/>
          <w:bCs w:val="false"/>
        </w:rPr>
        <w:t xml:space="preserve">10. Logging &amp; monitoring</w:t>
      </w:r>
    </w:p>
    <w:p>
      <w:pPr>
        <w:spacing w:after="120"/>
      </w:pPr>
      <w:r>
        <w:rPr>
          <w:b w:val="false"/>
          <w:bCs w:val="false"/>
        </w:rPr>
        <w:t xml:space="preserve">Authentication and access events are logged and retained per the Data Retention &amp; Deletion Policy,</w:t>
      </w:r>
    </w:p>
    <w:p>
      <w:pPr>
        <w:spacing w:after="120"/>
      </w:pPr>
      <w:r>
        <w:rPr>
          <w:b w:val="false"/>
          <w:bCs w:val="false"/>
        </w:rPr>
        <w:t xml:space="preserve">and are reviewed during security investigations.</w:t>
      </w:r>
    </w:p>
    <w:p>
      <w:pPr>
        <w:pStyle w:val="Heading2"/>
      </w:pPr>
      <w:r>
        <w:rPr>
          <w:b w:val="false"/>
          <w:bCs w:val="false"/>
        </w:rPr>
        <w:t xml:space="preserve">11. Enforcement &amp; review</w:t>
      </w:r>
    </w:p>
    <w:p>
      <w:pPr>
        <w:spacing w:after="120"/>
      </w:pPr>
      <w:r>
        <w:rPr>
          <w:b w:val="false"/>
          <w:bCs w:val="false"/>
        </w:rPr>
        <w:t xml:space="preserve">Violations of this policy may result in revoked access and corrective action. This policy is</w:t>
      </w:r>
    </w:p>
    <w:p>
      <w:pPr>
        <w:spacing w:after="120"/>
      </w:pPr>
      <w:r>
        <w:rPr>
          <w:b w:val="false"/>
          <w:bCs w:val="false"/>
        </w:rPr>
        <w:t xml:space="preserve">reviewed at least annually and after any material change, and updated as needed by the Policy Owner.</w:t>
      </w:r>
    </w:p>
    <w:p>
      <w:pPr>
        <w:spacing w:after="120"/>
      </w:pPr>
      <w:r>
        <w:rPr>
          <w:b w:val="false"/>
          <w:bCs w:val="false"/>
        </w:rPr>
        <w:t xml:space="preserve">*Document control: maintained by the Policy Owner (Jacob Rough, CEO). Complements the Information</w:t>
      </w:r>
    </w:p>
    <w:p>
      <w:pPr>
        <w:spacing w:after="120"/>
      </w:pPr>
      <w:r>
        <w:rPr>
          <w:b w:val="false"/>
          <w:bCs w:val="false"/>
        </w:rPr>
        <w:t xml:space="preserve">Security Policy. Supersedes all prior versions.*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2026-06-17T22:42:44.502Z</dcterms:created>
  <dcterms:modified xsi:type="dcterms:W3CDTF">2026-06-17T22:42:44.502Z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