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473" w:rsidRDefault="00151473" w:rsidP="00151473">
      <w:pPr>
        <w:pStyle w:val="NoSpacing"/>
        <w:jc w:val="center"/>
        <w:rPr>
          <w:rFonts w:ascii="Arial" w:hAnsi="Arial" w:cs="Arial"/>
          <w:b/>
        </w:rPr>
      </w:pPr>
      <w:r w:rsidRPr="00151473">
        <w:rPr>
          <w:rFonts w:ascii="Arial" w:hAnsi="Arial" w:cs="Arial"/>
          <w:b/>
          <w:sz w:val="32"/>
        </w:rPr>
        <w:t xml:space="preserve">DNA Sequencing, Demystified! </w:t>
      </w:r>
    </w:p>
    <w:p w:rsidR="00151473" w:rsidRPr="00151473" w:rsidRDefault="00151473" w:rsidP="00151473">
      <w:pPr>
        <w:pStyle w:val="NoSpacing"/>
        <w:jc w:val="center"/>
        <w:rPr>
          <w:rFonts w:ascii="Arial" w:hAnsi="Arial" w:cs="Arial"/>
        </w:rPr>
      </w:pPr>
      <w:r>
        <w:rPr>
          <w:rFonts w:ascii="Arial" w:hAnsi="Arial" w:cs="Arial"/>
          <w:b/>
        </w:rPr>
        <w:t>AGSDUS Conference, September 15</w:t>
      </w:r>
      <w:r w:rsidRPr="00151473">
        <w:rPr>
          <w:rFonts w:ascii="Arial" w:hAnsi="Arial" w:cs="Arial"/>
          <w:b/>
          <w:vertAlign w:val="superscript"/>
        </w:rPr>
        <w:t>th</w:t>
      </w:r>
      <w:r>
        <w:rPr>
          <w:rFonts w:ascii="Arial" w:hAnsi="Arial" w:cs="Arial"/>
          <w:b/>
        </w:rPr>
        <w:t xml:space="preserve"> and 16</w:t>
      </w:r>
      <w:r w:rsidRPr="00151473">
        <w:rPr>
          <w:rFonts w:ascii="Arial" w:hAnsi="Arial" w:cs="Arial"/>
          <w:b/>
          <w:vertAlign w:val="superscript"/>
        </w:rPr>
        <w:t>th</w:t>
      </w:r>
      <w:r>
        <w:rPr>
          <w:rFonts w:ascii="Arial" w:hAnsi="Arial" w:cs="Arial"/>
          <w:b/>
        </w:rPr>
        <w:t>, 2017</w:t>
      </w:r>
      <w:r w:rsidRPr="00151473">
        <w:rPr>
          <w:rFonts w:ascii="Arial" w:hAnsi="Arial" w:cs="Arial"/>
          <w:b/>
        </w:rPr>
        <w:br/>
      </w:r>
      <w:r w:rsidRPr="00151473">
        <w:rPr>
          <w:rFonts w:ascii="Arial" w:hAnsi="Arial" w:cs="Arial"/>
        </w:rPr>
        <w:t xml:space="preserve">Dr. </w:t>
      </w:r>
      <w:proofErr w:type="spellStart"/>
      <w:r w:rsidRPr="00151473">
        <w:rPr>
          <w:rFonts w:ascii="Arial" w:hAnsi="Arial" w:cs="Arial"/>
        </w:rPr>
        <w:t>Deeksha</w:t>
      </w:r>
      <w:proofErr w:type="spellEnd"/>
      <w:r w:rsidRPr="00151473">
        <w:rPr>
          <w:rFonts w:ascii="Arial" w:hAnsi="Arial" w:cs="Arial"/>
        </w:rPr>
        <w:t xml:space="preserve"> Bali, PhD., FACMG </w:t>
      </w:r>
    </w:p>
    <w:p w:rsidR="00151473" w:rsidRPr="00151473" w:rsidRDefault="00151473" w:rsidP="00151473">
      <w:pPr>
        <w:pStyle w:val="NoSpacing"/>
        <w:jc w:val="center"/>
        <w:rPr>
          <w:rFonts w:ascii="Arial" w:hAnsi="Arial" w:cs="Arial"/>
        </w:rPr>
      </w:pPr>
      <w:r w:rsidRPr="00151473">
        <w:rPr>
          <w:rFonts w:ascii="Arial" w:hAnsi="Arial" w:cs="Arial"/>
        </w:rPr>
        <w:t xml:space="preserve">Professor of Pediatrics </w:t>
      </w:r>
    </w:p>
    <w:p w:rsidR="00151473" w:rsidRDefault="00151473" w:rsidP="00151473">
      <w:pPr>
        <w:pStyle w:val="NoSpacing"/>
        <w:jc w:val="center"/>
        <w:rPr>
          <w:rFonts w:ascii="Arial" w:hAnsi="Arial" w:cs="Arial"/>
        </w:rPr>
      </w:pPr>
      <w:r w:rsidRPr="00151473">
        <w:rPr>
          <w:rFonts w:ascii="Arial" w:hAnsi="Arial" w:cs="Arial"/>
        </w:rPr>
        <w:t xml:space="preserve">Laboratory Director of the </w:t>
      </w:r>
      <w:r>
        <w:rPr>
          <w:rFonts w:ascii="Arial" w:hAnsi="Arial" w:cs="Arial"/>
        </w:rPr>
        <w:t>Biochemical Genetics Laboratory</w:t>
      </w:r>
      <w:r w:rsidRPr="00151473">
        <w:rPr>
          <w:rFonts w:ascii="Arial" w:hAnsi="Arial" w:cs="Arial"/>
        </w:rPr>
        <w:t xml:space="preserve"> </w:t>
      </w:r>
    </w:p>
    <w:p w:rsidR="00151473" w:rsidRDefault="00151473" w:rsidP="00151473">
      <w:pPr>
        <w:pStyle w:val="NoSpacing"/>
        <w:jc w:val="center"/>
        <w:rPr>
          <w:rFonts w:ascii="Arial" w:hAnsi="Arial" w:cs="Arial"/>
        </w:rPr>
      </w:pPr>
      <w:r w:rsidRPr="00151473">
        <w:rPr>
          <w:rFonts w:ascii="Arial" w:hAnsi="Arial" w:cs="Arial"/>
        </w:rPr>
        <w:t>Duke Health</w:t>
      </w:r>
      <w:r>
        <w:rPr>
          <w:rFonts w:ascii="Arial" w:hAnsi="Arial" w:cs="Arial"/>
        </w:rPr>
        <w:t>, Durham, NC</w:t>
      </w:r>
    </w:p>
    <w:p w:rsidR="00151473" w:rsidRDefault="00151473" w:rsidP="00151473">
      <w:pPr>
        <w:pStyle w:val="NoSpacing"/>
        <w:jc w:val="center"/>
        <w:rPr>
          <w:rFonts w:ascii="Arial" w:hAnsi="Arial" w:cs="Arial"/>
        </w:rPr>
      </w:pPr>
    </w:p>
    <w:p w:rsidR="00151473" w:rsidRDefault="00151473" w:rsidP="00151473">
      <w:pPr>
        <w:pStyle w:val="NoSpacing"/>
        <w:jc w:val="center"/>
        <w:rPr>
          <w:rFonts w:ascii="Arial" w:hAnsi="Arial" w:cs="Arial"/>
        </w:rPr>
      </w:pPr>
      <w:r>
        <w:rPr>
          <w:rFonts w:ascii="Arial" w:hAnsi="Arial" w:cs="Arial"/>
        </w:rPr>
        <w:t>Dr. McKenna Kyriss, PhD</w:t>
      </w:r>
    </w:p>
    <w:p w:rsidR="00151473" w:rsidRDefault="00151473" w:rsidP="00151473">
      <w:pPr>
        <w:pStyle w:val="NoSpacing"/>
        <w:jc w:val="center"/>
        <w:rPr>
          <w:rFonts w:ascii="Arial" w:hAnsi="Arial" w:cs="Arial"/>
        </w:rPr>
      </w:pPr>
      <w:r>
        <w:rPr>
          <w:rFonts w:ascii="Arial" w:hAnsi="Arial" w:cs="Arial"/>
        </w:rPr>
        <w:t>Human Molecular Geneticist</w:t>
      </w:r>
    </w:p>
    <w:p w:rsidR="00151473" w:rsidRDefault="00151473" w:rsidP="00151473">
      <w:pPr>
        <w:pStyle w:val="NoSpacing"/>
        <w:jc w:val="center"/>
        <w:rPr>
          <w:rFonts w:ascii="Arial" w:hAnsi="Arial" w:cs="Arial"/>
        </w:rPr>
      </w:pPr>
      <w:r>
        <w:rPr>
          <w:rFonts w:ascii="Arial" w:hAnsi="Arial" w:cs="Arial"/>
        </w:rPr>
        <w:t>Specializing in Metabolic Disorders</w:t>
      </w:r>
    </w:p>
    <w:p w:rsidR="00151473" w:rsidRPr="00151473" w:rsidRDefault="00151473" w:rsidP="00151473">
      <w:pPr>
        <w:pStyle w:val="NoSpacing"/>
        <w:jc w:val="center"/>
        <w:rPr>
          <w:rFonts w:ascii="Arial" w:hAnsi="Arial" w:cs="Arial"/>
        </w:rPr>
      </w:pPr>
      <w:r>
        <w:rPr>
          <w:rFonts w:ascii="Arial" w:hAnsi="Arial" w:cs="Arial"/>
        </w:rPr>
        <w:t>PreventionGenetics, Marshfield, WI</w:t>
      </w:r>
    </w:p>
    <w:p w:rsidR="00151473" w:rsidRPr="00151473" w:rsidRDefault="00151473" w:rsidP="00151473">
      <w:pPr>
        <w:pStyle w:val="NoSpacing"/>
        <w:rPr>
          <w:rFonts w:ascii="Arial" w:hAnsi="Arial" w:cs="Arial"/>
        </w:rPr>
      </w:pPr>
    </w:p>
    <w:p w:rsidR="00151473" w:rsidRDefault="00151473" w:rsidP="00151473">
      <w:pPr>
        <w:pStyle w:val="NoSpacing"/>
        <w:rPr>
          <w:rFonts w:ascii="Arial" w:hAnsi="Arial" w:cs="Arial"/>
          <w:b/>
        </w:rPr>
      </w:pPr>
    </w:p>
    <w:p w:rsidR="00151473" w:rsidRDefault="00151473" w:rsidP="00151473">
      <w:pPr>
        <w:pStyle w:val="NoSpacing"/>
        <w:rPr>
          <w:rFonts w:ascii="Arial" w:hAnsi="Arial" w:cs="Arial"/>
          <w:b/>
        </w:rPr>
      </w:pPr>
    </w:p>
    <w:p w:rsidR="00151473" w:rsidRDefault="00151473" w:rsidP="00151473">
      <w:pPr>
        <w:pStyle w:val="NoSpacing"/>
        <w:rPr>
          <w:rFonts w:ascii="Arial" w:hAnsi="Arial" w:cs="Arial"/>
        </w:rPr>
      </w:pPr>
      <w:r>
        <w:rPr>
          <w:rFonts w:ascii="Arial" w:hAnsi="Arial" w:cs="Arial"/>
          <w:b/>
        </w:rPr>
        <w:t xml:space="preserve">ACMG: </w:t>
      </w:r>
      <w:r>
        <w:rPr>
          <w:rFonts w:ascii="Arial" w:hAnsi="Arial" w:cs="Arial"/>
        </w:rPr>
        <w:t xml:space="preserve">American College of </w:t>
      </w:r>
      <w:r w:rsidR="00ED13E6">
        <w:rPr>
          <w:rFonts w:ascii="Arial" w:hAnsi="Arial" w:cs="Arial"/>
        </w:rPr>
        <w:t xml:space="preserve">Medical </w:t>
      </w:r>
      <w:bookmarkStart w:id="0" w:name="_GoBack"/>
      <w:bookmarkEnd w:id="0"/>
      <w:r>
        <w:rPr>
          <w:rFonts w:ascii="Arial" w:hAnsi="Arial" w:cs="Arial"/>
        </w:rPr>
        <w:t>Genetics and Genomics</w:t>
      </w:r>
    </w:p>
    <w:p w:rsidR="00151473" w:rsidRDefault="00151473" w:rsidP="00151473">
      <w:pPr>
        <w:pStyle w:val="NoSpacing"/>
        <w:rPr>
          <w:rFonts w:ascii="Arial" w:hAnsi="Arial" w:cs="Arial"/>
        </w:rPr>
      </w:pPr>
    </w:p>
    <w:p w:rsidR="00151473" w:rsidRDefault="00151473" w:rsidP="00151473">
      <w:pPr>
        <w:pStyle w:val="NoSpacing"/>
        <w:rPr>
          <w:rFonts w:ascii="Arial" w:hAnsi="Arial" w:cs="Arial"/>
          <w:b/>
        </w:rPr>
      </w:pPr>
      <w:r>
        <w:rPr>
          <w:rFonts w:ascii="Arial" w:hAnsi="Arial" w:cs="Arial"/>
          <w:b/>
        </w:rPr>
        <w:t xml:space="preserve">Allele: </w:t>
      </w:r>
      <w:r w:rsidRPr="00151473">
        <w:rPr>
          <w:rFonts w:ascii="Arial" w:hAnsi="Arial" w:cs="Arial"/>
        </w:rPr>
        <w:t>One of alternative versions of a gene</w:t>
      </w:r>
      <w:r w:rsidR="00ED13E6">
        <w:rPr>
          <w:rFonts w:ascii="Arial" w:hAnsi="Arial" w:cs="Arial"/>
        </w:rPr>
        <w:t>; a particular version or copy of a gene.</w:t>
      </w:r>
    </w:p>
    <w:p w:rsidR="00151473" w:rsidRDefault="00151473" w:rsidP="00151473">
      <w:pPr>
        <w:pStyle w:val="NoSpacing"/>
        <w:rPr>
          <w:rFonts w:ascii="Arial" w:hAnsi="Arial" w:cs="Arial"/>
          <w:b/>
        </w:rPr>
      </w:pPr>
    </w:p>
    <w:p w:rsidR="00151473" w:rsidRPr="007A4E84" w:rsidRDefault="00151473" w:rsidP="00151473">
      <w:pPr>
        <w:pStyle w:val="NoSpacing"/>
        <w:rPr>
          <w:rFonts w:ascii="Arial" w:hAnsi="Arial" w:cs="Arial"/>
        </w:rPr>
      </w:pPr>
      <w:r>
        <w:rPr>
          <w:rFonts w:ascii="Arial" w:hAnsi="Arial" w:cs="Arial"/>
          <w:b/>
        </w:rPr>
        <w:t xml:space="preserve">(Autosomal) </w:t>
      </w:r>
      <w:r w:rsidRPr="007A4E84">
        <w:rPr>
          <w:rFonts w:ascii="Arial" w:hAnsi="Arial" w:cs="Arial"/>
          <w:b/>
        </w:rPr>
        <w:t xml:space="preserve">Recessive </w:t>
      </w:r>
      <w:r>
        <w:rPr>
          <w:rFonts w:ascii="Arial" w:hAnsi="Arial" w:cs="Arial"/>
          <w:b/>
        </w:rPr>
        <w:t>i</w:t>
      </w:r>
      <w:r w:rsidRPr="007A4E84">
        <w:rPr>
          <w:rFonts w:ascii="Arial" w:hAnsi="Arial" w:cs="Arial"/>
          <w:b/>
        </w:rPr>
        <w:t>nheritance:</w:t>
      </w:r>
      <w:r w:rsidRPr="007A4E84">
        <w:rPr>
          <w:rFonts w:ascii="Arial" w:hAnsi="Arial" w:cs="Arial"/>
        </w:rPr>
        <w:t xml:space="preserve"> A genetic disorder in which two disease-causing </w:t>
      </w:r>
      <w:r>
        <w:rPr>
          <w:rFonts w:ascii="Arial" w:hAnsi="Arial" w:cs="Arial"/>
        </w:rPr>
        <w:t xml:space="preserve">(pathogenic) </w:t>
      </w:r>
      <w:r w:rsidRPr="007A4E84">
        <w:rPr>
          <w:rFonts w:ascii="Arial" w:hAnsi="Arial" w:cs="Arial"/>
        </w:rPr>
        <w:t>sequence variants, one in each copy of the gene, must be inherited for disease to occur. This occurs most often when one variant is inherited from the mother and one from the father.</w:t>
      </w:r>
      <w:r>
        <w:rPr>
          <w:rFonts w:ascii="Arial" w:hAnsi="Arial" w:cs="Arial"/>
        </w:rPr>
        <w:t xml:space="preserve"> Both males and females can be affected, usually equally.</w:t>
      </w:r>
    </w:p>
    <w:p w:rsidR="00151473" w:rsidRDefault="00151473" w:rsidP="00151473">
      <w:pPr>
        <w:pStyle w:val="NoSpacing"/>
        <w:rPr>
          <w:rFonts w:ascii="Arial" w:hAnsi="Arial" w:cs="Arial"/>
          <w:b/>
        </w:rPr>
      </w:pPr>
    </w:p>
    <w:p w:rsidR="00151473" w:rsidRPr="00151473" w:rsidRDefault="00151473" w:rsidP="00151473">
      <w:pPr>
        <w:pStyle w:val="NoSpacing"/>
        <w:rPr>
          <w:rFonts w:ascii="Arial" w:hAnsi="Arial" w:cs="Arial"/>
        </w:rPr>
      </w:pPr>
      <w:r w:rsidRPr="00151473">
        <w:rPr>
          <w:rFonts w:ascii="Arial" w:hAnsi="Arial" w:cs="Arial"/>
          <w:b/>
        </w:rPr>
        <w:t>Carrier</w:t>
      </w:r>
      <w:r>
        <w:rPr>
          <w:rFonts w:ascii="Arial" w:hAnsi="Arial" w:cs="Arial"/>
          <w:b/>
        </w:rPr>
        <w:t xml:space="preserve">: </w:t>
      </w:r>
      <w:r>
        <w:rPr>
          <w:rFonts w:ascii="Arial" w:hAnsi="Arial" w:cs="Arial"/>
        </w:rPr>
        <w:t>Individual with only one copy (</w:t>
      </w:r>
      <w:r w:rsidRPr="00151473">
        <w:rPr>
          <w:rFonts w:ascii="Arial" w:hAnsi="Arial" w:cs="Arial"/>
        </w:rPr>
        <w:t>heterozygous</w:t>
      </w:r>
      <w:r>
        <w:rPr>
          <w:rFonts w:ascii="Arial" w:hAnsi="Arial" w:cs="Arial"/>
        </w:rPr>
        <w:t>)</w:t>
      </w:r>
      <w:r w:rsidRPr="00151473">
        <w:rPr>
          <w:rFonts w:ascii="Arial" w:hAnsi="Arial" w:cs="Arial"/>
        </w:rPr>
        <w:t xml:space="preserve"> for a </w:t>
      </w:r>
      <w:r>
        <w:rPr>
          <w:rFonts w:ascii="Arial" w:hAnsi="Arial" w:cs="Arial"/>
        </w:rPr>
        <w:t>disease-causing</w:t>
      </w:r>
      <w:r w:rsidRPr="00151473">
        <w:rPr>
          <w:rFonts w:ascii="Arial" w:hAnsi="Arial" w:cs="Arial"/>
        </w:rPr>
        <w:t xml:space="preserve"> allele</w:t>
      </w:r>
      <w:r>
        <w:rPr>
          <w:rFonts w:ascii="Arial" w:hAnsi="Arial" w:cs="Arial"/>
        </w:rPr>
        <w:t>.</w:t>
      </w:r>
    </w:p>
    <w:p w:rsidR="00151473" w:rsidRDefault="00151473" w:rsidP="00151473">
      <w:pPr>
        <w:pStyle w:val="NoSpacing"/>
        <w:rPr>
          <w:rFonts w:ascii="Arial" w:hAnsi="Arial" w:cs="Arial"/>
          <w:b/>
        </w:rPr>
      </w:pPr>
    </w:p>
    <w:p w:rsidR="00CE5E04" w:rsidRPr="00151473" w:rsidRDefault="00151473" w:rsidP="00151473">
      <w:pPr>
        <w:pStyle w:val="NoSpacing"/>
        <w:rPr>
          <w:rFonts w:ascii="Arial" w:hAnsi="Arial" w:cs="Arial"/>
        </w:rPr>
      </w:pPr>
      <w:r>
        <w:rPr>
          <w:rFonts w:ascii="Arial" w:hAnsi="Arial" w:cs="Arial"/>
          <w:b/>
          <w:bCs/>
        </w:rPr>
        <w:t>Clinical heterogeneity</w:t>
      </w:r>
      <w:r w:rsidR="00970E43" w:rsidRPr="00151473">
        <w:rPr>
          <w:rFonts w:ascii="Arial" w:hAnsi="Arial" w:cs="Arial"/>
          <w:b/>
          <w:bCs/>
        </w:rPr>
        <w:t>/variability</w:t>
      </w:r>
      <w:r>
        <w:rPr>
          <w:rFonts w:ascii="Arial" w:hAnsi="Arial" w:cs="Arial"/>
          <w:b/>
          <w:bCs/>
        </w:rPr>
        <w:t xml:space="preserve">: </w:t>
      </w:r>
      <w:r w:rsidRPr="00151473">
        <w:rPr>
          <w:rFonts w:ascii="Arial" w:hAnsi="Arial" w:cs="Arial"/>
          <w:bCs/>
        </w:rPr>
        <w:t>The</w:t>
      </w:r>
      <w:r w:rsidR="00970E43" w:rsidRPr="00151473">
        <w:rPr>
          <w:rFonts w:ascii="Arial" w:hAnsi="Arial" w:cs="Arial"/>
          <w:bCs/>
        </w:rPr>
        <w:t xml:space="preserve"> occurrence of variability among people with </w:t>
      </w:r>
      <w:r>
        <w:rPr>
          <w:rFonts w:ascii="Arial" w:hAnsi="Arial" w:cs="Arial"/>
          <w:bCs/>
        </w:rPr>
        <w:t xml:space="preserve">the </w:t>
      </w:r>
      <w:r w:rsidR="00970E43" w:rsidRPr="00151473">
        <w:rPr>
          <w:rFonts w:ascii="Arial" w:hAnsi="Arial" w:cs="Arial"/>
          <w:bCs/>
        </w:rPr>
        <w:t>same genetic changes</w:t>
      </w:r>
      <w:r>
        <w:rPr>
          <w:rFonts w:ascii="Arial" w:hAnsi="Arial" w:cs="Arial"/>
          <w:bCs/>
        </w:rPr>
        <w:t>.</w:t>
      </w:r>
    </w:p>
    <w:p w:rsidR="00151473" w:rsidRDefault="00151473" w:rsidP="00151473">
      <w:pPr>
        <w:pStyle w:val="NoSpacing"/>
        <w:rPr>
          <w:rFonts w:ascii="Arial" w:hAnsi="Arial" w:cs="Arial"/>
          <w:b/>
        </w:rPr>
      </w:pPr>
    </w:p>
    <w:p w:rsidR="00151473" w:rsidRDefault="00151473" w:rsidP="00151473">
      <w:pPr>
        <w:pStyle w:val="NoSpacing"/>
        <w:rPr>
          <w:rFonts w:ascii="Arial" w:hAnsi="Arial" w:cs="Arial"/>
        </w:rPr>
      </w:pPr>
      <w:r>
        <w:rPr>
          <w:rFonts w:ascii="Arial" w:hAnsi="Arial" w:cs="Arial"/>
          <w:b/>
        </w:rPr>
        <w:t xml:space="preserve">Copy number testing: </w:t>
      </w:r>
      <w:r>
        <w:rPr>
          <w:rFonts w:ascii="Arial" w:hAnsi="Arial" w:cs="Arial"/>
        </w:rPr>
        <w:t>a technique used to look for larger pieces of DNA that are missing or duplicated. These cannot be detected by some sequencing techniques. (Example:  if the sequence ABCDEF is the working copy of a gene, ABF has a deletion and ABCDBCDEF has a duplicated piece).</w:t>
      </w:r>
    </w:p>
    <w:p w:rsidR="00151473" w:rsidRDefault="00151473" w:rsidP="00151473">
      <w:pPr>
        <w:pStyle w:val="NoSpacing"/>
        <w:rPr>
          <w:rFonts w:ascii="Arial" w:hAnsi="Arial" w:cs="Arial"/>
        </w:rPr>
      </w:pPr>
    </w:p>
    <w:p w:rsidR="00151473" w:rsidRDefault="00151473" w:rsidP="00151473">
      <w:pPr>
        <w:pStyle w:val="NoSpacing"/>
        <w:rPr>
          <w:rFonts w:ascii="Arial" w:hAnsi="Arial" w:cs="Arial"/>
        </w:rPr>
      </w:pPr>
      <w:r>
        <w:rPr>
          <w:rFonts w:ascii="Arial" w:hAnsi="Arial" w:cs="Arial"/>
          <w:b/>
          <w:i/>
        </w:rPr>
        <w:t xml:space="preserve">De novo </w:t>
      </w:r>
      <w:r>
        <w:rPr>
          <w:rFonts w:ascii="Arial" w:hAnsi="Arial" w:cs="Arial"/>
          <w:b/>
        </w:rPr>
        <w:t xml:space="preserve">sequence variant: </w:t>
      </w:r>
      <w:r>
        <w:rPr>
          <w:rFonts w:ascii="Arial" w:hAnsi="Arial" w:cs="Arial"/>
        </w:rPr>
        <w:t>a sequence variant that is not inherited, but rather occurred as a new variant.</w:t>
      </w:r>
    </w:p>
    <w:p w:rsidR="00151473" w:rsidRDefault="00151473" w:rsidP="00151473">
      <w:pPr>
        <w:pStyle w:val="NoSpacing"/>
        <w:rPr>
          <w:rFonts w:ascii="Arial" w:hAnsi="Arial" w:cs="Arial"/>
        </w:rPr>
      </w:pPr>
    </w:p>
    <w:p w:rsidR="00151473" w:rsidRPr="00151473" w:rsidRDefault="00151473" w:rsidP="00151473">
      <w:pPr>
        <w:pStyle w:val="NoSpacing"/>
        <w:rPr>
          <w:rFonts w:ascii="Arial" w:hAnsi="Arial" w:cs="Arial"/>
        </w:rPr>
      </w:pPr>
      <w:r>
        <w:rPr>
          <w:rFonts w:ascii="Arial" w:hAnsi="Arial" w:cs="Arial"/>
          <w:b/>
        </w:rPr>
        <w:t xml:space="preserve">DNA: </w:t>
      </w:r>
      <w:r w:rsidRPr="00151473">
        <w:rPr>
          <w:rFonts w:ascii="Arial" w:hAnsi="Arial" w:cs="Arial"/>
        </w:rPr>
        <w:t xml:space="preserve">Deoxyribonucleic </w:t>
      </w:r>
      <w:r>
        <w:rPr>
          <w:rFonts w:ascii="Arial" w:hAnsi="Arial" w:cs="Arial"/>
        </w:rPr>
        <w:t>acid; encodes genes (</w:t>
      </w:r>
      <w:r w:rsidRPr="00151473">
        <w:rPr>
          <w:rFonts w:ascii="Arial" w:hAnsi="Arial" w:cs="Arial"/>
        </w:rPr>
        <w:t>on the chromosomes in nucleus), double stranded</w:t>
      </w:r>
    </w:p>
    <w:p w:rsidR="00151473" w:rsidRDefault="00151473" w:rsidP="00151473">
      <w:pPr>
        <w:pStyle w:val="NoSpacing"/>
        <w:rPr>
          <w:rFonts w:ascii="Arial" w:hAnsi="Arial" w:cs="Arial"/>
          <w:b/>
        </w:rPr>
      </w:pPr>
    </w:p>
    <w:p w:rsidR="00151473" w:rsidRPr="007A4E84" w:rsidRDefault="00151473" w:rsidP="00151473">
      <w:pPr>
        <w:pStyle w:val="NoSpacing"/>
        <w:rPr>
          <w:rFonts w:ascii="Arial" w:hAnsi="Arial" w:cs="Arial"/>
          <w:i/>
        </w:rPr>
      </w:pPr>
      <w:r>
        <w:rPr>
          <w:rFonts w:ascii="Arial" w:hAnsi="Arial" w:cs="Arial"/>
          <w:b/>
        </w:rPr>
        <w:t>(Autosomal) Dominant i</w:t>
      </w:r>
      <w:r w:rsidRPr="007A4E84">
        <w:rPr>
          <w:rFonts w:ascii="Arial" w:hAnsi="Arial" w:cs="Arial"/>
          <w:b/>
        </w:rPr>
        <w:t>nheritance:</w:t>
      </w:r>
      <w:r w:rsidRPr="007A4E84">
        <w:rPr>
          <w:rFonts w:ascii="Arial" w:hAnsi="Arial" w:cs="Arial"/>
        </w:rPr>
        <w:t xml:space="preserve"> A genetic disorder in which </w:t>
      </w:r>
      <w:r>
        <w:rPr>
          <w:rFonts w:ascii="Arial" w:hAnsi="Arial" w:cs="Arial"/>
        </w:rPr>
        <w:t>only</w:t>
      </w:r>
      <w:r w:rsidRPr="007A4E84">
        <w:rPr>
          <w:rFonts w:ascii="Arial" w:hAnsi="Arial" w:cs="Arial"/>
        </w:rPr>
        <w:t xml:space="preserve"> </w:t>
      </w:r>
      <w:r>
        <w:rPr>
          <w:rFonts w:ascii="Arial" w:hAnsi="Arial" w:cs="Arial"/>
        </w:rPr>
        <w:t xml:space="preserve">one </w:t>
      </w:r>
      <w:r w:rsidRPr="007A4E84">
        <w:rPr>
          <w:rFonts w:ascii="Arial" w:hAnsi="Arial" w:cs="Arial"/>
        </w:rPr>
        <w:t xml:space="preserve">disease-causing sequence </w:t>
      </w:r>
      <w:r>
        <w:rPr>
          <w:rFonts w:ascii="Arial" w:hAnsi="Arial" w:cs="Arial"/>
        </w:rPr>
        <w:t>variant</w:t>
      </w:r>
      <w:r w:rsidRPr="007A4E84">
        <w:rPr>
          <w:rFonts w:ascii="Arial" w:hAnsi="Arial" w:cs="Arial"/>
        </w:rPr>
        <w:t xml:space="preserve"> </w:t>
      </w:r>
      <w:r>
        <w:rPr>
          <w:rFonts w:ascii="Arial" w:hAnsi="Arial" w:cs="Arial"/>
        </w:rPr>
        <w:t>is required</w:t>
      </w:r>
      <w:r w:rsidRPr="007A4E84">
        <w:rPr>
          <w:rFonts w:ascii="Arial" w:hAnsi="Arial" w:cs="Arial"/>
        </w:rPr>
        <w:t xml:space="preserve"> for disease to occur. </w:t>
      </w:r>
      <w:r>
        <w:rPr>
          <w:rFonts w:ascii="Arial" w:hAnsi="Arial" w:cs="Arial"/>
        </w:rPr>
        <w:t xml:space="preserve">Dominant disorders may be inherited from a parent (who may also have the disease) or may occur </w:t>
      </w:r>
      <w:r>
        <w:rPr>
          <w:rFonts w:ascii="Arial" w:hAnsi="Arial" w:cs="Arial"/>
          <w:i/>
        </w:rPr>
        <w:t xml:space="preserve">de novo. </w:t>
      </w:r>
      <w:r>
        <w:rPr>
          <w:rFonts w:ascii="Arial" w:hAnsi="Arial" w:cs="Arial"/>
        </w:rPr>
        <w:t>Both males and females can be affected, usually equally.</w:t>
      </w:r>
    </w:p>
    <w:p w:rsidR="00151473" w:rsidRDefault="00151473" w:rsidP="00151473">
      <w:pPr>
        <w:pStyle w:val="NoSpacing"/>
        <w:rPr>
          <w:rFonts w:ascii="Arial" w:hAnsi="Arial" w:cs="Arial"/>
        </w:rPr>
      </w:pPr>
    </w:p>
    <w:p w:rsidR="00151473" w:rsidRPr="00755F71" w:rsidRDefault="00151473" w:rsidP="00151473">
      <w:pPr>
        <w:pStyle w:val="NoSpacing"/>
        <w:rPr>
          <w:rFonts w:ascii="Arial" w:hAnsi="Arial" w:cs="Arial"/>
        </w:rPr>
      </w:pPr>
      <w:r w:rsidRPr="00755F71">
        <w:rPr>
          <w:rFonts w:ascii="Arial" w:hAnsi="Arial" w:cs="Arial"/>
          <w:b/>
        </w:rPr>
        <w:t>Exome sequencing:</w:t>
      </w:r>
      <w:r>
        <w:rPr>
          <w:rFonts w:ascii="Arial" w:hAnsi="Arial" w:cs="Arial"/>
          <w:b/>
        </w:rPr>
        <w:t xml:space="preserve"> </w:t>
      </w:r>
      <w:r>
        <w:rPr>
          <w:rFonts w:ascii="Arial" w:hAnsi="Arial" w:cs="Arial"/>
        </w:rPr>
        <w:t>A DNA sequencing test that is used to look at all the regions of a person’s genome that are known to code for a protein.</w:t>
      </w:r>
    </w:p>
    <w:p w:rsidR="00151473" w:rsidRDefault="00151473" w:rsidP="00151473">
      <w:pPr>
        <w:pStyle w:val="NoSpacing"/>
        <w:rPr>
          <w:rFonts w:ascii="Arial" w:hAnsi="Arial" w:cs="Arial"/>
        </w:rPr>
      </w:pPr>
    </w:p>
    <w:p w:rsidR="00151473" w:rsidRPr="00151473" w:rsidRDefault="00151473" w:rsidP="00151473">
      <w:pPr>
        <w:pStyle w:val="NoSpacing"/>
        <w:rPr>
          <w:rFonts w:ascii="Arial" w:hAnsi="Arial" w:cs="Arial"/>
        </w:rPr>
      </w:pPr>
      <w:r>
        <w:rPr>
          <w:rFonts w:ascii="Arial" w:hAnsi="Arial" w:cs="Arial"/>
          <w:b/>
        </w:rPr>
        <w:t xml:space="preserve">Gene: </w:t>
      </w:r>
      <w:r>
        <w:rPr>
          <w:rFonts w:ascii="Arial" w:hAnsi="Arial" w:cs="Arial"/>
        </w:rPr>
        <w:t>a unit of DNA that codes for a protein.</w:t>
      </w:r>
    </w:p>
    <w:p w:rsidR="00151473" w:rsidRDefault="00151473" w:rsidP="00151473">
      <w:pPr>
        <w:pStyle w:val="NoSpacing"/>
        <w:rPr>
          <w:rFonts w:ascii="Arial" w:hAnsi="Arial" w:cs="Arial"/>
        </w:rPr>
      </w:pPr>
    </w:p>
    <w:p w:rsidR="00151473" w:rsidRPr="00755F71" w:rsidRDefault="00151473" w:rsidP="00151473">
      <w:pPr>
        <w:pStyle w:val="NoSpacing"/>
        <w:rPr>
          <w:rFonts w:ascii="Arial" w:hAnsi="Arial" w:cs="Arial"/>
        </w:rPr>
      </w:pPr>
      <w:r w:rsidRPr="00755F71">
        <w:rPr>
          <w:rFonts w:ascii="Arial" w:hAnsi="Arial" w:cs="Arial"/>
          <w:b/>
        </w:rPr>
        <w:t>Gene panel:</w:t>
      </w:r>
      <w:r>
        <w:rPr>
          <w:rFonts w:ascii="Arial" w:hAnsi="Arial" w:cs="Arial"/>
        </w:rPr>
        <w:t xml:space="preserve"> A DNA sequencing test used to analyze more than one gene at the same time.</w:t>
      </w:r>
    </w:p>
    <w:p w:rsidR="00151473" w:rsidRDefault="00151473" w:rsidP="00151473">
      <w:pPr>
        <w:pStyle w:val="NoSpacing"/>
        <w:rPr>
          <w:rFonts w:ascii="Arial" w:hAnsi="Arial" w:cs="Arial"/>
        </w:rPr>
      </w:pPr>
    </w:p>
    <w:p w:rsidR="00CE5E04" w:rsidRPr="00151473" w:rsidRDefault="00970E43" w:rsidP="00151473">
      <w:pPr>
        <w:pStyle w:val="NoSpacing"/>
        <w:rPr>
          <w:rFonts w:ascii="Arial" w:hAnsi="Arial" w:cs="Arial"/>
        </w:rPr>
      </w:pPr>
      <w:r w:rsidRPr="00151473">
        <w:rPr>
          <w:rFonts w:ascii="Arial" w:hAnsi="Arial" w:cs="Arial"/>
          <w:b/>
          <w:bCs/>
        </w:rPr>
        <w:t>Genetic heterogeneity/</w:t>
      </w:r>
      <w:r w:rsidR="00151473" w:rsidRPr="00151473">
        <w:rPr>
          <w:rFonts w:ascii="Arial" w:hAnsi="Arial" w:cs="Arial"/>
          <w:b/>
          <w:bCs/>
        </w:rPr>
        <w:t>variability</w:t>
      </w:r>
      <w:r w:rsidR="00151473">
        <w:rPr>
          <w:rFonts w:ascii="Arial" w:hAnsi="Arial" w:cs="Arial"/>
          <w:b/>
          <w:bCs/>
        </w:rPr>
        <w:t xml:space="preserve">: </w:t>
      </w:r>
      <w:r w:rsidR="00151473">
        <w:rPr>
          <w:rFonts w:ascii="Arial" w:hAnsi="Arial" w:cs="Arial"/>
          <w:bCs/>
        </w:rPr>
        <w:t>The</w:t>
      </w:r>
      <w:r w:rsidR="00151473" w:rsidRPr="00151473">
        <w:rPr>
          <w:rFonts w:ascii="Arial" w:hAnsi="Arial" w:cs="Arial"/>
          <w:bCs/>
        </w:rPr>
        <w:t xml:space="preserve"> </w:t>
      </w:r>
      <w:r w:rsidRPr="00151473">
        <w:rPr>
          <w:rFonts w:ascii="Arial" w:hAnsi="Arial" w:cs="Arial"/>
          <w:bCs/>
        </w:rPr>
        <w:t>occurrence of similar presentation in patients with different genetic mechanisms</w:t>
      </w:r>
      <w:r w:rsidR="00151473">
        <w:rPr>
          <w:rFonts w:ascii="Arial" w:hAnsi="Arial" w:cs="Arial"/>
          <w:bCs/>
        </w:rPr>
        <w:t>.</w:t>
      </w:r>
    </w:p>
    <w:p w:rsidR="00151473" w:rsidRDefault="00151473" w:rsidP="00151473">
      <w:pPr>
        <w:pStyle w:val="NoSpacing"/>
        <w:rPr>
          <w:rFonts w:ascii="Arial" w:hAnsi="Arial" w:cs="Arial"/>
          <w:b/>
        </w:rPr>
      </w:pPr>
    </w:p>
    <w:p w:rsidR="00151473" w:rsidRDefault="00151473" w:rsidP="00151473">
      <w:pPr>
        <w:pStyle w:val="NoSpacing"/>
        <w:rPr>
          <w:rFonts w:ascii="Arial" w:hAnsi="Arial" w:cs="Arial"/>
        </w:rPr>
      </w:pPr>
      <w:r>
        <w:rPr>
          <w:rFonts w:ascii="Arial" w:hAnsi="Arial" w:cs="Arial"/>
          <w:b/>
        </w:rPr>
        <w:t>Heterozygous:</w:t>
      </w:r>
      <w:r w:rsidRPr="00E8578F">
        <w:rPr>
          <w:rFonts w:ascii="Arial" w:hAnsi="Arial" w:cs="Arial"/>
        </w:rPr>
        <w:t xml:space="preserve"> </w:t>
      </w:r>
      <w:r>
        <w:rPr>
          <w:rFonts w:ascii="Arial" w:hAnsi="Arial" w:cs="Arial"/>
        </w:rPr>
        <w:t>a sequence variant that only occurs in one copy of the gene (Example: if a gene sequence is ABCDEF, and someone instead has one copy of the sequence ABC</w:t>
      </w:r>
      <w:r w:rsidRPr="00E8578F">
        <w:rPr>
          <w:rFonts w:ascii="Arial" w:hAnsi="Arial" w:cs="Arial"/>
          <w:b/>
        </w:rPr>
        <w:t>C</w:t>
      </w:r>
      <w:r>
        <w:rPr>
          <w:rFonts w:ascii="Arial" w:hAnsi="Arial" w:cs="Arial"/>
        </w:rPr>
        <w:t>EF and one copy of the sequence ABC</w:t>
      </w:r>
      <w:r w:rsidRPr="00E8578F">
        <w:rPr>
          <w:rFonts w:ascii="Arial" w:hAnsi="Arial" w:cs="Arial"/>
          <w:b/>
        </w:rPr>
        <w:t>D</w:t>
      </w:r>
      <w:r>
        <w:rPr>
          <w:rFonts w:ascii="Arial" w:hAnsi="Arial" w:cs="Arial"/>
        </w:rPr>
        <w:t>EF, we would say they are heterozygous for the D&gt;C change).</w:t>
      </w:r>
    </w:p>
    <w:p w:rsidR="00151473" w:rsidRDefault="00151473" w:rsidP="00151473">
      <w:pPr>
        <w:pStyle w:val="NoSpacing"/>
        <w:rPr>
          <w:rFonts w:ascii="Arial" w:hAnsi="Arial" w:cs="Arial"/>
        </w:rPr>
      </w:pPr>
    </w:p>
    <w:p w:rsidR="00151473" w:rsidRPr="00E8578F" w:rsidRDefault="00151473" w:rsidP="00151473">
      <w:pPr>
        <w:pStyle w:val="NoSpacing"/>
        <w:rPr>
          <w:rFonts w:ascii="Arial" w:hAnsi="Arial" w:cs="Arial"/>
        </w:rPr>
      </w:pPr>
      <w:r>
        <w:rPr>
          <w:rFonts w:ascii="Arial" w:hAnsi="Arial" w:cs="Arial"/>
          <w:b/>
        </w:rPr>
        <w:lastRenderedPageBreak/>
        <w:t xml:space="preserve">Homozygous: </w:t>
      </w:r>
      <w:r>
        <w:rPr>
          <w:rFonts w:ascii="Arial" w:hAnsi="Arial" w:cs="Arial"/>
        </w:rPr>
        <w:t>when both copies of a sequence variant or region are the same (Example: if a gene sequence is ABCDEF, and someone instead has two copies of the sequence ABC</w:t>
      </w:r>
      <w:r w:rsidRPr="00E8578F">
        <w:rPr>
          <w:rFonts w:ascii="Arial" w:hAnsi="Arial" w:cs="Arial"/>
          <w:b/>
        </w:rPr>
        <w:t>C</w:t>
      </w:r>
      <w:r>
        <w:rPr>
          <w:rFonts w:ascii="Arial" w:hAnsi="Arial" w:cs="Arial"/>
        </w:rPr>
        <w:t>EF / ABC</w:t>
      </w:r>
      <w:r w:rsidRPr="00E8578F">
        <w:rPr>
          <w:rFonts w:ascii="Arial" w:hAnsi="Arial" w:cs="Arial"/>
          <w:b/>
        </w:rPr>
        <w:t>C</w:t>
      </w:r>
      <w:r>
        <w:rPr>
          <w:rFonts w:ascii="Arial" w:hAnsi="Arial" w:cs="Arial"/>
        </w:rPr>
        <w:t>EF, we would say they are homozygous for the D&gt;C change).</w:t>
      </w:r>
    </w:p>
    <w:p w:rsidR="00151473" w:rsidRDefault="00151473" w:rsidP="00151473">
      <w:pPr>
        <w:pStyle w:val="NoSpacing"/>
        <w:rPr>
          <w:rFonts w:ascii="Arial" w:hAnsi="Arial" w:cs="Arial"/>
          <w:b/>
        </w:rPr>
      </w:pPr>
    </w:p>
    <w:p w:rsidR="00151473" w:rsidRDefault="00151473" w:rsidP="00151473">
      <w:pPr>
        <w:pStyle w:val="NoSpacing"/>
        <w:rPr>
          <w:rFonts w:ascii="Arial" w:hAnsi="Arial" w:cs="Arial"/>
        </w:rPr>
      </w:pPr>
      <w:r>
        <w:rPr>
          <w:rFonts w:ascii="Arial" w:hAnsi="Arial" w:cs="Arial"/>
          <w:b/>
        </w:rPr>
        <w:t xml:space="preserve">Human reference genome: </w:t>
      </w:r>
      <w:r>
        <w:rPr>
          <w:rFonts w:ascii="Arial" w:hAnsi="Arial" w:cs="Arial"/>
        </w:rPr>
        <w:t>The sequence of the human genome put together by scientists using data from multiple donors. The same reference genome sequences are given specific identifying names and used by many scientists for comparison purposes. DNA sequence variants found in patients are described as a change from a known reference genome sequence.</w:t>
      </w:r>
    </w:p>
    <w:p w:rsidR="00151473" w:rsidRDefault="00151473" w:rsidP="00151473">
      <w:pPr>
        <w:pStyle w:val="NoSpacing"/>
        <w:rPr>
          <w:rFonts w:ascii="Arial" w:hAnsi="Arial" w:cs="Arial"/>
        </w:rPr>
      </w:pPr>
    </w:p>
    <w:p w:rsidR="00151473" w:rsidRDefault="00151473" w:rsidP="00E8578F">
      <w:pPr>
        <w:pStyle w:val="NoSpacing"/>
        <w:rPr>
          <w:rFonts w:ascii="Arial" w:hAnsi="Arial" w:cs="Arial"/>
        </w:rPr>
      </w:pPr>
      <w:r>
        <w:rPr>
          <w:rFonts w:ascii="Arial" w:hAnsi="Arial" w:cs="Arial"/>
          <w:b/>
        </w:rPr>
        <w:t xml:space="preserve">RNA: </w:t>
      </w:r>
      <w:r>
        <w:rPr>
          <w:rFonts w:ascii="Arial" w:hAnsi="Arial" w:cs="Arial"/>
        </w:rPr>
        <w:t>Ribonucleic acid;</w:t>
      </w:r>
      <w:r w:rsidRPr="00151473">
        <w:t xml:space="preserve"> </w:t>
      </w:r>
      <w:r w:rsidRPr="00151473">
        <w:rPr>
          <w:rFonts w:ascii="Arial" w:hAnsi="Arial" w:cs="Arial"/>
        </w:rPr>
        <w:t>single stranded mRNA – carries message to make enzyme/protein</w:t>
      </w:r>
    </w:p>
    <w:p w:rsidR="00151473" w:rsidRDefault="00151473" w:rsidP="00E8578F">
      <w:pPr>
        <w:pStyle w:val="NoSpacing"/>
        <w:rPr>
          <w:rFonts w:ascii="Arial" w:hAnsi="Arial" w:cs="Arial"/>
        </w:rPr>
      </w:pPr>
    </w:p>
    <w:p w:rsidR="00755F71" w:rsidRDefault="00755F71" w:rsidP="00E8578F">
      <w:pPr>
        <w:pStyle w:val="NoSpacing"/>
        <w:rPr>
          <w:rFonts w:ascii="Arial" w:hAnsi="Arial" w:cs="Arial"/>
        </w:rPr>
      </w:pPr>
      <w:r w:rsidRPr="00EC55D2">
        <w:rPr>
          <w:rFonts w:ascii="Arial" w:hAnsi="Arial" w:cs="Arial"/>
          <w:b/>
        </w:rPr>
        <w:t>Whole genome sequencing:</w:t>
      </w:r>
      <w:r w:rsidR="00EC55D2">
        <w:rPr>
          <w:rFonts w:ascii="Arial" w:hAnsi="Arial" w:cs="Arial"/>
          <w:b/>
        </w:rPr>
        <w:t xml:space="preserve"> </w:t>
      </w:r>
      <w:r w:rsidR="00EC55D2">
        <w:rPr>
          <w:rFonts w:ascii="Arial" w:hAnsi="Arial" w:cs="Arial"/>
        </w:rPr>
        <w:t>A DNA sequencing test in which a person’s entire genome (all the DNA in a cell) is sequenced at once.</w:t>
      </w:r>
    </w:p>
    <w:p w:rsidR="00151473" w:rsidRDefault="00151473" w:rsidP="00E8578F">
      <w:pPr>
        <w:pStyle w:val="NoSpacing"/>
        <w:rPr>
          <w:rFonts w:ascii="Arial" w:hAnsi="Arial" w:cs="Arial"/>
        </w:rPr>
      </w:pPr>
    </w:p>
    <w:p w:rsidR="00151473" w:rsidRPr="00151473" w:rsidRDefault="00151473" w:rsidP="00E8578F">
      <w:pPr>
        <w:pStyle w:val="NoSpacing"/>
        <w:rPr>
          <w:rFonts w:ascii="Arial" w:hAnsi="Arial" w:cs="Arial"/>
        </w:rPr>
      </w:pPr>
      <w:r>
        <w:rPr>
          <w:rFonts w:ascii="Arial" w:hAnsi="Arial" w:cs="Arial"/>
          <w:b/>
        </w:rPr>
        <w:t xml:space="preserve">X-Linked inheritance: </w:t>
      </w:r>
      <w:r>
        <w:rPr>
          <w:rFonts w:ascii="Arial" w:hAnsi="Arial" w:cs="Arial"/>
        </w:rPr>
        <w:t>Disease caused by a pathogenic variant found on the X chromosome. In males, this is either inherited from the mom or is a new (</w:t>
      </w:r>
      <w:r>
        <w:rPr>
          <w:rFonts w:ascii="Arial" w:hAnsi="Arial" w:cs="Arial"/>
          <w:i/>
        </w:rPr>
        <w:t>de novo</w:t>
      </w:r>
      <w:r>
        <w:rPr>
          <w:rFonts w:ascii="Arial" w:hAnsi="Arial" w:cs="Arial"/>
        </w:rPr>
        <w:t>) variant. Some females can show symptoms.</w:t>
      </w:r>
    </w:p>
    <w:p w:rsidR="00755F71" w:rsidRDefault="00755F71" w:rsidP="00E8578F">
      <w:pPr>
        <w:pStyle w:val="NoSpacing"/>
        <w:rPr>
          <w:rFonts w:ascii="Arial" w:hAnsi="Arial" w:cs="Arial"/>
        </w:rPr>
      </w:pPr>
    </w:p>
    <w:p w:rsidR="00755F71" w:rsidRPr="00E8578F" w:rsidRDefault="00755F71" w:rsidP="00E8578F">
      <w:pPr>
        <w:pStyle w:val="NoSpacing"/>
        <w:rPr>
          <w:rFonts w:ascii="Arial" w:hAnsi="Arial" w:cs="Arial"/>
        </w:rPr>
      </w:pPr>
    </w:p>
    <w:p w:rsidR="000F0734" w:rsidRPr="000F0734" w:rsidRDefault="000F0734" w:rsidP="00CB3CE9">
      <w:pPr>
        <w:pStyle w:val="NoSpacing"/>
        <w:rPr>
          <w:rFonts w:ascii="Arial" w:hAnsi="Arial" w:cs="Arial"/>
          <w:b/>
        </w:rPr>
      </w:pPr>
    </w:p>
    <w:p w:rsidR="00970E43" w:rsidRDefault="00970E43" w:rsidP="00151473">
      <w:pPr>
        <w:pStyle w:val="NoSpacing"/>
        <w:rPr>
          <w:rFonts w:ascii="Arial" w:hAnsi="Arial" w:cs="Arial"/>
          <w:b/>
        </w:rPr>
      </w:pPr>
    </w:p>
    <w:p w:rsidR="00970E43" w:rsidRDefault="00970E43" w:rsidP="00151473">
      <w:pPr>
        <w:pStyle w:val="NoSpacing"/>
        <w:rPr>
          <w:rFonts w:ascii="Arial" w:hAnsi="Arial" w:cs="Arial"/>
          <w:b/>
        </w:rPr>
      </w:pPr>
    </w:p>
    <w:p w:rsidR="00970E43" w:rsidRDefault="00970E43" w:rsidP="00151473">
      <w:pPr>
        <w:pStyle w:val="NoSpacing"/>
        <w:rPr>
          <w:rFonts w:ascii="Arial" w:hAnsi="Arial" w:cs="Arial"/>
          <w:b/>
        </w:rPr>
      </w:pPr>
    </w:p>
    <w:p w:rsidR="00970E43" w:rsidRPr="00970E43" w:rsidRDefault="00970E43" w:rsidP="00151473">
      <w:pPr>
        <w:pStyle w:val="NoSpacing"/>
        <w:rPr>
          <w:rFonts w:ascii="Arial" w:hAnsi="Arial" w:cs="Arial"/>
          <w:b/>
          <w:sz w:val="28"/>
          <w:u w:val="single"/>
        </w:rPr>
      </w:pPr>
      <w:r w:rsidRPr="00970E43">
        <w:rPr>
          <w:rFonts w:ascii="Arial" w:hAnsi="Arial" w:cs="Arial"/>
          <w:b/>
          <w:sz w:val="28"/>
          <w:u w:val="single"/>
        </w:rPr>
        <w:t>ACMG Variant Classification Categories:</w:t>
      </w:r>
    </w:p>
    <w:p w:rsidR="00970E43" w:rsidRDefault="00970E43" w:rsidP="00151473">
      <w:pPr>
        <w:pStyle w:val="NoSpacing"/>
        <w:rPr>
          <w:rFonts w:ascii="Arial" w:hAnsi="Arial" w:cs="Arial"/>
          <w:b/>
        </w:rPr>
      </w:pPr>
    </w:p>
    <w:p w:rsidR="00151473" w:rsidRDefault="00151473" w:rsidP="00151473">
      <w:pPr>
        <w:pStyle w:val="NoSpacing"/>
        <w:rPr>
          <w:rFonts w:ascii="Arial" w:hAnsi="Arial" w:cs="Arial"/>
        </w:rPr>
      </w:pPr>
      <w:r>
        <w:rPr>
          <w:rFonts w:ascii="Arial" w:hAnsi="Arial" w:cs="Arial"/>
          <w:b/>
        </w:rPr>
        <w:t xml:space="preserve">Pathogenic sequence variant </w:t>
      </w:r>
      <w:r w:rsidRPr="00B7443E">
        <w:rPr>
          <w:rFonts w:ascii="Arial" w:hAnsi="Arial" w:cs="Arial"/>
          <w:b/>
          <w:highlight w:val="lightGray"/>
        </w:rPr>
        <w:t>(P)</w:t>
      </w:r>
      <w:r>
        <w:rPr>
          <w:rFonts w:ascii="Arial" w:hAnsi="Arial" w:cs="Arial"/>
          <w:b/>
        </w:rPr>
        <w:t xml:space="preserve">: </w:t>
      </w:r>
      <w:r>
        <w:rPr>
          <w:rFonts w:ascii="Arial" w:hAnsi="Arial" w:cs="Arial"/>
        </w:rPr>
        <w:t>a DNA sequence variant (change from the reference genome) that has been determined, using evidence-based guidelines, to be causative for a specific disease.</w:t>
      </w:r>
    </w:p>
    <w:p w:rsidR="00151473" w:rsidRDefault="00151473" w:rsidP="00151473">
      <w:pPr>
        <w:pStyle w:val="NoSpacing"/>
        <w:rPr>
          <w:rFonts w:ascii="Arial" w:hAnsi="Arial" w:cs="Arial"/>
        </w:rPr>
      </w:pPr>
    </w:p>
    <w:p w:rsidR="00151473" w:rsidRDefault="00151473" w:rsidP="00151473">
      <w:pPr>
        <w:pStyle w:val="NoSpacing"/>
        <w:rPr>
          <w:rFonts w:ascii="Arial" w:hAnsi="Arial" w:cs="Arial"/>
        </w:rPr>
      </w:pPr>
      <w:r>
        <w:rPr>
          <w:rFonts w:ascii="Arial" w:hAnsi="Arial" w:cs="Arial"/>
          <w:b/>
        </w:rPr>
        <w:t xml:space="preserve">Likely pathogenic sequence variant </w:t>
      </w:r>
      <w:r w:rsidRPr="00B7443E">
        <w:rPr>
          <w:rFonts w:ascii="Arial" w:hAnsi="Arial" w:cs="Arial"/>
          <w:b/>
          <w:highlight w:val="lightGray"/>
        </w:rPr>
        <w:t>(LP)</w:t>
      </w:r>
      <w:r>
        <w:rPr>
          <w:rFonts w:ascii="Arial" w:hAnsi="Arial" w:cs="Arial"/>
          <w:b/>
        </w:rPr>
        <w:t xml:space="preserve">: </w:t>
      </w:r>
      <w:r>
        <w:rPr>
          <w:rFonts w:ascii="Arial" w:hAnsi="Arial" w:cs="Arial"/>
        </w:rPr>
        <w:t xml:space="preserve">a DNA sequence variant (change from the reference genome) that has been determined, using evidence-based guidelines, to </w:t>
      </w:r>
      <w:r>
        <w:rPr>
          <w:rFonts w:ascii="Arial" w:hAnsi="Arial" w:cs="Arial"/>
          <w:i/>
        </w:rPr>
        <w:t xml:space="preserve">probably </w:t>
      </w:r>
      <w:r>
        <w:rPr>
          <w:rFonts w:ascii="Arial" w:hAnsi="Arial" w:cs="Arial"/>
        </w:rPr>
        <w:t>be causative for a specific disease, although there is some degree of uncertainty.</w:t>
      </w:r>
    </w:p>
    <w:p w:rsidR="00151473" w:rsidRDefault="00151473" w:rsidP="00151473">
      <w:pPr>
        <w:pStyle w:val="NoSpacing"/>
        <w:rPr>
          <w:rFonts w:ascii="Arial" w:hAnsi="Arial" w:cs="Arial"/>
        </w:rPr>
      </w:pPr>
    </w:p>
    <w:p w:rsidR="00151473" w:rsidRPr="00CB3CE9" w:rsidRDefault="00151473" w:rsidP="00151473">
      <w:pPr>
        <w:pStyle w:val="NoSpacing"/>
        <w:rPr>
          <w:rFonts w:ascii="Arial" w:hAnsi="Arial" w:cs="Arial"/>
        </w:rPr>
      </w:pPr>
      <w:proofErr w:type="gramStart"/>
      <w:r>
        <w:rPr>
          <w:rFonts w:ascii="Arial" w:hAnsi="Arial" w:cs="Arial"/>
          <w:b/>
        </w:rPr>
        <w:t xml:space="preserve">Sequence variant of uncertain significance </w:t>
      </w:r>
      <w:r w:rsidRPr="00B7443E">
        <w:rPr>
          <w:rFonts w:ascii="Arial" w:hAnsi="Arial" w:cs="Arial"/>
          <w:b/>
          <w:highlight w:val="lightGray"/>
        </w:rPr>
        <w:t>(VUS)</w:t>
      </w:r>
      <w:r>
        <w:rPr>
          <w:rFonts w:ascii="Arial" w:hAnsi="Arial" w:cs="Arial"/>
          <w:b/>
        </w:rPr>
        <w:t xml:space="preserve">: </w:t>
      </w:r>
      <w:r>
        <w:rPr>
          <w:rFonts w:ascii="Arial" w:hAnsi="Arial" w:cs="Arial"/>
        </w:rPr>
        <w:t>a DNA sequence variant (change from the reference genome) that has been classified as being of uncertain significance.</w:t>
      </w:r>
      <w:proofErr w:type="gramEnd"/>
      <w:r>
        <w:rPr>
          <w:rFonts w:ascii="Arial" w:hAnsi="Arial" w:cs="Arial"/>
        </w:rPr>
        <w:t xml:space="preserve"> This is either due to a lack of information about the variant or due to conflicting evidence about its potential to cause disease.</w:t>
      </w:r>
      <w:r w:rsidRPr="00CB3CE9">
        <w:rPr>
          <w:rFonts w:ascii="Arial" w:hAnsi="Arial" w:cs="Arial"/>
        </w:rPr>
        <w:t xml:space="preserve"> </w:t>
      </w:r>
    </w:p>
    <w:p w:rsidR="00151473" w:rsidRPr="00CB3CE9" w:rsidRDefault="00151473" w:rsidP="00151473">
      <w:pPr>
        <w:pStyle w:val="NoSpacing"/>
        <w:rPr>
          <w:rFonts w:ascii="Arial" w:hAnsi="Arial" w:cs="Arial"/>
        </w:rPr>
      </w:pPr>
    </w:p>
    <w:p w:rsidR="00151473" w:rsidRDefault="00151473" w:rsidP="00151473">
      <w:pPr>
        <w:pStyle w:val="NoSpacing"/>
        <w:rPr>
          <w:rFonts w:ascii="Arial" w:hAnsi="Arial" w:cs="Arial"/>
        </w:rPr>
      </w:pPr>
      <w:r>
        <w:rPr>
          <w:rFonts w:ascii="Arial" w:hAnsi="Arial" w:cs="Arial"/>
          <w:b/>
        </w:rPr>
        <w:t xml:space="preserve">Likely benign sequence variant </w:t>
      </w:r>
      <w:r w:rsidRPr="00B7443E">
        <w:rPr>
          <w:rFonts w:ascii="Arial" w:hAnsi="Arial" w:cs="Arial"/>
          <w:b/>
          <w:highlight w:val="lightGray"/>
        </w:rPr>
        <w:t>(LB)</w:t>
      </w:r>
      <w:r>
        <w:rPr>
          <w:rFonts w:ascii="Arial" w:hAnsi="Arial" w:cs="Arial"/>
          <w:b/>
        </w:rPr>
        <w:t xml:space="preserve">: </w:t>
      </w:r>
      <w:r>
        <w:rPr>
          <w:rFonts w:ascii="Arial" w:hAnsi="Arial" w:cs="Arial"/>
        </w:rPr>
        <w:t xml:space="preserve">a DNA sequence variant (change from the reference genome) that has been determined, using evidence-based guidelines, to </w:t>
      </w:r>
      <w:r>
        <w:rPr>
          <w:rFonts w:ascii="Arial" w:hAnsi="Arial" w:cs="Arial"/>
          <w:i/>
        </w:rPr>
        <w:t xml:space="preserve">probably not </w:t>
      </w:r>
      <w:r>
        <w:rPr>
          <w:rFonts w:ascii="Arial" w:hAnsi="Arial" w:cs="Arial"/>
        </w:rPr>
        <w:t>be causative for a specific disease, although there is some degree of uncertainty.</w:t>
      </w:r>
    </w:p>
    <w:p w:rsidR="00151473" w:rsidRDefault="00151473" w:rsidP="00151473">
      <w:pPr>
        <w:pStyle w:val="NoSpacing"/>
        <w:rPr>
          <w:rFonts w:ascii="Arial" w:hAnsi="Arial" w:cs="Arial"/>
          <w:b/>
        </w:rPr>
      </w:pPr>
    </w:p>
    <w:p w:rsidR="00151473" w:rsidRDefault="00151473" w:rsidP="00151473">
      <w:pPr>
        <w:pStyle w:val="NoSpacing"/>
        <w:rPr>
          <w:rFonts w:ascii="Arial" w:hAnsi="Arial" w:cs="Arial"/>
        </w:rPr>
      </w:pPr>
      <w:r>
        <w:rPr>
          <w:rFonts w:ascii="Arial" w:hAnsi="Arial" w:cs="Arial"/>
          <w:b/>
        </w:rPr>
        <w:t xml:space="preserve">Benign sequence variant </w:t>
      </w:r>
      <w:r w:rsidRPr="00B7443E">
        <w:rPr>
          <w:rFonts w:ascii="Arial" w:hAnsi="Arial" w:cs="Arial"/>
          <w:b/>
          <w:highlight w:val="lightGray"/>
        </w:rPr>
        <w:t>(B)</w:t>
      </w:r>
      <w:r>
        <w:rPr>
          <w:rFonts w:ascii="Arial" w:hAnsi="Arial" w:cs="Arial"/>
          <w:b/>
        </w:rPr>
        <w:t xml:space="preserve">: </w:t>
      </w:r>
      <w:r>
        <w:rPr>
          <w:rFonts w:ascii="Arial" w:hAnsi="Arial" w:cs="Arial"/>
        </w:rPr>
        <w:t xml:space="preserve">a DNA sequence variant (change from the reference genome) that has been determined, using evidence-based guidelines, to </w:t>
      </w:r>
      <w:r>
        <w:rPr>
          <w:rFonts w:ascii="Arial" w:hAnsi="Arial" w:cs="Arial"/>
          <w:i/>
        </w:rPr>
        <w:t xml:space="preserve">not </w:t>
      </w:r>
      <w:r>
        <w:rPr>
          <w:rFonts w:ascii="Arial" w:hAnsi="Arial" w:cs="Arial"/>
        </w:rPr>
        <w:t>be causative for a specific disease.</w:t>
      </w:r>
    </w:p>
    <w:p w:rsidR="00151473" w:rsidRDefault="00151473" w:rsidP="00151473">
      <w:pPr>
        <w:pStyle w:val="NoSpacing"/>
        <w:rPr>
          <w:rFonts w:ascii="Arial" w:hAnsi="Arial" w:cs="Arial"/>
        </w:rPr>
      </w:pPr>
    </w:p>
    <w:p w:rsidR="007A4E84" w:rsidRPr="007A4E84" w:rsidRDefault="007A4E84" w:rsidP="007A4E84">
      <w:pPr>
        <w:tabs>
          <w:tab w:val="left" w:pos="1830"/>
        </w:tabs>
      </w:pPr>
    </w:p>
    <w:sectPr w:rsidR="007A4E84" w:rsidRPr="007A4E84" w:rsidSect="001514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64343"/>
    <w:multiLevelType w:val="hybridMultilevel"/>
    <w:tmpl w:val="5C9ADD84"/>
    <w:lvl w:ilvl="0" w:tplc="B4F80090">
      <w:start w:val="1"/>
      <w:numFmt w:val="bullet"/>
      <w:lvlText w:val="•"/>
      <w:lvlJc w:val="left"/>
      <w:pPr>
        <w:tabs>
          <w:tab w:val="num" w:pos="360"/>
        </w:tabs>
        <w:ind w:left="360" w:hanging="360"/>
      </w:pPr>
      <w:rPr>
        <w:rFonts w:ascii="Arial" w:hAnsi="Arial" w:hint="default"/>
      </w:rPr>
    </w:lvl>
    <w:lvl w:ilvl="1" w:tplc="02304EFC" w:tentative="1">
      <w:start w:val="1"/>
      <w:numFmt w:val="bullet"/>
      <w:lvlText w:val="•"/>
      <w:lvlJc w:val="left"/>
      <w:pPr>
        <w:tabs>
          <w:tab w:val="num" w:pos="1080"/>
        </w:tabs>
        <w:ind w:left="1080" w:hanging="360"/>
      </w:pPr>
      <w:rPr>
        <w:rFonts w:ascii="Arial" w:hAnsi="Arial" w:hint="default"/>
      </w:rPr>
    </w:lvl>
    <w:lvl w:ilvl="2" w:tplc="6958C2C6" w:tentative="1">
      <w:start w:val="1"/>
      <w:numFmt w:val="bullet"/>
      <w:lvlText w:val="•"/>
      <w:lvlJc w:val="left"/>
      <w:pPr>
        <w:tabs>
          <w:tab w:val="num" w:pos="1800"/>
        </w:tabs>
        <w:ind w:left="1800" w:hanging="360"/>
      </w:pPr>
      <w:rPr>
        <w:rFonts w:ascii="Arial" w:hAnsi="Arial" w:hint="default"/>
      </w:rPr>
    </w:lvl>
    <w:lvl w:ilvl="3" w:tplc="CAA6DA6E" w:tentative="1">
      <w:start w:val="1"/>
      <w:numFmt w:val="bullet"/>
      <w:lvlText w:val="•"/>
      <w:lvlJc w:val="left"/>
      <w:pPr>
        <w:tabs>
          <w:tab w:val="num" w:pos="2520"/>
        </w:tabs>
        <w:ind w:left="2520" w:hanging="360"/>
      </w:pPr>
      <w:rPr>
        <w:rFonts w:ascii="Arial" w:hAnsi="Arial" w:hint="default"/>
      </w:rPr>
    </w:lvl>
    <w:lvl w:ilvl="4" w:tplc="3D706452" w:tentative="1">
      <w:start w:val="1"/>
      <w:numFmt w:val="bullet"/>
      <w:lvlText w:val="•"/>
      <w:lvlJc w:val="left"/>
      <w:pPr>
        <w:tabs>
          <w:tab w:val="num" w:pos="3240"/>
        </w:tabs>
        <w:ind w:left="3240" w:hanging="360"/>
      </w:pPr>
      <w:rPr>
        <w:rFonts w:ascii="Arial" w:hAnsi="Arial" w:hint="default"/>
      </w:rPr>
    </w:lvl>
    <w:lvl w:ilvl="5" w:tplc="0CA43E92" w:tentative="1">
      <w:start w:val="1"/>
      <w:numFmt w:val="bullet"/>
      <w:lvlText w:val="•"/>
      <w:lvlJc w:val="left"/>
      <w:pPr>
        <w:tabs>
          <w:tab w:val="num" w:pos="3960"/>
        </w:tabs>
        <w:ind w:left="3960" w:hanging="360"/>
      </w:pPr>
      <w:rPr>
        <w:rFonts w:ascii="Arial" w:hAnsi="Arial" w:hint="default"/>
      </w:rPr>
    </w:lvl>
    <w:lvl w:ilvl="6" w:tplc="ED86D96A" w:tentative="1">
      <w:start w:val="1"/>
      <w:numFmt w:val="bullet"/>
      <w:lvlText w:val="•"/>
      <w:lvlJc w:val="left"/>
      <w:pPr>
        <w:tabs>
          <w:tab w:val="num" w:pos="4680"/>
        </w:tabs>
        <w:ind w:left="4680" w:hanging="360"/>
      </w:pPr>
      <w:rPr>
        <w:rFonts w:ascii="Arial" w:hAnsi="Arial" w:hint="default"/>
      </w:rPr>
    </w:lvl>
    <w:lvl w:ilvl="7" w:tplc="667E78E6" w:tentative="1">
      <w:start w:val="1"/>
      <w:numFmt w:val="bullet"/>
      <w:lvlText w:val="•"/>
      <w:lvlJc w:val="left"/>
      <w:pPr>
        <w:tabs>
          <w:tab w:val="num" w:pos="5400"/>
        </w:tabs>
        <w:ind w:left="5400" w:hanging="360"/>
      </w:pPr>
      <w:rPr>
        <w:rFonts w:ascii="Arial" w:hAnsi="Arial" w:hint="default"/>
      </w:rPr>
    </w:lvl>
    <w:lvl w:ilvl="8" w:tplc="B29481BA" w:tentative="1">
      <w:start w:val="1"/>
      <w:numFmt w:val="bullet"/>
      <w:lvlText w:val="•"/>
      <w:lvlJc w:val="left"/>
      <w:pPr>
        <w:tabs>
          <w:tab w:val="num" w:pos="6120"/>
        </w:tabs>
        <w:ind w:left="6120" w:hanging="360"/>
      </w:pPr>
      <w:rPr>
        <w:rFonts w:ascii="Arial" w:hAnsi="Arial" w:hint="default"/>
      </w:rPr>
    </w:lvl>
  </w:abstractNum>
  <w:abstractNum w:abstractNumId="1">
    <w:nsid w:val="79D52665"/>
    <w:multiLevelType w:val="hybridMultilevel"/>
    <w:tmpl w:val="385ED370"/>
    <w:lvl w:ilvl="0" w:tplc="1F8A3970">
      <w:start w:val="1"/>
      <w:numFmt w:val="bullet"/>
      <w:lvlText w:val="•"/>
      <w:lvlJc w:val="left"/>
      <w:pPr>
        <w:tabs>
          <w:tab w:val="num" w:pos="720"/>
        </w:tabs>
        <w:ind w:left="720" w:hanging="360"/>
      </w:pPr>
      <w:rPr>
        <w:rFonts w:ascii="Arial" w:hAnsi="Arial" w:hint="default"/>
      </w:rPr>
    </w:lvl>
    <w:lvl w:ilvl="1" w:tplc="F090849E" w:tentative="1">
      <w:start w:val="1"/>
      <w:numFmt w:val="bullet"/>
      <w:lvlText w:val="•"/>
      <w:lvlJc w:val="left"/>
      <w:pPr>
        <w:tabs>
          <w:tab w:val="num" w:pos="1440"/>
        </w:tabs>
        <w:ind w:left="1440" w:hanging="360"/>
      </w:pPr>
      <w:rPr>
        <w:rFonts w:ascii="Arial" w:hAnsi="Arial" w:hint="default"/>
      </w:rPr>
    </w:lvl>
    <w:lvl w:ilvl="2" w:tplc="36582A36" w:tentative="1">
      <w:start w:val="1"/>
      <w:numFmt w:val="bullet"/>
      <w:lvlText w:val="•"/>
      <w:lvlJc w:val="left"/>
      <w:pPr>
        <w:tabs>
          <w:tab w:val="num" w:pos="2160"/>
        </w:tabs>
        <w:ind w:left="2160" w:hanging="360"/>
      </w:pPr>
      <w:rPr>
        <w:rFonts w:ascii="Arial" w:hAnsi="Arial" w:hint="default"/>
      </w:rPr>
    </w:lvl>
    <w:lvl w:ilvl="3" w:tplc="9CE43D72" w:tentative="1">
      <w:start w:val="1"/>
      <w:numFmt w:val="bullet"/>
      <w:lvlText w:val="•"/>
      <w:lvlJc w:val="left"/>
      <w:pPr>
        <w:tabs>
          <w:tab w:val="num" w:pos="2880"/>
        </w:tabs>
        <w:ind w:left="2880" w:hanging="360"/>
      </w:pPr>
      <w:rPr>
        <w:rFonts w:ascii="Arial" w:hAnsi="Arial" w:hint="default"/>
      </w:rPr>
    </w:lvl>
    <w:lvl w:ilvl="4" w:tplc="872E7D0A" w:tentative="1">
      <w:start w:val="1"/>
      <w:numFmt w:val="bullet"/>
      <w:lvlText w:val="•"/>
      <w:lvlJc w:val="left"/>
      <w:pPr>
        <w:tabs>
          <w:tab w:val="num" w:pos="3600"/>
        </w:tabs>
        <w:ind w:left="3600" w:hanging="360"/>
      </w:pPr>
      <w:rPr>
        <w:rFonts w:ascii="Arial" w:hAnsi="Arial" w:hint="default"/>
      </w:rPr>
    </w:lvl>
    <w:lvl w:ilvl="5" w:tplc="581A49FC" w:tentative="1">
      <w:start w:val="1"/>
      <w:numFmt w:val="bullet"/>
      <w:lvlText w:val="•"/>
      <w:lvlJc w:val="left"/>
      <w:pPr>
        <w:tabs>
          <w:tab w:val="num" w:pos="4320"/>
        </w:tabs>
        <w:ind w:left="4320" w:hanging="360"/>
      </w:pPr>
      <w:rPr>
        <w:rFonts w:ascii="Arial" w:hAnsi="Arial" w:hint="default"/>
      </w:rPr>
    </w:lvl>
    <w:lvl w:ilvl="6" w:tplc="B0DC9A86" w:tentative="1">
      <w:start w:val="1"/>
      <w:numFmt w:val="bullet"/>
      <w:lvlText w:val="•"/>
      <w:lvlJc w:val="left"/>
      <w:pPr>
        <w:tabs>
          <w:tab w:val="num" w:pos="5040"/>
        </w:tabs>
        <w:ind w:left="5040" w:hanging="360"/>
      </w:pPr>
      <w:rPr>
        <w:rFonts w:ascii="Arial" w:hAnsi="Arial" w:hint="default"/>
      </w:rPr>
    </w:lvl>
    <w:lvl w:ilvl="7" w:tplc="7D3C02AA" w:tentative="1">
      <w:start w:val="1"/>
      <w:numFmt w:val="bullet"/>
      <w:lvlText w:val="•"/>
      <w:lvlJc w:val="left"/>
      <w:pPr>
        <w:tabs>
          <w:tab w:val="num" w:pos="5760"/>
        </w:tabs>
        <w:ind w:left="5760" w:hanging="360"/>
      </w:pPr>
      <w:rPr>
        <w:rFonts w:ascii="Arial" w:hAnsi="Arial" w:hint="default"/>
      </w:rPr>
    </w:lvl>
    <w:lvl w:ilvl="8" w:tplc="98D23C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E84"/>
    <w:rsid w:val="000F0734"/>
    <w:rsid w:val="00125F1D"/>
    <w:rsid w:val="00151473"/>
    <w:rsid w:val="00386476"/>
    <w:rsid w:val="00755F71"/>
    <w:rsid w:val="007A4E84"/>
    <w:rsid w:val="00970E43"/>
    <w:rsid w:val="009E2398"/>
    <w:rsid w:val="00A95DB8"/>
    <w:rsid w:val="00B7443E"/>
    <w:rsid w:val="00CB3CE9"/>
    <w:rsid w:val="00CE5E04"/>
    <w:rsid w:val="00E8578F"/>
    <w:rsid w:val="00EC55D2"/>
    <w:rsid w:val="00ED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4E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4E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1878">
      <w:bodyDiv w:val="1"/>
      <w:marLeft w:val="0"/>
      <w:marRight w:val="0"/>
      <w:marTop w:val="0"/>
      <w:marBottom w:val="0"/>
      <w:divBdr>
        <w:top w:val="none" w:sz="0" w:space="0" w:color="auto"/>
        <w:left w:val="none" w:sz="0" w:space="0" w:color="auto"/>
        <w:bottom w:val="none" w:sz="0" w:space="0" w:color="auto"/>
        <w:right w:val="none" w:sz="0" w:space="0" w:color="auto"/>
      </w:divBdr>
      <w:divsChild>
        <w:div w:id="246311146">
          <w:marLeft w:val="446"/>
          <w:marRight w:val="0"/>
          <w:marTop w:val="0"/>
          <w:marBottom w:val="0"/>
          <w:divBdr>
            <w:top w:val="none" w:sz="0" w:space="0" w:color="auto"/>
            <w:left w:val="none" w:sz="0" w:space="0" w:color="auto"/>
            <w:bottom w:val="none" w:sz="0" w:space="0" w:color="auto"/>
            <w:right w:val="none" w:sz="0" w:space="0" w:color="auto"/>
          </w:divBdr>
        </w:div>
      </w:divsChild>
    </w:div>
    <w:div w:id="211699569">
      <w:bodyDiv w:val="1"/>
      <w:marLeft w:val="0"/>
      <w:marRight w:val="0"/>
      <w:marTop w:val="0"/>
      <w:marBottom w:val="0"/>
      <w:divBdr>
        <w:top w:val="none" w:sz="0" w:space="0" w:color="auto"/>
        <w:left w:val="none" w:sz="0" w:space="0" w:color="auto"/>
        <w:bottom w:val="none" w:sz="0" w:space="0" w:color="auto"/>
        <w:right w:val="none" w:sz="0" w:space="0" w:color="auto"/>
      </w:divBdr>
      <w:divsChild>
        <w:div w:id="1639997333">
          <w:marLeft w:val="446"/>
          <w:marRight w:val="0"/>
          <w:marTop w:val="0"/>
          <w:marBottom w:val="0"/>
          <w:divBdr>
            <w:top w:val="none" w:sz="0" w:space="0" w:color="auto"/>
            <w:left w:val="none" w:sz="0" w:space="0" w:color="auto"/>
            <w:bottom w:val="none" w:sz="0" w:space="0" w:color="auto"/>
            <w:right w:val="none" w:sz="0" w:space="0" w:color="auto"/>
          </w:divBdr>
        </w:div>
      </w:divsChild>
    </w:div>
    <w:div w:id="1472864945">
      <w:bodyDiv w:val="1"/>
      <w:marLeft w:val="0"/>
      <w:marRight w:val="0"/>
      <w:marTop w:val="0"/>
      <w:marBottom w:val="0"/>
      <w:divBdr>
        <w:top w:val="none" w:sz="0" w:space="0" w:color="auto"/>
        <w:left w:val="none" w:sz="0" w:space="0" w:color="auto"/>
        <w:bottom w:val="none" w:sz="0" w:space="0" w:color="auto"/>
        <w:right w:val="none" w:sz="0" w:space="0" w:color="auto"/>
      </w:divBdr>
      <w:divsChild>
        <w:div w:id="1442068463">
          <w:marLeft w:val="446"/>
          <w:marRight w:val="0"/>
          <w:marTop w:val="0"/>
          <w:marBottom w:val="0"/>
          <w:divBdr>
            <w:top w:val="none" w:sz="0" w:space="0" w:color="auto"/>
            <w:left w:val="none" w:sz="0" w:space="0" w:color="auto"/>
            <w:bottom w:val="none" w:sz="0" w:space="0" w:color="auto"/>
            <w:right w:val="none" w:sz="0" w:space="0" w:color="auto"/>
          </w:divBdr>
        </w:div>
      </w:divsChild>
    </w:div>
    <w:div w:id="1879658371">
      <w:bodyDiv w:val="1"/>
      <w:marLeft w:val="0"/>
      <w:marRight w:val="0"/>
      <w:marTop w:val="0"/>
      <w:marBottom w:val="0"/>
      <w:divBdr>
        <w:top w:val="none" w:sz="0" w:space="0" w:color="auto"/>
        <w:left w:val="none" w:sz="0" w:space="0" w:color="auto"/>
        <w:bottom w:val="none" w:sz="0" w:space="0" w:color="auto"/>
        <w:right w:val="none" w:sz="0" w:space="0" w:color="auto"/>
      </w:divBdr>
      <w:divsChild>
        <w:div w:id="18693664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Mckenna Kyriss</dc:creator>
  <cp:lastModifiedBy>Mckenna Kyriss</cp:lastModifiedBy>
  <cp:revision>6</cp:revision>
  <dcterms:created xsi:type="dcterms:W3CDTF">2017-09-14T13:53:00Z</dcterms:created>
  <dcterms:modified xsi:type="dcterms:W3CDTF">2017-09-14T16:16:00Z</dcterms:modified>
</cp:coreProperties>
</file>