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CF7EF" w14:textId="77777777"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00975940" w:rsidP="00975940">
      <w:pPr>
        <w:spacing w:after="0" w:line="480" w:lineRule="auto"/>
        <w:ind w:firstLine="720"/>
        <w:rPr>
          <w:rFonts w:ascii="Times New Roman" w:hAnsi="Times New Roman" w:cs="Times New Roman"/>
          <w:sz w:val="24"/>
          <w:szCs w:val="24"/>
        </w:rPr>
      </w:pPr>
      <w:r w:rsidRPr="009C09A6">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Pr="009C09A6">
        <w:rPr>
          <w:rFonts w:ascii="Times New Roman" w:hAnsi="Times New Roman" w:cs="Times New Roman"/>
          <w:sz w:val="24"/>
          <w:szCs w:val="24"/>
        </w:rPr>
        <w:drawing>
          <wp:inline distT="0" distB="0" distL="0" distR="0" wp14:anchorId="156FE996" wp14:editId="0160DAF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19550"/>
                    </a:xfrm>
                    <a:prstGeom prst="rect">
                      <a:avLst/>
                    </a:prstGeom>
                  </pic:spPr>
                </pic:pic>
              </a:graphicData>
            </a:graphic>
          </wp:inline>
        </w:drawing>
      </w:r>
      <w:r w:rsidRPr="009C09A6">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009C09A6">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r w:rsidRPr="009C09A6">
        <w:rPr>
          <w:rFonts w:ascii="Times New Roman" w:hAnsi="Times New Roman" w:cs="Times New Roman"/>
          <w:sz w:val="24"/>
          <w:szCs w:val="24"/>
        </w:rPr>
        <w:lastRenderedPageBreak/>
        <w:t xml:space="preserve">has the opportunity to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fairly liberal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in an effort to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an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personal opinion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6" w:history="1">
        <w:r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7" w:history="1">
        <w:r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8" w:history="1">
        <w:r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9" w:history="1">
        <w:r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10" w:history="1">
        <w:r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hyperlink r:id="rId11" w:history="1">
        <w:r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40C66079" w:rsidR="00582E03" w:rsidRPr="009C09A6"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sectPr w:rsidR="00582E03"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31437C"/>
    <w:rsid w:val="00582E03"/>
    <w:rsid w:val="00975940"/>
    <w:rsid w:val="009C09A6"/>
    <w:rsid w:val="00A77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rotrends.net/countries/USA/united-states/gdp-per-capi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oomberg.com/news/articles/2020-05-20/china-has-a-new-1-4-trillion-plan-to-overtake-the-u-s-in-t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tune.com/2020/07/29/tech-ceos-congress-hearing-china/" TargetMode="External"/><Relationship Id="rId11" Type="http://schemas.openxmlformats.org/officeDocument/2006/relationships/hyperlink" Target="https://www.msnbc.com/opinion/china-s-big-tech-crackdown-not-model-u-s-n1261240" TargetMode="External"/><Relationship Id="rId5" Type="http://schemas.openxmlformats.org/officeDocument/2006/relationships/image" Target="media/image1.png"/><Relationship Id="rId10" Type="http://schemas.openxmlformats.org/officeDocument/2006/relationships/hyperlink" Target="https://en.wikipedia.org/wiki/Alibaba_Group" TargetMode="External"/><Relationship Id="rId4" Type="http://schemas.openxmlformats.org/officeDocument/2006/relationships/webSettings" Target="webSettings.xml"/><Relationship Id="rId9" Type="http://schemas.openxmlformats.org/officeDocument/2006/relationships/hyperlink" Target="https://www.macrotrends.net/countries/CHN/china/gdp-per-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4</cp:revision>
  <dcterms:created xsi:type="dcterms:W3CDTF">2021-03-31T05:38:00Z</dcterms:created>
  <dcterms:modified xsi:type="dcterms:W3CDTF">2021-03-31T05:38:00Z</dcterms:modified>
</cp:coreProperties>
</file>