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5AED" w14:textId="67AB2926" w:rsidR="00B640AB" w:rsidRDefault="00FB29F0">
      <w:r>
        <w:t>Jacob W. Achenbach</w:t>
      </w:r>
    </w:p>
    <w:p w14:paraId="0ED83154" w14:textId="6375AB97" w:rsidR="00FB29F0" w:rsidRDefault="00FB29F0">
      <w:r>
        <w:t>Module 4.2</w:t>
      </w:r>
    </w:p>
    <w:p w14:paraId="4B411FDD" w14:textId="77777777" w:rsidR="00FB29F0" w:rsidRDefault="00FB29F0"/>
    <w:p w14:paraId="19F1FCC8" w14:textId="5080DD0C" w:rsidR="00FB29F0" w:rsidRDefault="00FB29F0">
      <w:r>
        <w:rPr>
          <w:noProof/>
        </w:rPr>
        <w:drawing>
          <wp:inline distT="0" distB="0" distL="0" distR="0" wp14:anchorId="0C2CE0E9" wp14:editId="69DCA3B2">
            <wp:extent cx="2543175" cy="6076950"/>
            <wp:effectExtent l="0" t="0" r="9525" b="0"/>
            <wp:docPr id="69347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975B" w14:textId="77777777" w:rsidR="00D56B1C" w:rsidRDefault="00D56B1C"/>
    <w:p w14:paraId="5A6B391F" w14:textId="1B580ED5" w:rsidR="00D56B1C" w:rsidRDefault="00D56B1C">
      <w:r>
        <w:rPr>
          <w:noProof/>
        </w:rPr>
        <w:lastRenderedPageBreak/>
        <w:drawing>
          <wp:inline distT="0" distB="0" distL="0" distR="0" wp14:anchorId="529F7E88" wp14:editId="5A5F76A9">
            <wp:extent cx="5724525" cy="6648450"/>
            <wp:effectExtent l="0" t="0" r="9525" b="0"/>
            <wp:docPr id="859214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F0"/>
    <w:rsid w:val="00B640AB"/>
    <w:rsid w:val="00B75DF5"/>
    <w:rsid w:val="00D56B1C"/>
    <w:rsid w:val="00DF4F75"/>
    <w:rsid w:val="00F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70CF"/>
  <w15:chartTrackingRefBased/>
  <w15:docId w15:val="{16297732-F1D8-4E0E-A9AA-F307480B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2025-01-26T05:18:00Z</dcterms:created>
  <dcterms:modified xsi:type="dcterms:W3CDTF">2025-01-26T05:42:00Z</dcterms:modified>
</cp:coreProperties>
</file>