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96AF1" w14:textId="77777777" w:rsidR="00E21E51" w:rsidRDefault="00C87D50" w:rsidP="00C87D50">
      <w:pPr>
        <w:pStyle w:val="Heading1"/>
        <w:jc w:val="center"/>
      </w:pPr>
      <w:r>
        <w:t>Business Law</w:t>
      </w:r>
    </w:p>
    <w:p w14:paraId="5FA8A55F" w14:textId="77777777" w:rsidR="00C87D50" w:rsidRDefault="00C87D50" w:rsidP="00C87D50">
      <w:pPr>
        <w:pStyle w:val="Heading2"/>
        <w:jc w:val="center"/>
      </w:pPr>
      <w:r>
        <w:t>April 15, 2013</w:t>
      </w:r>
    </w:p>
    <w:p w14:paraId="63DD173C" w14:textId="77777777" w:rsidR="00C87D50" w:rsidRDefault="00C87D50" w:rsidP="00C87D50"/>
    <w:p w14:paraId="33D13DF3" w14:textId="77777777" w:rsidR="00C87D50" w:rsidRDefault="00CB040A" w:rsidP="00C87D50">
      <w:pPr>
        <w:pStyle w:val="ListParagraph"/>
        <w:numPr>
          <w:ilvl w:val="0"/>
          <w:numId w:val="1"/>
        </w:numPr>
      </w:pPr>
      <w:r>
        <w:t>Focus on Memorizing Pg. 147 &amp; 148</w:t>
      </w:r>
    </w:p>
    <w:p w14:paraId="77CBFF67" w14:textId="77777777" w:rsidR="00975EC9" w:rsidRDefault="00975EC9" w:rsidP="00C87D50">
      <w:pPr>
        <w:pStyle w:val="ListParagraph"/>
        <w:numPr>
          <w:ilvl w:val="0"/>
          <w:numId w:val="1"/>
        </w:numPr>
      </w:pPr>
      <w:r>
        <w:t xml:space="preserve">Emphasize on </w:t>
      </w:r>
    </w:p>
    <w:p w14:paraId="7D42755B" w14:textId="68120C66" w:rsidR="00CB040A" w:rsidRDefault="00975EC9" w:rsidP="00975EC9">
      <w:pPr>
        <w:pStyle w:val="ListParagraph"/>
        <w:numPr>
          <w:ilvl w:val="1"/>
          <w:numId w:val="1"/>
        </w:numPr>
      </w:pPr>
      <w:r>
        <w:t>State Workers’ Comp Statutes</w:t>
      </w:r>
    </w:p>
    <w:p w14:paraId="321D527E" w14:textId="6D2A3433" w:rsidR="00975EC9" w:rsidRDefault="00975EC9" w:rsidP="00975EC9">
      <w:pPr>
        <w:pStyle w:val="ListParagraph"/>
        <w:numPr>
          <w:ilvl w:val="2"/>
          <w:numId w:val="1"/>
        </w:numPr>
      </w:pPr>
      <w:r>
        <w:t>State run insurance scheme. If employer has workers comp, the employee is entitled to wages if hurt. No fault is given and employee can’t sue for negligence.</w:t>
      </w:r>
    </w:p>
    <w:p w14:paraId="2623EC1B" w14:textId="48F3BBD2" w:rsidR="00975EC9" w:rsidRDefault="00975EC9" w:rsidP="00975EC9">
      <w:pPr>
        <w:pStyle w:val="ListParagraph"/>
        <w:numPr>
          <w:ilvl w:val="1"/>
          <w:numId w:val="1"/>
        </w:numPr>
      </w:pPr>
      <w:r>
        <w:t>National Labor Relations Act (NLRA)</w:t>
      </w:r>
    </w:p>
    <w:p w14:paraId="79DA5B76" w14:textId="3F517A0F" w:rsidR="00975EC9" w:rsidRDefault="00975EC9" w:rsidP="00975EC9">
      <w:pPr>
        <w:pStyle w:val="ListParagraph"/>
        <w:numPr>
          <w:ilvl w:val="2"/>
          <w:numId w:val="1"/>
        </w:numPr>
      </w:pPr>
      <w:r>
        <w:t xml:space="preserve">Protects any employee, union or not, from protective </w:t>
      </w:r>
      <w:r w:rsidRPr="00975EC9">
        <w:t xml:space="preserve">concerted </w:t>
      </w:r>
      <w:r>
        <w:t xml:space="preserve">activity. </w:t>
      </w:r>
    </w:p>
    <w:p w14:paraId="49794E2A" w14:textId="5456F96B" w:rsidR="00975EC9" w:rsidRDefault="00975EC9" w:rsidP="00975EC9">
      <w:pPr>
        <w:pStyle w:val="ListParagraph"/>
        <w:numPr>
          <w:ilvl w:val="2"/>
          <w:numId w:val="1"/>
        </w:numPr>
      </w:pPr>
      <w:proofErr w:type="gramStart"/>
      <w:r w:rsidRPr="00975EC9">
        <w:t>concerted</w:t>
      </w:r>
      <w:proofErr w:type="gramEnd"/>
      <w:r w:rsidRPr="00975EC9">
        <w:t xml:space="preserve"> </w:t>
      </w:r>
      <w:r>
        <w:t>– Mutual aid or benefit for employee.</w:t>
      </w:r>
    </w:p>
    <w:p w14:paraId="4960F65A" w14:textId="6D501DD0" w:rsidR="00975EC9" w:rsidRDefault="00975EC9" w:rsidP="00975EC9">
      <w:pPr>
        <w:pStyle w:val="ListParagraph"/>
        <w:numPr>
          <w:ilvl w:val="2"/>
          <w:numId w:val="1"/>
        </w:numPr>
      </w:pPr>
      <w:r>
        <w:t xml:space="preserve">Social media policies </w:t>
      </w:r>
      <w:proofErr w:type="gramStart"/>
      <w:r>
        <w:t>can not</w:t>
      </w:r>
      <w:proofErr w:type="gramEnd"/>
      <w:r>
        <w:t xml:space="preserve"> prohibit activity that prevents protective </w:t>
      </w:r>
      <w:r w:rsidRPr="00975EC9">
        <w:t xml:space="preserve">concerted </w:t>
      </w:r>
      <w:r>
        <w:t>activity.</w:t>
      </w:r>
    </w:p>
    <w:p w14:paraId="1869A6A0" w14:textId="10F8D729" w:rsidR="00975EC9" w:rsidRDefault="00975EC9" w:rsidP="00975EC9">
      <w:pPr>
        <w:pStyle w:val="ListParagraph"/>
        <w:numPr>
          <w:ilvl w:val="1"/>
          <w:numId w:val="1"/>
        </w:numPr>
      </w:pPr>
      <w:r>
        <w:t>Whistleblower Protection Act</w:t>
      </w:r>
    </w:p>
    <w:p w14:paraId="33C468E5" w14:textId="3F431030" w:rsidR="00975EC9" w:rsidRDefault="00975EC9" w:rsidP="00975EC9">
      <w:pPr>
        <w:pStyle w:val="ListParagraph"/>
        <w:numPr>
          <w:ilvl w:val="2"/>
          <w:numId w:val="1"/>
        </w:numPr>
      </w:pPr>
      <w:r>
        <w:t xml:space="preserve">Retaliation is not simply termination. Prohibits retaliation on whistleblower. </w:t>
      </w:r>
    </w:p>
    <w:p w14:paraId="3562FBB0" w14:textId="28A1FAF7" w:rsidR="00975EC9" w:rsidRDefault="00975EC9" w:rsidP="00975EC9">
      <w:pPr>
        <w:pStyle w:val="ListParagraph"/>
        <w:numPr>
          <w:ilvl w:val="2"/>
          <w:numId w:val="1"/>
        </w:numPr>
      </w:pPr>
      <w:r>
        <w:t>Requirements</w:t>
      </w:r>
    </w:p>
    <w:p w14:paraId="0D9BAF55" w14:textId="06206B02" w:rsidR="00975EC9" w:rsidRDefault="00975EC9" w:rsidP="00975EC9">
      <w:pPr>
        <w:pStyle w:val="ListParagraph"/>
        <w:numPr>
          <w:ilvl w:val="3"/>
          <w:numId w:val="1"/>
        </w:numPr>
      </w:pPr>
      <w:r>
        <w:t>Must be federal employee, must report activity to appropriate law enforcement.</w:t>
      </w:r>
    </w:p>
    <w:p w14:paraId="69259A36" w14:textId="70409F8F" w:rsidR="00975EC9" w:rsidRDefault="00975EC9" w:rsidP="00975EC9">
      <w:pPr>
        <w:pStyle w:val="ListParagraph"/>
        <w:numPr>
          <w:ilvl w:val="1"/>
          <w:numId w:val="1"/>
        </w:numPr>
      </w:pPr>
      <w:r>
        <w:t>Texas Whistleblower</w:t>
      </w:r>
    </w:p>
    <w:p w14:paraId="4A944DAB" w14:textId="1CCDCBC5" w:rsidR="00975EC9" w:rsidRDefault="00975EC9" w:rsidP="00975EC9">
      <w:pPr>
        <w:pStyle w:val="ListParagraph"/>
        <w:numPr>
          <w:ilvl w:val="2"/>
          <w:numId w:val="1"/>
        </w:numPr>
      </w:pPr>
      <w:r>
        <w:t xml:space="preserve">Employee of state of Texas &amp; report to appropriate authority. </w:t>
      </w:r>
    </w:p>
    <w:p w14:paraId="7A3630B3" w14:textId="26205419" w:rsidR="00975EC9" w:rsidRDefault="00975EC9" w:rsidP="00975EC9">
      <w:pPr>
        <w:pStyle w:val="ListParagraph"/>
        <w:numPr>
          <w:ilvl w:val="1"/>
          <w:numId w:val="1"/>
        </w:numPr>
      </w:pPr>
      <w:r>
        <w:t>Sarbanes-Oxley (Fraud Only)</w:t>
      </w:r>
    </w:p>
    <w:p w14:paraId="0BF737B2" w14:textId="0721801E" w:rsidR="00975EC9" w:rsidRDefault="00975EC9" w:rsidP="00975EC9">
      <w:pPr>
        <w:pStyle w:val="ListParagraph"/>
        <w:numPr>
          <w:ilvl w:val="2"/>
          <w:numId w:val="1"/>
        </w:numPr>
      </w:pPr>
      <w:r>
        <w:t>Provision that prohibits retaliation if employee of publicly traded company. Must report to authority such as SEC or internally like comptroller. Protects those who cooperate with investigation.</w:t>
      </w:r>
    </w:p>
    <w:p w14:paraId="2B3CAE7B" w14:textId="7BFACFE2" w:rsidR="00975EC9" w:rsidRDefault="00975EC9" w:rsidP="00975EC9">
      <w:pPr>
        <w:pStyle w:val="ListParagraph"/>
        <w:numPr>
          <w:ilvl w:val="1"/>
          <w:numId w:val="1"/>
        </w:numPr>
      </w:pPr>
      <w:proofErr w:type="spellStart"/>
      <w:r>
        <w:t>Dod</w:t>
      </w:r>
      <w:proofErr w:type="spellEnd"/>
      <w:r>
        <w:t>-Frank Act (</w:t>
      </w:r>
      <w:proofErr w:type="spellStart"/>
      <w:r>
        <w:t>Dod</w:t>
      </w:r>
      <w:proofErr w:type="spellEnd"/>
      <w:r>
        <w:t xml:space="preserve"> Frank Wall St Reform)</w:t>
      </w:r>
    </w:p>
    <w:p w14:paraId="73576CEE" w14:textId="615A4B88" w:rsidR="00975EC9" w:rsidRDefault="00975EC9" w:rsidP="00975EC9">
      <w:pPr>
        <w:pStyle w:val="ListParagraph"/>
        <w:numPr>
          <w:ilvl w:val="2"/>
          <w:numId w:val="1"/>
        </w:numPr>
      </w:pPr>
      <w:r>
        <w:t>Covers a myriad of things. If a whistleblower provides original information to SEC or CFTC agencies and they recover over $1M, 10-30% of amount in excess of $1M goes to whistleblower. Does not require you report it internally first instead of going directly to authorities.</w:t>
      </w:r>
    </w:p>
    <w:p w14:paraId="600600D1" w14:textId="229139CA" w:rsidR="00975EC9" w:rsidRDefault="00975EC9" w:rsidP="00975EC9">
      <w:pPr>
        <w:pStyle w:val="ListParagraph"/>
        <w:numPr>
          <w:ilvl w:val="0"/>
          <w:numId w:val="1"/>
        </w:numPr>
      </w:pPr>
      <w:r>
        <w:t>Equal Employment Opportunity</w:t>
      </w:r>
    </w:p>
    <w:p w14:paraId="17729A2C" w14:textId="75472146" w:rsidR="00975EC9" w:rsidRDefault="00AE7D97" w:rsidP="00975EC9">
      <w:pPr>
        <w:pStyle w:val="ListParagraph"/>
        <w:numPr>
          <w:ilvl w:val="1"/>
          <w:numId w:val="1"/>
        </w:numPr>
      </w:pPr>
      <w:r>
        <w:t>Title VII of the Civil Rights Act of 1964</w:t>
      </w:r>
    </w:p>
    <w:p w14:paraId="6795B4D4" w14:textId="07796D30" w:rsidR="00AE7D97" w:rsidRDefault="00AE7D97" w:rsidP="00AE7D97">
      <w:pPr>
        <w:pStyle w:val="ListParagraph"/>
        <w:numPr>
          <w:ilvl w:val="2"/>
          <w:numId w:val="1"/>
        </w:numPr>
      </w:pPr>
      <w:r>
        <w:t>Prohibits discrimination of people who have a disability</w:t>
      </w:r>
    </w:p>
    <w:p w14:paraId="44D468B9" w14:textId="1156C310" w:rsidR="00AE7D97" w:rsidRDefault="00AE7D97" w:rsidP="00AE7D97">
      <w:pPr>
        <w:pStyle w:val="ListParagraph"/>
        <w:numPr>
          <w:ilvl w:val="2"/>
          <w:numId w:val="1"/>
        </w:numPr>
      </w:pPr>
      <w:r>
        <w:t xml:space="preserve">You cannot discriminate and must provide reasonable accommodation, reasonable qualified, and does not provide an undue hardship. </w:t>
      </w:r>
    </w:p>
    <w:p w14:paraId="075CE200" w14:textId="3EF12A93" w:rsidR="00AE7D97" w:rsidRDefault="00AE7D97" w:rsidP="00AE7D97">
      <w:pPr>
        <w:pStyle w:val="ListParagraph"/>
        <w:numPr>
          <w:ilvl w:val="2"/>
          <w:numId w:val="1"/>
        </w:numPr>
      </w:pPr>
      <w:r>
        <w:t>Undue Hardship – Cost is too high, or accommodation of one employee adversely effects the other employees/</w:t>
      </w:r>
    </w:p>
    <w:p w14:paraId="585E9118" w14:textId="5831F2B2" w:rsidR="00AE7D97" w:rsidRDefault="00AE7D97" w:rsidP="00AE7D97">
      <w:pPr>
        <w:pStyle w:val="ListParagraph"/>
        <w:numPr>
          <w:ilvl w:val="1"/>
          <w:numId w:val="1"/>
        </w:numPr>
      </w:pPr>
      <w:r>
        <w:t>Age Discrimination in Employment Act (ADEA)</w:t>
      </w:r>
    </w:p>
    <w:p w14:paraId="44FB0F9C" w14:textId="2F7F0DF5" w:rsidR="00AE7D97" w:rsidRDefault="00AE7D97" w:rsidP="00AE7D97">
      <w:pPr>
        <w:pStyle w:val="ListParagraph"/>
        <w:numPr>
          <w:ilvl w:val="2"/>
          <w:numId w:val="1"/>
        </w:numPr>
      </w:pPr>
      <w:r>
        <w:t>Only protects employees over 40.</w:t>
      </w:r>
    </w:p>
    <w:p w14:paraId="2210524C" w14:textId="012A286F" w:rsidR="00380637" w:rsidRDefault="00380637" w:rsidP="00380637">
      <w:pPr>
        <w:pStyle w:val="ListParagraph"/>
        <w:numPr>
          <w:ilvl w:val="1"/>
          <w:numId w:val="1"/>
        </w:numPr>
      </w:pPr>
      <w:r>
        <w:t>Title VII Of the Civil Rights Act of 1964</w:t>
      </w:r>
    </w:p>
    <w:p w14:paraId="6731EBA6" w14:textId="3029FD9F" w:rsidR="00380637" w:rsidRDefault="00380637" w:rsidP="00380637">
      <w:pPr>
        <w:pStyle w:val="ListParagraph"/>
        <w:numPr>
          <w:ilvl w:val="2"/>
          <w:numId w:val="1"/>
        </w:numPr>
      </w:pPr>
      <w:r>
        <w:t>Applies to employers or labor unions who have 15 or more employees (independent contracts do not count)</w:t>
      </w:r>
    </w:p>
    <w:p w14:paraId="495DD7BB" w14:textId="7CD42464" w:rsidR="00380637" w:rsidRDefault="00380637" w:rsidP="00380637">
      <w:pPr>
        <w:pStyle w:val="ListParagraph"/>
        <w:numPr>
          <w:ilvl w:val="2"/>
          <w:numId w:val="1"/>
        </w:numPr>
      </w:pPr>
      <w:r>
        <w:lastRenderedPageBreak/>
        <w:t>Protects applicants as well</w:t>
      </w:r>
    </w:p>
    <w:p w14:paraId="55F39626" w14:textId="16BB9B78" w:rsidR="00380637" w:rsidRDefault="00380637" w:rsidP="00380637">
      <w:pPr>
        <w:pStyle w:val="ListParagraph"/>
        <w:numPr>
          <w:ilvl w:val="2"/>
          <w:numId w:val="1"/>
        </w:numPr>
      </w:pPr>
      <w:r>
        <w:t>Basis of discrimination:</w:t>
      </w:r>
    </w:p>
    <w:p w14:paraId="71850271" w14:textId="050731E7" w:rsidR="00380637" w:rsidRDefault="00380637" w:rsidP="00380637">
      <w:pPr>
        <w:pStyle w:val="ListParagraph"/>
        <w:numPr>
          <w:ilvl w:val="3"/>
          <w:numId w:val="1"/>
        </w:numPr>
      </w:pPr>
      <w:r>
        <w:t>Sex, Color, National Origin, Race, or Religion</w:t>
      </w:r>
    </w:p>
    <w:p w14:paraId="69EC93B7" w14:textId="33EBBD81" w:rsidR="00380637" w:rsidRDefault="00380637" w:rsidP="00380637">
      <w:pPr>
        <w:pStyle w:val="ListParagraph"/>
        <w:numPr>
          <w:ilvl w:val="3"/>
          <w:numId w:val="1"/>
        </w:numPr>
      </w:pPr>
      <w:r>
        <w:t>No decision should be made with that considered in mind.</w:t>
      </w:r>
    </w:p>
    <w:p w14:paraId="36480C28" w14:textId="50F42812" w:rsidR="00380637" w:rsidRDefault="00380637" w:rsidP="00380637">
      <w:pPr>
        <w:pStyle w:val="ListParagraph"/>
        <w:numPr>
          <w:ilvl w:val="2"/>
          <w:numId w:val="1"/>
        </w:numPr>
      </w:pPr>
      <w:r>
        <w:t>Must file with EEOC, federal unit.</w:t>
      </w:r>
    </w:p>
    <w:p w14:paraId="00121675" w14:textId="74295A12" w:rsidR="00380637" w:rsidRDefault="00380637" w:rsidP="00380637">
      <w:pPr>
        <w:pStyle w:val="ListParagraph"/>
        <w:numPr>
          <w:ilvl w:val="2"/>
          <w:numId w:val="1"/>
        </w:numPr>
      </w:pPr>
      <w:r>
        <w:t xml:space="preserve">If they find the employer at fault they may file a lawsuit on behalf of the employees. EEOC cannot sue but give a right to sue to </w:t>
      </w:r>
      <w:proofErr w:type="gramStart"/>
      <w:r>
        <w:t>employee,</w:t>
      </w:r>
      <w:proofErr w:type="gramEnd"/>
      <w:r>
        <w:t xml:space="preserve"> employee or applicant can sue if they want.</w:t>
      </w:r>
    </w:p>
    <w:p w14:paraId="75D1D886" w14:textId="261E7F9A" w:rsidR="00380637" w:rsidRDefault="00380637" w:rsidP="00380637">
      <w:pPr>
        <w:pStyle w:val="ListParagraph"/>
        <w:numPr>
          <w:ilvl w:val="2"/>
          <w:numId w:val="1"/>
        </w:numPr>
      </w:pPr>
      <w:r>
        <w:t>Theories of Discrimination (ADA, AEDA, or Title VII)</w:t>
      </w:r>
    </w:p>
    <w:p w14:paraId="71716437" w14:textId="7D9F51C2" w:rsidR="00380637" w:rsidRDefault="00380637" w:rsidP="00380637">
      <w:pPr>
        <w:pStyle w:val="ListParagraph"/>
        <w:numPr>
          <w:ilvl w:val="3"/>
          <w:numId w:val="1"/>
        </w:numPr>
      </w:pPr>
      <w:proofErr w:type="spellStart"/>
      <w:r>
        <w:t>Disprat</w:t>
      </w:r>
      <w:proofErr w:type="spellEnd"/>
      <w:r>
        <w:t xml:space="preserve"> Treatment (Intentional Discrimination)</w:t>
      </w:r>
      <w:bookmarkStart w:id="0" w:name="_GoBack"/>
      <w:bookmarkEnd w:id="0"/>
    </w:p>
    <w:p w14:paraId="7B1206E4" w14:textId="68FBFC93" w:rsidR="00380637" w:rsidRDefault="00380637" w:rsidP="00380637">
      <w:pPr>
        <w:pStyle w:val="ListParagraph"/>
        <w:numPr>
          <w:ilvl w:val="4"/>
          <w:numId w:val="1"/>
        </w:numPr>
      </w:pPr>
      <w:r>
        <w:t>Intent to discriminate, plaintiff has to establish intent. The motive must be a bias on SCORR.</w:t>
      </w:r>
    </w:p>
    <w:p w14:paraId="544B4284" w14:textId="58C972D2" w:rsidR="002968A7" w:rsidRDefault="002968A7" w:rsidP="00380637">
      <w:pPr>
        <w:pStyle w:val="ListParagraph"/>
        <w:numPr>
          <w:ilvl w:val="4"/>
          <w:numId w:val="1"/>
        </w:numPr>
      </w:pPr>
      <w:r>
        <w:t>Evidence of Employers Intent</w:t>
      </w:r>
    </w:p>
    <w:p w14:paraId="66439D5D" w14:textId="642CF250" w:rsidR="002968A7" w:rsidRDefault="002968A7" w:rsidP="002968A7">
      <w:pPr>
        <w:pStyle w:val="ListParagraph"/>
        <w:numPr>
          <w:ilvl w:val="5"/>
          <w:numId w:val="1"/>
        </w:numPr>
      </w:pPr>
      <w:r>
        <w:t>McDonnell Douglas Analysis (Raises Presumptions of Discrimination)</w:t>
      </w:r>
    </w:p>
    <w:p w14:paraId="2B58C972" w14:textId="7C06F431" w:rsidR="002968A7" w:rsidRDefault="00FD6565" w:rsidP="00FD6565">
      <w:pPr>
        <w:pStyle w:val="ListParagraph"/>
        <w:numPr>
          <w:ilvl w:val="6"/>
          <w:numId w:val="1"/>
        </w:numPr>
      </w:pPr>
      <w:commentRangeStart w:id="1"/>
      <w:r>
        <w:t>He is a member of a protected class</w:t>
      </w:r>
    </w:p>
    <w:p w14:paraId="2DC1B9F0" w14:textId="038E0165" w:rsidR="00FD6565" w:rsidRDefault="00FD6565" w:rsidP="00FD6565">
      <w:pPr>
        <w:pStyle w:val="ListParagraph"/>
        <w:numPr>
          <w:ilvl w:val="6"/>
          <w:numId w:val="1"/>
        </w:numPr>
      </w:pPr>
      <w:r>
        <w:t>He was qualified for the position at issue</w:t>
      </w:r>
    </w:p>
    <w:p w14:paraId="31D2EAFF" w14:textId="68F979D3" w:rsidR="00FD6565" w:rsidRDefault="00FD6565" w:rsidP="00FD6565">
      <w:pPr>
        <w:pStyle w:val="ListParagraph"/>
        <w:numPr>
          <w:ilvl w:val="6"/>
          <w:numId w:val="1"/>
        </w:numPr>
      </w:pPr>
      <w:r>
        <w:t>He suffered an adverse employment decision, and;</w:t>
      </w:r>
    </w:p>
    <w:p w14:paraId="79D8417A" w14:textId="79965B0A" w:rsidR="00FD6565" w:rsidRDefault="00FD6565" w:rsidP="00FD6565">
      <w:pPr>
        <w:pStyle w:val="ListParagraph"/>
        <w:numPr>
          <w:ilvl w:val="6"/>
          <w:numId w:val="1"/>
        </w:numPr>
      </w:pPr>
      <w:r>
        <w:t>Others not in the same protected class did not suffer adverse employment decisions</w:t>
      </w:r>
    </w:p>
    <w:commentRangeEnd w:id="1"/>
    <w:p w14:paraId="45C38A1D" w14:textId="73427C97" w:rsidR="00FD6565" w:rsidRDefault="00532EC0" w:rsidP="00FD6565">
      <w:pPr>
        <w:pStyle w:val="ListParagraph"/>
        <w:numPr>
          <w:ilvl w:val="5"/>
          <w:numId w:val="1"/>
        </w:numPr>
      </w:pPr>
      <w:r>
        <w:rPr>
          <w:rStyle w:val="CommentReference"/>
        </w:rPr>
        <w:commentReference w:id="1"/>
      </w:r>
      <w:commentRangeStart w:id="2"/>
      <w:r w:rsidR="00FD6565">
        <w:t>Defendant can then offer legitimate business reason for why the decision was made. Non-discriminatory basis.</w:t>
      </w:r>
      <w:commentRangeEnd w:id="2"/>
      <w:r>
        <w:rPr>
          <w:rStyle w:val="CommentReference"/>
        </w:rPr>
        <w:commentReference w:id="2"/>
      </w:r>
    </w:p>
    <w:p w14:paraId="182F8D0A" w14:textId="58B2A364" w:rsidR="00FD6565" w:rsidRDefault="00FD6565" w:rsidP="00FD6565">
      <w:pPr>
        <w:pStyle w:val="ListParagraph"/>
        <w:numPr>
          <w:ilvl w:val="5"/>
          <w:numId w:val="1"/>
        </w:numPr>
      </w:pPr>
      <w:r>
        <w:t>The plaintiff can rebut it and say it was a pretext to the decision but it really was because of SCORR.</w:t>
      </w:r>
    </w:p>
    <w:p w14:paraId="64108645" w14:textId="232BA5BC" w:rsidR="00380637" w:rsidRDefault="00380637" w:rsidP="00380637">
      <w:pPr>
        <w:pStyle w:val="ListParagraph"/>
        <w:numPr>
          <w:ilvl w:val="3"/>
          <w:numId w:val="1"/>
        </w:numPr>
      </w:pPr>
      <w:proofErr w:type="spellStart"/>
      <w:r>
        <w:t>Disprat</w:t>
      </w:r>
      <w:proofErr w:type="spellEnd"/>
      <w:r>
        <w:t xml:space="preserve"> Impact (Unintentional Discrimination)</w:t>
      </w:r>
    </w:p>
    <w:p w14:paraId="261588BE" w14:textId="5C81E66D" w:rsidR="00380637" w:rsidRDefault="00380637" w:rsidP="00380637">
      <w:pPr>
        <w:pStyle w:val="ListParagraph"/>
        <w:numPr>
          <w:ilvl w:val="5"/>
          <w:numId w:val="1"/>
        </w:numPr>
      </w:pPr>
      <w:r>
        <w:t>Policies or employment procedure that is implied on everyone. The test has a negative impact of a certain group. No discriminatory intent, rather an effect.</w:t>
      </w:r>
    </w:p>
    <w:p w14:paraId="1B70DFED" w14:textId="77777777" w:rsidR="002968A7" w:rsidRPr="00C87D50" w:rsidRDefault="002968A7" w:rsidP="002968A7">
      <w:pPr>
        <w:pStyle w:val="ListParagraph"/>
        <w:numPr>
          <w:ilvl w:val="2"/>
          <w:numId w:val="1"/>
        </w:numPr>
      </w:pPr>
    </w:p>
    <w:sectPr w:rsidR="002968A7" w:rsidRPr="00C87D50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cob Wall" w:date="2013-04-22T00:09:00Z" w:initials="JW">
    <w:p w14:paraId="44FA7F45" w14:textId="6129ADF1" w:rsidR="00532EC0" w:rsidRDefault="00532EC0">
      <w:pPr>
        <w:pStyle w:val="CommentText"/>
      </w:pPr>
      <w:r>
        <w:rPr>
          <w:rStyle w:val="CommentReference"/>
        </w:rPr>
        <w:annotationRef/>
      </w:r>
      <w:r>
        <w:t>Raises presumption of discrimination.</w:t>
      </w:r>
    </w:p>
  </w:comment>
  <w:comment w:id="2" w:author="Jacob Wall" w:date="2013-04-22T00:08:00Z" w:initials="JW">
    <w:p w14:paraId="6A04D099" w14:textId="42F4D0C9" w:rsidR="00532EC0" w:rsidRDefault="00532EC0">
      <w:pPr>
        <w:pStyle w:val="CommentText"/>
      </w:pPr>
      <w:r>
        <w:rPr>
          <w:rStyle w:val="CommentReference"/>
        </w:rPr>
        <w:annotationRef/>
      </w:r>
      <w:r>
        <w:t>Eliminates the presumption of discrimination.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75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50"/>
    <w:rsid w:val="002968A7"/>
    <w:rsid w:val="00380637"/>
    <w:rsid w:val="00532EC0"/>
    <w:rsid w:val="00975EC9"/>
    <w:rsid w:val="00AE7D97"/>
    <w:rsid w:val="00C87D50"/>
    <w:rsid w:val="00CB040A"/>
    <w:rsid w:val="00E21E51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ED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D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E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7D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E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E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E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E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E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480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2013-04-22T04:47:00Z</dcterms:created>
  <dcterms:modified xsi:type="dcterms:W3CDTF">2013-04-22T05:09:00Z</dcterms:modified>
</cp:coreProperties>
</file>