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w:t>
      </w:r>
    </w:p>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w:t>
      </w:r>
    </w:p>
    <w:p w:rsidR="00087A76" w:rsidRPr="00087A76" w:rsidRDefault="00087A76" w:rsidP="00087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813175" cy="629920"/>
            <wp:effectExtent l="19050" t="0" r="0" b="0"/>
            <wp:docPr id="1" name="Picture 1" descr="http://gaia.adage.com/images/logos/adage_logo.png?131133758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aia.adage.com/images/logos/adage_logo.png?1311337587">
                      <a:hlinkClick r:id="rId4"/>
                    </pic:cNvPr>
                    <pic:cNvPicPr>
                      <a:picLocks noChangeAspect="1" noChangeArrowheads="1"/>
                    </pic:cNvPicPr>
                  </pic:nvPicPr>
                  <pic:blipFill>
                    <a:blip r:embed="rId5" cstate="print"/>
                    <a:srcRect/>
                    <a:stretch>
                      <a:fillRect/>
                    </a:stretch>
                  </pic:blipFill>
                  <pic:spPr bwMode="auto">
                    <a:xfrm>
                      <a:off x="0" y="0"/>
                      <a:ext cx="3813175" cy="629920"/>
                    </a:xfrm>
                    <a:prstGeom prst="rect">
                      <a:avLst/>
                    </a:prstGeom>
                    <a:noFill/>
                    <a:ln w="9525">
                      <a:noFill/>
                      <a:miter lim="800000"/>
                      <a:headEnd/>
                      <a:tailEnd/>
                    </a:ln>
                  </pic:spPr>
                </pic:pic>
              </a:graphicData>
            </a:graphic>
          </wp:inline>
        </w:drawing>
      </w:r>
    </w:p>
    <w:p w:rsidR="00087A76" w:rsidRPr="00087A76" w:rsidRDefault="00087A76" w:rsidP="00087A7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7A76">
        <w:rPr>
          <w:rFonts w:ascii="Times New Roman" w:eastAsia="Times New Roman" w:hAnsi="Times New Roman" w:cs="Times New Roman"/>
          <w:b/>
          <w:bCs/>
          <w:kern w:val="36"/>
          <w:sz w:val="48"/>
          <w:szCs w:val="48"/>
        </w:rPr>
        <w:t>Celebrities in Advertising Are Almost Always a Big Waste of Money</w:t>
      </w:r>
    </w:p>
    <w:p w:rsidR="00087A76" w:rsidRPr="00087A76" w:rsidRDefault="00087A76" w:rsidP="00087A76">
      <w:pPr>
        <w:spacing w:before="100" w:beforeAutospacing="1" w:after="100" w:afterAutospacing="1" w:line="240" w:lineRule="auto"/>
        <w:outlineLvl w:val="2"/>
        <w:rPr>
          <w:rFonts w:ascii="Times New Roman" w:eastAsia="Times New Roman" w:hAnsi="Times New Roman" w:cs="Times New Roman"/>
          <w:b/>
          <w:bCs/>
          <w:sz w:val="27"/>
          <w:szCs w:val="27"/>
        </w:rPr>
      </w:pPr>
      <w:r w:rsidRPr="00087A76">
        <w:rPr>
          <w:rFonts w:ascii="Times New Roman" w:eastAsia="Times New Roman" w:hAnsi="Times New Roman" w:cs="Times New Roman"/>
          <w:b/>
          <w:bCs/>
          <w:sz w:val="27"/>
          <w:szCs w:val="27"/>
        </w:rPr>
        <w:t>Study Finds That Big Names Don't Pay Big Dividends</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i/>
          <w:iCs/>
          <w:sz w:val="24"/>
          <w:szCs w:val="24"/>
        </w:rPr>
        <w:t>By</w:t>
      </w:r>
      <w:r w:rsidRPr="00087A76">
        <w:rPr>
          <w:rFonts w:ascii="Times New Roman" w:eastAsia="Times New Roman" w:hAnsi="Times New Roman" w:cs="Times New Roman"/>
          <w:sz w:val="24"/>
          <w:szCs w:val="24"/>
        </w:rPr>
        <w:t xml:space="preserve"> Peter </w:t>
      </w:r>
      <w:proofErr w:type="spellStart"/>
      <w:r w:rsidRPr="00087A76">
        <w:rPr>
          <w:rFonts w:ascii="Times New Roman" w:eastAsia="Times New Roman" w:hAnsi="Times New Roman" w:cs="Times New Roman"/>
          <w:sz w:val="24"/>
          <w:szCs w:val="24"/>
        </w:rPr>
        <w:t>Daboll</w:t>
      </w:r>
      <w:proofErr w:type="spellEnd"/>
      <w:r w:rsidRPr="00087A76">
        <w:rPr>
          <w:rFonts w:ascii="Times New Roman" w:eastAsia="Times New Roman" w:hAnsi="Times New Roman" w:cs="Times New Roman"/>
          <w:sz w:val="24"/>
          <w:szCs w:val="24"/>
        </w:rPr>
        <w:t xml:space="preserve"> </w:t>
      </w:r>
      <w:r w:rsidRPr="00087A76">
        <w:rPr>
          <w:rFonts w:ascii="Times New Roman" w:eastAsia="Times New Roman" w:hAnsi="Times New Roman" w:cs="Times New Roman"/>
          <w:sz w:val="24"/>
          <w:szCs w:val="24"/>
        </w:rPr>
        <w:br/>
      </w:r>
      <w:r w:rsidRPr="00087A76">
        <w:rPr>
          <w:rFonts w:ascii="Times New Roman" w:eastAsia="Times New Roman" w:hAnsi="Times New Roman" w:cs="Times New Roman"/>
          <w:sz w:val="24"/>
          <w:szCs w:val="24"/>
        </w:rPr>
        <w:br/>
      </w:r>
      <w:r w:rsidRPr="00087A76">
        <w:rPr>
          <w:rFonts w:ascii="Times New Roman" w:eastAsia="Times New Roman" w:hAnsi="Times New Roman" w:cs="Times New Roman"/>
          <w:i/>
          <w:iCs/>
          <w:sz w:val="24"/>
          <w:szCs w:val="24"/>
        </w:rPr>
        <w:t>Published:</w:t>
      </w:r>
      <w:r w:rsidRPr="00087A76">
        <w:rPr>
          <w:rFonts w:ascii="Times New Roman" w:eastAsia="Times New Roman" w:hAnsi="Times New Roman" w:cs="Times New Roman"/>
          <w:sz w:val="24"/>
          <w:szCs w:val="24"/>
        </w:rPr>
        <w:t xml:space="preserve"> January 12, 2011 </w:t>
      </w:r>
    </w:p>
    <w:tbl>
      <w:tblPr>
        <w:tblW w:w="1590" w:type="dxa"/>
        <w:tblCellSpacing w:w="15" w:type="dxa"/>
        <w:tblBorders>
          <w:top w:val="single" w:sz="6" w:space="0" w:color="999999"/>
          <w:left w:val="single" w:sz="6" w:space="0" w:color="999999"/>
          <w:bottom w:val="single" w:sz="6" w:space="0" w:color="999999"/>
          <w:right w:val="single" w:sz="6" w:space="0" w:color="999999"/>
        </w:tblBorders>
        <w:tblCellMar>
          <w:top w:w="15" w:type="dxa"/>
          <w:left w:w="15" w:type="dxa"/>
          <w:bottom w:w="15" w:type="dxa"/>
          <w:right w:w="15" w:type="dxa"/>
        </w:tblCellMar>
        <w:tblLook w:val="04A0"/>
      </w:tblPr>
      <w:tblGrid>
        <w:gridCol w:w="1583"/>
        <w:gridCol w:w="119"/>
      </w:tblGrid>
      <w:tr w:rsidR="00087A76" w:rsidRPr="00087A76" w:rsidTr="00087A76">
        <w:trPr>
          <w:tblCellSpacing w:w="15" w:type="dxa"/>
        </w:trPr>
        <w:tc>
          <w:tcPr>
            <w:tcW w:w="1800" w:type="dxa"/>
            <w:gridSpan w:val="2"/>
            <w:tcMar>
              <w:top w:w="41" w:type="dxa"/>
              <w:left w:w="41" w:type="dxa"/>
              <w:bottom w:w="0" w:type="dxa"/>
              <w:right w:w="41" w:type="dxa"/>
            </w:tcMar>
            <w:vAlign w:val="center"/>
            <w:hideMark/>
          </w:tcPr>
          <w:p w:rsidR="00087A76" w:rsidRPr="00087A76" w:rsidRDefault="00087A76" w:rsidP="00087A76">
            <w:pPr>
              <w:spacing w:before="54" w:after="54" w:line="240"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FF"/>
              </w:rPr>
              <w:drawing>
                <wp:inline distT="0" distB="0" distL="0" distR="0">
                  <wp:extent cx="948690" cy="948690"/>
                  <wp:effectExtent l="19050" t="0" r="3810" b="0"/>
                  <wp:docPr id="2" name="Picture 2" descr="Peter Dabol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ter Daboll">
                            <a:hlinkClick r:id="rId6"/>
                          </pic:cNvPr>
                          <pic:cNvPicPr>
                            <a:picLocks noChangeAspect="1" noChangeArrowheads="1"/>
                          </pic:cNvPicPr>
                        </pic:nvPicPr>
                        <pic:blipFill>
                          <a:blip r:embed="rId7" cstate="print"/>
                          <a:srcRect/>
                          <a:stretch>
                            <a:fillRect/>
                          </a:stretch>
                        </pic:blipFill>
                        <pic:spPr bwMode="auto">
                          <a:xfrm>
                            <a:off x="0" y="0"/>
                            <a:ext cx="948690" cy="948690"/>
                          </a:xfrm>
                          <a:prstGeom prst="rect">
                            <a:avLst/>
                          </a:prstGeom>
                          <a:noFill/>
                          <a:ln w="9525">
                            <a:noFill/>
                            <a:miter lim="800000"/>
                            <a:headEnd/>
                            <a:tailEnd/>
                          </a:ln>
                        </pic:spPr>
                      </pic:pic>
                    </a:graphicData>
                  </a:graphic>
                </wp:inline>
              </w:drawing>
            </w:r>
          </w:p>
        </w:tc>
      </w:tr>
      <w:tr w:rsidR="00087A76" w:rsidRPr="00087A76" w:rsidTr="00087A76">
        <w:trPr>
          <w:tblCellSpacing w:w="15" w:type="dxa"/>
        </w:trPr>
        <w:tc>
          <w:tcPr>
            <w:tcW w:w="0" w:type="auto"/>
            <w:tcMar>
              <w:top w:w="15" w:type="dxa"/>
              <w:left w:w="41" w:type="dxa"/>
              <w:bottom w:w="15" w:type="dxa"/>
              <w:right w:w="15" w:type="dxa"/>
            </w:tcMar>
            <w:vAlign w:val="center"/>
            <w:hideMark/>
          </w:tcPr>
          <w:p w:rsidR="00087A76" w:rsidRPr="00087A76" w:rsidRDefault="00087A76" w:rsidP="00087A76">
            <w:pPr>
              <w:spacing w:before="54" w:after="54" w:line="264" w:lineRule="auto"/>
              <w:jc w:val="center"/>
              <w:rPr>
                <w:rFonts w:ascii="Times New Roman" w:eastAsia="Times New Roman" w:hAnsi="Times New Roman" w:cs="Times New Roman"/>
                <w:color w:val="000000"/>
                <w:sz w:val="24"/>
                <w:szCs w:val="24"/>
              </w:rPr>
            </w:pPr>
            <w:hyperlink r:id="rId8" w:anchor="author" w:history="1">
              <w:r w:rsidRPr="00087A76">
                <w:rPr>
                  <w:rFonts w:ascii="Times New Roman" w:eastAsia="Times New Roman" w:hAnsi="Times New Roman" w:cs="Times New Roman"/>
                  <w:b/>
                  <w:bCs/>
                  <w:color w:val="990000"/>
                  <w:sz w:val="24"/>
                  <w:szCs w:val="24"/>
                  <w:u w:val="single"/>
                </w:rPr>
                <w:t xml:space="preserve">Peter </w:t>
              </w:r>
              <w:proofErr w:type="spellStart"/>
              <w:r w:rsidRPr="00087A76">
                <w:rPr>
                  <w:rFonts w:ascii="Times New Roman" w:eastAsia="Times New Roman" w:hAnsi="Times New Roman" w:cs="Times New Roman"/>
                  <w:b/>
                  <w:bCs/>
                  <w:color w:val="990000"/>
                  <w:sz w:val="24"/>
                  <w:szCs w:val="24"/>
                  <w:u w:val="single"/>
                </w:rPr>
                <w:t>Daboll</w:t>
              </w:r>
              <w:proofErr w:type="spellEnd"/>
            </w:hyperlink>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0"/>
                <w:szCs w:val="20"/>
              </w:rPr>
            </w:pPr>
          </w:p>
        </w:tc>
      </w:tr>
    </w:tbl>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As the most significant event in advertising grows nearer, it will be interesting to see how many brands enlist the endorsement services of celebrities during the Super Bowl. After all, popular wisdom asserts that getting a celebrity endorsement is a tried-and-true, simple-to-implement way to maximize advertising effectiveness. Sure, it's expensive, but celebrities always yield stronger ties with viewers and, ultimately, greater sales, right?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Wrong. Over the course of last year, time and time again we observed incredibly low effectiveness scores of TV ads starring celebrities. From Tiger Woods to Donald Trump, we found that with rare exception, celebrity endorsements were largely ineffective and failed to yield the benefits popular wisdom promises. </w:t>
      </w:r>
    </w:p>
    <w:p w:rsidR="00087A76" w:rsidRPr="00087A76" w:rsidRDefault="00087A76" w:rsidP="00087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423795" cy="2191385"/>
            <wp:effectExtent l="19050" t="0" r="0" b="0"/>
            <wp:docPr id="3" name="Picture 3" descr="http://gaia.adage.com/images/bin/image/rightrail/acemetrix-averagelift-011211.jpg?1294866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aia.adage.com/images/bin/image/rightrail/acemetrix-averagelift-011211.jpg?1294866277"/>
                    <pic:cNvPicPr>
                      <a:picLocks noChangeAspect="1" noChangeArrowheads="1"/>
                    </pic:cNvPicPr>
                  </pic:nvPicPr>
                  <pic:blipFill>
                    <a:blip r:embed="rId9" cstate="print"/>
                    <a:srcRect/>
                    <a:stretch>
                      <a:fillRect/>
                    </a:stretch>
                  </pic:blipFill>
                  <pic:spPr bwMode="auto">
                    <a:xfrm>
                      <a:off x="0" y="0"/>
                      <a:ext cx="2423795" cy="2191385"/>
                    </a:xfrm>
                    <a:prstGeom prst="rect">
                      <a:avLst/>
                    </a:prstGeom>
                    <a:noFill/>
                    <a:ln w="9525">
                      <a:noFill/>
                      <a:miter lim="800000"/>
                      <a:headEnd/>
                      <a:tailEnd/>
                    </a:ln>
                  </pic:spPr>
                </pic:pic>
              </a:graphicData>
            </a:graphic>
          </wp:inline>
        </w:drawing>
      </w:r>
    </w:p>
    <w:p w:rsidR="00087A76" w:rsidRPr="00087A76" w:rsidRDefault="00087A76" w:rsidP="00087A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23795" cy="2130425"/>
            <wp:effectExtent l="19050" t="0" r="0" b="0"/>
            <wp:docPr id="4" name="Picture 4" descr="http://gaia.adage.com/images/bin/image/rightrail/acemetrix-averageacescore-011211.jpg?129486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aia.adage.com/images/bin/image/rightrail/acemetrix-averageacescore-011211.jpg?1294868158"/>
                    <pic:cNvPicPr>
                      <a:picLocks noChangeAspect="1" noChangeArrowheads="1"/>
                    </pic:cNvPicPr>
                  </pic:nvPicPr>
                  <pic:blipFill>
                    <a:blip r:embed="rId10" cstate="print"/>
                    <a:srcRect/>
                    <a:stretch>
                      <a:fillRect/>
                    </a:stretch>
                  </pic:blipFill>
                  <pic:spPr bwMode="auto">
                    <a:xfrm>
                      <a:off x="0" y="0"/>
                      <a:ext cx="2423795" cy="2130425"/>
                    </a:xfrm>
                    <a:prstGeom prst="rect">
                      <a:avLst/>
                    </a:prstGeom>
                    <a:noFill/>
                    <a:ln w="9525">
                      <a:noFill/>
                      <a:miter lim="800000"/>
                      <a:headEnd/>
                      <a:tailEnd/>
                    </a:ln>
                  </pic:spPr>
                </pic:pic>
              </a:graphicData>
            </a:graphic>
          </wp:inline>
        </w:drawing>
      </w:r>
    </w:p>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We set out to understand whether celebrities today are really worth the significant investment that brands were making. We studied every nationally televised ad for the first 11 months of 2010 and found that celebrity ads performed either below average or merely equaled it. Specifically, our study, </w:t>
      </w:r>
      <w:hyperlink r:id="rId11" w:tgtFrame="_blank" w:history="1">
        <w:r w:rsidRPr="00087A76">
          <w:rPr>
            <w:rFonts w:ascii="Times New Roman" w:eastAsia="Times New Roman" w:hAnsi="Times New Roman" w:cs="Times New Roman"/>
            <w:color w:val="0000FF"/>
            <w:sz w:val="24"/>
            <w:szCs w:val="24"/>
            <w:u w:val="single"/>
          </w:rPr>
          <w:t>2010 Celebrity Advertisements: Exposing a Myth of Advertising Effectiveness, 2010</w:t>
        </w:r>
      </w:hyperlink>
      <w:r w:rsidRPr="00087A76">
        <w:rPr>
          <w:rFonts w:ascii="Times New Roman" w:eastAsia="Times New Roman" w:hAnsi="Times New Roman" w:cs="Times New Roman"/>
          <w:sz w:val="24"/>
          <w:szCs w:val="24"/>
        </w:rPr>
        <w:t xml:space="preserve">, showed that fewer than 12% of ads using celebrities exceeded a 10% lift, and one-fifth of celebrity ads had a negative impact on advertising effectiveness.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Why was this? Were celebrities losing their </w:t>
      </w:r>
      <w:proofErr w:type="spellStart"/>
      <w:r w:rsidRPr="00087A76">
        <w:rPr>
          <w:rFonts w:ascii="Times New Roman" w:eastAsia="Times New Roman" w:hAnsi="Times New Roman" w:cs="Times New Roman"/>
          <w:sz w:val="24"/>
          <w:szCs w:val="24"/>
        </w:rPr>
        <w:t>pizazz</w:t>
      </w:r>
      <w:proofErr w:type="spellEnd"/>
      <w:r w:rsidRPr="00087A76">
        <w:rPr>
          <w:rFonts w:ascii="Times New Roman" w:eastAsia="Times New Roman" w:hAnsi="Times New Roman" w:cs="Times New Roman"/>
          <w:sz w:val="24"/>
          <w:szCs w:val="24"/>
        </w:rPr>
        <w:t xml:space="preserve"> in influencing consumers? Had the age of social media and consumer control ushered in a new consumer that is not as easily won over by a famous face?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In fact, yes. Today's consumer is a totally different animal than the consumer of even five years ago, meaning that what was effective and influential five years ago is not necessarily so today, as today's consumer is more likely to be influenced by someone in their social network than a weak celebrity connection. Today's consumer is informed, time-compressed, and difficult to impress, and they are only influenced by ads that are relevant and provide information. They don't want to have products pushed at them, even from a celebrity. In fact, the data show that relevance and information attributes were key missing ingredients from most celebrity ads.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Not surprisingly, Tiger Woods led the list of the worst celebrity endorsements of 2010, along with other sports figures, including Lance Armstrong and Dale Earnhardt, Jr. Mired in </w:t>
      </w:r>
      <w:r w:rsidRPr="00087A76">
        <w:rPr>
          <w:rFonts w:ascii="Times New Roman" w:eastAsia="Times New Roman" w:hAnsi="Times New Roman" w:cs="Times New Roman"/>
          <w:sz w:val="24"/>
          <w:szCs w:val="24"/>
        </w:rPr>
        <w:lastRenderedPageBreak/>
        <w:t xml:space="preserve">controversy, Tiger's sponsors chose to address his "mistakes" in their ads rather than the products that he was supposed to be hawking.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As rationale for not being influenced by celebrity endorsements, consumers overwhelmingly cited "confusion" about what product the celebrity was endorsing and dislike of the celebrity, two obvious catalysts to Tiger's poor performances, which were equally unpopular across every demographic tested.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Lance Armstrong's "No Emoticons" ad for Radio Shack is another example of this. The ad never actually mentions "Radio Shack" by name, nor are there any prominent storefront, aisle or product shots. A typical open-ended response from a viewer indicated that she "had no </w:t>
      </w:r>
      <w:proofErr w:type="gramStart"/>
      <w:r w:rsidRPr="00087A76">
        <w:rPr>
          <w:rFonts w:ascii="Times New Roman" w:eastAsia="Times New Roman" w:hAnsi="Times New Roman" w:cs="Times New Roman"/>
          <w:sz w:val="24"/>
          <w:szCs w:val="24"/>
        </w:rPr>
        <w:t>clue</w:t>
      </w:r>
      <w:proofErr w:type="gramEnd"/>
      <w:r w:rsidRPr="00087A76">
        <w:rPr>
          <w:rFonts w:ascii="Times New Roman" w:eastAsia="Times New Roman" w:hAnsi="Times New Roman" w:cs="Times New Roman"/>
          <w:sz w:val="24"/>
          <w:szCs w:val="24"/>
        </w:rPr>
        <w:t xml:space="preserve"> what they were advertising until the Radio Shack sign comes up [at the end of the ad]." </w:t>
      </w:r>
    </w:p>
    <w:tbl>
      <w:tblPr>
        <w:tblW w:w="6000" w:type="dxa"/>
        <w:tblCellSpacing w:w="22" w:type="dxa"/>
        <w:tblCellMar>
          <w:top w:w="45" w:type="dxa"/>
          <w:left w:w="45" w:type="dxa"/>
          <w:bottom w:w="45" w:type="dxa"/>
          <w:right w:w="45" w:type="dxa"/>
        </w:tblCellMar>
        <w:tblLook w:val="04A0"/>
      </w:tblPr>
      <w:tblGrid>
        <w:gridCol w:w="276"/>
        <w:gridCol w:w="1452"/>
        <w:gridCol w:w="1851"/>
        <w:gridCol w:w="1794"/>
        <w:gridCol w:w="627"/>
      </w:tblGrid>
      <w:tr w:rsidR="00087A76" w:rsidRPr="00087A76" w:rsidTr="00087A76">
        <w:trPr>
          <w:tblCellSpacing w:w="22" w:type="dxa"/>
        </w:trPr>
        <w:tc>
          <w:tcPr>
            <w:tcW w:w="0" w:type="auto"/>
            <w:gridSpan w:val="5"/>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2010's Worst Celebrity TV Ads by Negative Lift (Sink)</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jc w:val="center"/>
              <w:rPr>
                <w:rFonts w:ascii="Times New Roman" w:eastAsia="Times New Roman" w:hAnsi="Times New Roman" w:cs="Times New Roman"/>
                <w:b/>
                <w:bCs/>
                <w:sz w:val="24"/>
                <w:szCs w:val="24"/>
              </w:rPr>
            </w:pPr>
          </w:p>
        </w:tc>
        <w:tc>
          <w:tcPr>
            <w:tcW w:w="0" w:type="auto"/>
            <w:vAlign w:val="center"/>
            <w:hideMark/>
          </w:tcPr>
          <w:p w:rsidR="00087A76" w:rsidRPr="00087A76" w:rsidRDefault="00087A76" w:rsidP="00087A76">
            <w:pPr>
              <w:spacing w:after="0" w:line="240" w:lineRule="auto"/>
              <w:jc w:val="center"/>
              <w:rPr>
                <w:rFonts w:ascii="Times New Roman" w:eastAsia="Times New Roman" w:hAnsi="Times New Roman" w:cs="Times New Roman"/>
                <w:b/>
                <w:bCs/>
                <w:sz w:val="24"/>
                <w:szCs w:val="24"/>
              </w:rPr>
            </w:pPr>
            <w:r w:rsidRPr="00087A76">
              <w:rPr>
                <w:rFonts w:ascii="Times New Roman" w:eastAsia="Times New Roman" w:hAnsi="Times New Roman" w:cs="Times New Roman"/>
                <w:b/>
                <w:bCs/>
                <w:sz w:val="24"/>
                <w:szCs w:val="24"/>
              </w:rPr>
              <w:t>Celebrity</w:t>
            </w:r>
          </w:p>
        </w:tc>
        <w:tc>
          <w:tcPr>
            <w:tcW w:w="0" w:type="auto"/>
            <w:vAlign w:val="center"/>
            <w:hideMark/>
          </w:tcPr>
          <w:p w:rsidR="00087A76" w:rsidRPr="00087A76" w:rsidRDefault="00087A76" w:rsidP="00087A76">
            <w:pPr>
              <w:spacing w:after="0" w:line="240" w:lineRule="auto"/>
              <w:jc w:val="center"/>
              <w:rPr>
                <w:rFonts w:ascii="Times New Roman" w:eastAsia="Times New Roman" w:hAnsi="Times New Roman" w:cs="Times New Roman"/>
                <w:b/>
                <w:bCs/>
                <w:sz w:val="24"/>
                <w:szCs w:val="24"/>
              </w:rPr>
            </w:pPr>
            <w:r w:rsidRPr="00087A76">
              <w:rPr>
                <w:rFonts w:ascii="Times New Roman" w:eastAsia="Times New Roman" w:hAnsi="Times New Roman" w:cs="Times New Roman"/>
                <w:b/>
                <w:bCs/>
                <w:sz w:val="24"/>
                <w:szCs w:val="24"/>
              </w:rPr>
              <w:t>Brand</w:t>
            </w:r>
          </w:p>
        </w:tc>
        <w:tc>
          <w:tcPr>
            <w:tcW w:w="0" w:type="auto"/>
            <w:vAlign w:val="center"/>
            <w:hideMark/>
          </w:tcPr>
          <w:p w:rsidR="00087A76" w:rsidRPr="00087A76" w:rsidRDefault="00087A76" w:rsidP="00087A76">
            <w:pPr>
              <w:spacing w:after="0" w:line="240" w:lineRule="auto"/>
              <w:jc w:val="center"/>
              <w:rPr>
                <w:rFonts w:ascii="Times New Roman" w:eastAsia="Times New Roman" w:hAnsi="Times New Roman" w:cs="Times New Roman"/>
                <w:b/>
                <w:bCs/>
                <w:sz w:val="24"/>
                <w:szCs w:val="24"/>
              </w:rPr>
            </w:pPr>
            <w:r w:rsidRPr="00087A76">
              <w:rPr>
                <w:rFonts w:ascii="Times New Roman" w:eastAsia="Times New Roman" w:hAnsi="Times New Roman" w:cs="Times New Roman"/>
                <w:b/>
                <w:bCs/>
                <w:sz w:val="24"/>
                <w:szCs w:val="24"/>
              </w:rPr>
              <w:t>Ad Title</w:t>
            </w:r>
          </w:p>
        </w:tc>
        <w:tc>
          <w:tcPr>
            <w:tcW w:w="0" w:type="auto"/>
            <w:vAlign w:val="center"/>
            <w:hideMark/>
          </w:tcPr>
          <w:p w:rsidR="00087A76" w:rsidRPr="00087A76" w:rsidRDefault="00087A76" w:rsidP="00087A76">
            <w:pPr>
              <w:spacing w:after="0" w:line="240" w:lineRule="auto"/>
              <w:jc w:val="center"/>
              <w:rPr>
                <w:rFonts w:ascii="Times New Roman" w:eastAsia="Times New Roman" w:hAnsi="Times New Roman" w:cs="Times New Roman"/>
                <w:b/>
                <w:bCs/>
                <w:sz w:val="24"/>
                <w:szCs w:val="24"/>
              </w:rPr>
            </w:pPr>
            <w:r w:rsidRPr="00087A76">
              <w:rPr>
                <w:rFonts w:ascii="Times New Roman" w:eastAsia="Times New Roman" w:hAnsi="Times New Roman" w:cs="Times New Roman"/>
                <w:b/>
                <w:bCs/>
                <w:sz w:val="24"/>
                <w:szCs w:val="24"/>
              </w:rPr>
              <w:t>Lift</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1</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Tiger Woods</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Nike</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Did You Learn Anything?</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-30%</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Lance Armstrong</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Radio Shack</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No Emoticons</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-28%</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3</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Kenny </w:t>
            </w:r>
            <w:proofErr w:type="spellStart"/>
            <w:r w:rsidRPr="00087A76">
              <w:rPr>
                <w:rFonts w:ascii="Times New Roman" w:eastAsia="Times New Roman" w:hAnsi="Times New Roman" w:cs="Times New Roman"/>
                <w:sz w:val="24"/>
                <w:szCs w:val="24"/>
              </w:rPr>
              <w:t>Mayne</w:t>
            </w:r>
            <w:proofErr w:type="spellEnd"/>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Gillette</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Good Segment</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-28%</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4</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Dale Earnhardt Jr.</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Nationwide Auto Insurance</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Coverage at the Right Price</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-27%</w:t>
            </w:r>
          </w:p>
        </w:tc>
      </w:tr>
      <w:tr w:rsidR="00087A76" w:rsidRPr="00087A76" w:rsidTr="00087A76">
        <w:trPr>
          <w:tblCellSpacing w:w="22" w:type="dxa"/>
        </w:trPr>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5</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Donald Trump</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Macy's</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Making Timmy a Mogul</w:t>
            </w:r>
          </w:p>
        </w:tc>
        <w:tc>
          <w:tcPr>
            <w:tcW w:w="0" w:type="auto"/>
            <w:vAlign w:val="center"/>
            <w:hideMark/>
          </w:tcPr>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-24%</w:t>
            </w:r>
          </w:p>
        </w:tc>
      </w:tr>
    </w:tbl>
    <w:p w:rsidR="00087A76" w:rsidRPr="00087A76" w:rsidRDefault="00087A76" w:rsidP="00087A76">
      <w:pPr>
        <w:spacing w:after="0"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br w:type="textWrapping" w:clear="all"/>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Likewise, one respondent remarked about Dale Earnhardt </w:t>
      </w:r>
      <w:proofErr w:type="spellStart"/>
      <w:r w:rsidRPr="00087A76">
        <w:rPr>
          <w:rFonts w:ascii="Times New Roman" w:eastAsia="Times New Roman" w:hAnsi="Times New Roman" w:cs="Times New Roman"/>
          <w:sz w:val="24"/>
          <w:szCs w:val="24"/>
        </w:rPr>
        <w:t>Jr.'s</w:t>
      </w:r>
      <w:proofErr w:type="spellEnd"/>
      <w:r w:rsidRPr="00087A76">
        <w:rPr>
          <w:rFonts w:ascii="Times New Roman" w:eastAsia="Times New Roman" w:hAnsi="Times New Roman" w:cs="Times New Roman"/>
          <w:sz w:val="24"/>
          <w:szCs w:val="24"/>
        </w:rPr>
        <w:t xml:space="preserve"> ad for Nationwide Auto Insurance: "This ad was too silly and did not really sell me anything. It tried too hard to be funny and missed the mark."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What all of this proves is that adding a celebrity to an ad with an already poor creative message is like rubbing salt in the wound. Instead of serving as a Band-Aid to bad creative, using a celebrity on top of bad creative usually makes the ad even less effective and confusing to viewers.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The bottom line is that good ads stand </w:t>
      </w:r>
      <w:proofErr w:type="gramStart"/>
      <w:r w:rsidRPr="00087A76">
        <w:rPr>
          <w:rFonts w:ascii="Times New Roman" w:eastAsia="Times New Roman" w:hAnsi="Times New Roman" w:cs="Times New Roman"/>
          <w:sz w:val="24"/>
          <w:szCs w:val="24"/>
        </w:rPr>
        <w:t>on their own,</w:t>
      </w:r>
      <w:proofErr w:type="gramEnd"/>
      <w:r w:rsidRPr="00087A76">
        <w:rPr>
          <w:rFonts w:ascii="Times New Roman" w:eastAsia="Times New Roman" w:hAnsi="Times New Roman" w:cs="Times New Roman"/>
          <w:sz w:val="24"/>
          <w:szCs w:val="24"/>
        </w:rPr>
        <w:t xml:space="preserve"> and this study empirically shows that a celebrity has little to no impact on an ad's effectiveness. In fact, regardless of gender or age, ads without celebrities out-performed ads with them. (See graphs.)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Just because an ad is incredibly popular, funny and/or viral, that doesn't mean that it is effective with consumers. The same rule goes for celebrities. Just because a celebrity is incredibly popular </w:t>
      </w:r>
      <w:r w:rsidRPr="00087A76">
        <w:rPr>
          <w:rFonts w:ascii="Times New Roman" w:eastAsia="Times New Roman" w:hAnsi="Times New Roman" w:cs="Times New Roman"/>
          <w:sz w:val="24"/>
          <w:szCs w:val="24"/>
        </w:rPr>
        <w:lastRenderedPageBreak/>
        <w:t xml:space="preserve">and achieves fabulous box-office returns and critical accolades does not mean they will provide a similar boon to brands in advertising. In fact, our report empirically demonstrates the very weak and sometimes negative relationship between celebrities and ad effectiveness. </w:t>
      </w:r>
    </w:p>
    <w:p w:rsidR="00087A76" w:rsidRPr="00087A76" w:rsidRDefault="00087A76" w:rsidP="00087A76">
      <w:pPr>
        <w:spacing w:before="100" w:beforeAutospacing="1" w:after="100" w:afterAutospacing="1" w:line="240" w:lineRule="auto"/>
        <w:rPr>
          <w:rFonts w:ascii="Times New Roman" w:eastAsia="Times New Roman" w:hAnsi="Times New Roman" w:cs="Times New Roman"/>
          <w:sz w:val="24"/>
          <w:szCs w:val="24"/>
        </w:rPr>
      </w:pPr>
      <w:r w:rsidRPr="00087A76">
        <w:rPr>
          <w:rFonts w:ascii="Times New Roman" w:eastAsia="Times New Roman" w:hAnsi="Times New Roman" w:cs="Times New Roman"/>
          <w:sz w:val="24"/>
          <w:szCs w:val="24"/>
        </w:rPr>
        <w:t xml:space="preserve">The great news in all of this is that brands should not have to feel compelled to shell out big bucks on a celebrity. Instead, they should be charging their agencies with creating ads that have a strong, watchable creative message (high on attention, relevance, information, desire). Recent ads like Hewlett Packard's "Happy Baby" (Ace Score over 110 points above the tech category's norm) and Sony's "Epic Gaming </w:t>
      </w:r>
      <w:proofErr w:type="gramStart"/>
      <w:r w:rsidRPr="00087A76">
        <w:rPr>
          <w:rFonts w:ascii="Times New Roman" w:eastAsia="Times New Roman" w:hAnsi="Times New Roman" w:cs="Times New Roman"/>
          <w:sz w:val="24"/>
          <w:szCs w:val="24"/>
        </w:rPr>
        <w:t>For</w:t>
      </w:r>
      <w:proofErr w:type="gramEnd"/>
      <w:r w:rsidRPr="00087A76">
        <w:rPr>
          <w:rFonts w:ascii="Times New Roman" w:eastAsia="Times New Roman" w:hAnsi="Times New Roman" w:cs="Times New Roman"/>
          <w:sz w:val="24"/>
          <w:szCs w:val="24"/>
        </w:rPr>
        <w:t xml:space="preserve"> All" (Ace Score 124 points above Video Game norm) are great examples of ads that hit the mark in creative messaging, scoring well with consumers without the gimmick of celebrity endorsement.</w:t>
      </w:r>
    </w:p>
    <w:p w:rsidR="00BC41E9" w:rsidRDefault="00BC41E9"/>
    <w:sectPr w:rsidR="00BC41E9" w:rsidSect="00BC4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87A76"/>
    <w:rsid w:val="00087A76"/>
    <w:rsid w:val="004C18A3"/>
    <w:rsid w:val="00BC41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41E9"/>
  </w:style>
  <w:style w:type="paragraph" w:styleId="Heading1">
    <w:name w:val="heading 1"/>
    <w:basedOn w:val="Normal"/>
    <w:link w:val="Heading1Char"/>
    <w:uiPriority w:val="9"/>
    <w:qFormat/>
    <w:rsid w:val="00087A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87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A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87A7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7A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A76"/>
    <w:rPr>
      <w:color w:val="0000FF"/>
      <w:u w:val="single"/>
    </w:rPr>
  </w:style>
  <w:style w:type="paragraph" w:customStyle="1" w:styleId="byline">
    <w:name w:val="byline"/>
    <w:basedOn w:val="Normal"/>
    <w:rsid w:val="00087A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7A76"/>
    <w:rPr>
      <w:i/>
      <w:iCs/>
    </w:rPr>
  </w:style>
  <w:style w:type="paragraph" w:styleId="BalloonText">
    <w:name w:val="Balloon Text"/>
    <w:basedOn w:val="Normal"/>
    <w:link w:val="BalloonTextChar"/>
    <w:uiPriority w:val="99"/>
    <w:semiHidden/>
    <w:unhideWhenUsed/>
    <w:rsid w:val="00087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A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0528003">
      <w:bodyDiv w:val="1"/>
      <w:marLeft w:val="0"/>
      <w:marRight w:val="0"/>
      <w:marTop w:val="0"/>
      <w:marBottom w:val="0"/>
      <w:divBdr>
        <w:top w:val="none" w:sz="0" w:space="0" w:color="auto"/>
        <w:left w:val="none" w:sz="0" w:space="0" w:color="auto"/>
        <w:bottom w:val="none" w:sz="0" w:space="0" w:color="auto"/>
        <w:right w:val="none" w:sz="0" w:space="0" w:color="auto"/>
      </w:divBdr>
      <w:divsChild>
        <w:div w:id="508563423">
          <w:marLeft w:val="0"/>
          <w:marRight w:val="0"/>
          <w:marTop w:val="0"/>
          <w:marBottom w:val="0"/>
          <w:divBdr>
            <w:top w:val="none" w:sz="0" w:space="0" w:color="auto"/>
            <w:left w:val="none" w:sz="0" w:space="0" w:color="auto"/>
            <w:bottom w:val="none" w:sz="0" w:space="0" w:color="auto"/>
            <w:right w:val="none" w:sz="0" w:space="0" w:color="auto"/>
          </w:divBdr>
          <w:divsChild>
            <w:div w:id="51539421">
              <w:marLeft w:val="0"/>
              <w:marRight w:val="0"/>
              <w:marTop w:val="0"/>
              <w:marBottom w:val="0"/>
              <w:divBdr>
                <w:top w:val="none" w:sz="0" w:space="0" w:color="auto"/>
                <w:left w:val="none" w:sz="0" w:space="0" w:color="auto"/>
                <w:bottom w:val="none" w:sz="0" w:space="0" w:color="auto"/>
                <w:right w:val="none" w:sz="0" w:space="0" w:color="auto"/>
              </w:divBdr>
            </w:div>
            <w:div w:id="1739863221">
              <w:marLeft w:val="0"/>
              <w:marRight w:val="0"/>
              <w:marTop w:val="0"/>
              <w:marBottom w:val="0"/>
              <w:divBdr>
                <w:top w:val="none" w:sz="0" w:space="0" w:color="auto"/>
                <w:left w:val="none" w:sz="0" w:space="0" w:color="auto"/>
                <w:bottom w:val="none" w:sz="0" w:space="0" w:color="auto"/>
                <w:right w:val="none" w:sz="0" w:space="0" w:color="auto"/>
              </w:divBdr>
            </w:div>
          </w:divsChild>
        </w:div>
        <w:div w:id="2104494363">
          <w:marLeft w:val="0"/>
          <w:marRight w:val="0"/>
          <w:marTop w:val="0"/>
          <w:marBottom w:val="0"/>
          <w:divBdr>
            <w:top w:val="none" w:sz="0" w:space="0" w:color="auto"/>
            <w:left w:val="none" w:sz="0" w:space="0" w:color="auto"/>
            <w:bottom w:val="none" w:sz="0" w:space="0" w:color="auto"/>
            <w:right w:val="none" w:sz="0" w:space="0" w:color="auto"/>
          </w:divBdr>
          <w:divsChild>
            <w:div w:id="1525707944">
              <w:marLeft w:val="0"/>
              <w:marRight w:val="0"/>
              <w:marTop w:val="0"/>
              <w:marBottom w:val="0"/>
              <w:divBdr>
                <w:top w:val="none" w:sz="0" w:space="0" w:color="auto"/>
                <w:left w:val="none" w:sz="0" w:space="0" w:color="auto"/>
                <w:bottom w:val="none" w:sz="0" w:space="0" w:color="auto"/>
                <w:right w:val="none" w:sz="0" w:space="0" w:color="auto"/>
              </w:divBdr>
              <w:divsChild>
                <w:div w:id="1654142405">
                  <w:marLeft w:val="0"/>
                  <w:marRight w:val="0"/>
                  <w:marTop w:val="0"/>
                  <w:marBottom w:val="0"/>
                  <w:divBdr>
                    <w:top w:val="none" w:sz="0" w:space="0" w:color="auto"/>
                    <w:left w:val="none" w:sz="0" w:space="0" w:color="auto"/>
                    <w:bottom w:val="none" w:sz="0" w:space="0" w:color="auto"/>
                    <w:right w:val="none" w:sz="0" w:space="0" w:color="auto"/>
                  </w:divBdr>
                </w:div>
              </w:divsChild>
            </w:div>
            <w:div w:id="1732726572">
              <w:marLeft w:val="0"/>
              <w:marRight w:val="0"/>
              <w:marTop w:val="0"/>
              <w:marBottom w:val="0"/>
              <w:divBdr>
                <w:top w:val="none" w:sz="0" w:space="0" w:color="auto"/>
                <w:left w:val="none" w:sz="0" w:space="0" w:color="auto"/>
                <w:bottom w:val="none" w:sz="0" w:space="0" w:color="auto"/>
                <w:right w:val="none" w:sz="0" w:space="0" w:color="auto"/>
              </w:divBdr>
              <w:divsChild>
                <w:div w:id="21423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dage.com/print/14817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dage.com/print/148174#author" TargetMode="External"/><Relationship Id="rId11" Type="http://schemas.openxmlformats.org/officeDocument/2006/relationships/hyperlink" Target="http://mktg.acemetrix.com/acton/fs/blocks/showLandingPage/a/563/p/p-001d/t/page/fm/0" TargetMode="External"/><Relationship Id="rId5" Type="http://schemas.openxmlformats.org/officeDocument/2006/relationships/image" Target="media/image1.png"/><Relationship Id="rId10" Type="http://schemas.openxmlformats.org/officeDocument/2006/relationships/image" Target="media/image4.jpeg"/><Relationship Id="rId4" Type="http://schemas.openxmlformats.org/officeDocument/2006/relationships/hyperlink" Target="http://adage.com/" TargetMode="Externa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dc:creator>
  <cp:lastModifiedBy>morgan</cp:lastModifiedBy>
  <cp:revision>1</cp:revision>
  <dcterms:created xsi:type="dcterms:W3CDTF">2012-01-17T05:13:00Z</dcterms:created>
  <dcterms:modified xsi:type="dcterms:W3CDTF">2012-01-17T05:14:00Z</dcterms:modified>
</cp:coreProperties>
</file>