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gif" ContentType="image/gi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2B57A" w14:textId="22377E99" w:rsidR="00237720" w:rsidRPr="008B1E39" w:rsidRDefault="008B1E39" w:rsidP="00BA0453">
      <w:pPr>
        <w:pStyle w:val="Heading1"/>
      </w:pPr>
      <w:r>
        <w:t>Risk &amp; Return</w:t>
      </w:r>
    </w:p>
    <w:p w14:paraId="16347BCB" w14:textId="0CF2F5D3" w:rsidR="004C4B15" w:rsidRPr="00F95F24" w:rsidRDefault="00F95F24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Holding Period Returns (HPR)</m:t>
          </m:r>
          <m:r>
            <w:rPr>
              <w:rFonts w:ascii="Cambria Math" w:hAnsi="Cambria Math" w:cs="Arial"/>
              <w:sz w:val="12"/>
              <w:szCs w:val="1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Arial"/>
                  <w:sz w:val="12"/>
                  <w:szCs w:val="12"/>
                </w:rPr>
                <m:t>Ending Price-Beginning Price+Cash Dividends</m:t>
              </m:r>
            </m:num>
            <m:den>
              <m:r>
                <w:rPr>
                  <w:rFonts w:ascii="Cambria Math" w:hAnsi="Cambria Math" w:cs="Arial"/>
                  <w:sz w:val="12"/>
                  <w:szCs w:val="12"/>
                </w:rPr>
                <m:t>Beginning Price</m:t>
              </m:r>
            </m:den>
          </m:f>
        </m:oMath>
      </m:oMathPara>
    </w:p>
    <w:p w14:paraId="420607AE" w14:textId="545DFBEC" w:rsidR="00F65ED3" w:rsidRPr="0098758C" w:rsidRDefault="00F65ED3" w:rsidP="00BA0453">
      <w:pPr>
        <w:pStyle w:val="Heading1"/>
        <w:spacing w:before="40"/>
      </w:pPr>
      <w:r w:rsidRPr="0098758C">
        <w:t>Beta</w:t>
      </w:r>
    </w:p>
    <w:p w14:paraId="5D30BF2D" w14:textId="3C95AD5D" w:rsidR="00E53BFE" w:rsidRPr="00BA0453" w:rsidRDefault="00E53BFE" w:rsidP="00BA0453">
      <w:pPr>
        <w:jc w:val="center"/>
        <w:rPr>
          <w:rFonts w:ascii="Arial" w:hAnsi="Arial" w:cs="Arial"/>
          <w:sz w:val="16"/>
          <w:szCs w:val="16"/>
        </w:rPr>
      </w:pPr>
      <w:r w:rsidRPr="00BA0453">
        <w:rPr>
          <w:rFonts w:ascii="Arial" w:hAnsi="Arial" w:cs="Arial"/>
          <w:sz w:val="16"/>
          <w:szCs w:val="16"/>
        </w:rPr>
        <w:t>Beta measures the responsiveness of a security to movements in the market portfolio, i.e., systematic risk</w:t>
      </w:r>
    </w:p>
    <w:p w14:paraId="77BB904F" w14:textId="5C147AA6" w:rsidR="004C4B15" w:rsidRPr="00671982" w:rsidRDefault="00E53BFE" w:rsidP="00BA0453">
      <w:pPr>
        <w:jc w:val="center"/>
        <w:rPr>
          <w:rFonts w:ascii="Arial" w:hAnsi="Arial" w:cs="Arial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=(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sz w:val="16"/>
                  <w:szCs w:val="16"/>
                </w:rPr>
                <m:t>Cov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  <w:sz w:val="16"/>
                  <w:szCs w:val="16"/>
                </w:rPr>
                <m:t>Var(ReturnA-ReturnB</m:t>
              </m:r>
            </m:den>
          </m:f>
          <m:r>
            <w:rPr>
              <w:rFonts w:ascii="Cambria Math" w:hAnsi="Cambria Math" w:cs="Arial"/>
              <w:sz w:val="16"/>
              <w:szCs w:val="16"/>
            </w:rPr>
            <m:t>)</m:t>
          </m:r>
        </m:oMath>
      </m:oMathPara>
    </w:p>
    <w:p w14:paraId="33BCACEF" w14:textId="6F01C989" w:rsidR="00671982" w:rsidRDefault="00671982" w:rsidP="00BA0453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671982">
        <w:rPr>
          <w:rFonts w:ascii="Arial" w:hAnsi="Arial" w:cs="Arial"/>
          <w:sz w:val="16"/>
          <w:szCs w:val="16"/>
        </w:rPr>
        <w:t>Cov</w:t>
      </w:r>
      <w:proofErr w:type="spellEnd"/>
      <w:r w:rsidRPr="00671982">
        <w:rPr>
          <w:rFonts w:ascii="Arial" w:hAnsi="Arial" w:cs="Arial"/>
          <w:sz w:val="16"/>
          <w:szCs w:val="16"/>
        </w:rPr>
        <w:t>= correlation*</w:t>
      </w:r>
      <w:proofErr w:type="spellStart"/>
      <w:r w:rsidRPr="00671982">
        <w:rPr>
          <w:rFonts w:ascii="Arial" w:hAnsi="Arial" w:cs="Arial"/>
          <w:sz w:val="16"/>
          <w:szCs w:val="16"/>
        </w:rPr>
        <w:t>stdA</w:t>
      </w:r>
      <w:proofErr w:type="spellEnd"/>
      <w:r w:rsidRPr="00671982">
        <w:rPr>
          <w:rFonts w:ascii="Arial" w:hAnsi="Arial" w:cs="Arial"/>
          <w:sz w:val="16"/>
          <w:szCs w:val="16"/>
        </w:rPr>
        <w:t>*</w:t>
      </w:r>
      <w:proofErr w:type="spellStart"/>
      <w:r w:rsidRPr="00671982">
        <w:rPr>
          <w:rFonts w:ascii="Arial" w:hAnsi="Arial" w:cs="Arial"/>
          <w:sz w:val="16"/>
          <w:szCs w:val="16"/>
        </w:rPr>
        <w:t>stdB</w:t>
      </w:r>
      <w:proofErr w:type="spellEnd"/>
    </w:p>
    <w:p w14:paraId="60EB4191" w14:textId="59A03F25" w:rsidR="00671982" w:rsidRPr="0098758C" w:rsidRDefault="00671982" w:rsidP="00BA0453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F3D23B3" wp14:editId="17E226CE">
            <wp:extent cx="785622" cy="271220"/>
            <wp:effectExtent l="0" t="0" r="1905" b="8255"/>
            <wp:docPr id="24" name="Picture 24" descr="Macintosh HD:private:var:folders:qx:rylkjsjd5j76t15kqyt0mkhh0000gn:T:TemporaryItems:standard-deviation-formu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qx:rylkjsjd5j76t15kqyt0mkhh0000gn:T:TemporaryItems:standard-deviation-formul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46" cy="2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142B" w14:textId="67029040" w:rsidR="004C4B15" w:rsidRPr="00AD14DA" w:rsidRDefault="00AD14DA" w:rsidP="00BA0453">
      <w:pPr>
        <w:pStyle w:val="Heading1"/>
        <w:spacing w:before="40"/>
        <w:rPr>
          <w:sz w:val="22"/>
          <w:szCs w:val="22"/>
        </w:rPr>
      </w:pPr>
      <w:r>
        <w:rPr>
          <w:sz w:val="22"/>
          <w:szCs w:val="22"/>
        </w:rPr>
        <w:t>Cost of Capital</w:t>
      </w:r>
    </w:p>
    <w:p w14:paraId="488B438A" w14:textId="77777777" w:rsidR="004C4B15" w:rsidRPr="00AD14DA" w:rsidRDefault="004C4B15" w:rsidP="00BA0453">
      <w:pPr>
        <w:pStyle w:val="Heading2"/>
        <w:spacing w:before="40"/>
        <w:rPr>
          <w:u w:val="single"/>
        </w:rPr>
      </w:pPr>
      <w:r w:rsidRPr="00AD14DA">
        <w:rPr>
          <w:u w:val="single"/>
        </w:rPr>
        <w:t>Cost of Equity, RE</w:t>
      </w:r>
    </w:p>
    <w:p w14:paraId="326411B3" w14:textId="7E7CDA46" w:rsidR="004C4B15" w:rsidRPr="00BA0453" w:rsidRDefault="00F95F24" w:rsidP="00BA0453">
      <w:pPr>
        <w:jc w:val="center"/>
        <w:rPr>
          <w:rFonts w:ascii="Arial" w:hAnsi="Arial" w:cs="Arial"/>
          <w:sz w:val="16"/>
          <w:szCs w:val="16"/>
        </w:rPr>
      </w:pPr>
      <w:bookmarkStart w:id="0" w:name="_GoBack"/>
      <w:bookmarkEnd w:id="0"/>
      <m:oMathPara>
        <m:oMath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>Dividend Growth Model</m:t>
          </m:r>
          <m:r>
            <w:rPr>
              <w:rFonts w:ascii="Cambria Math" w:hAnsi="Cambria Math" w:cs="Arial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E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=(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16"/>
              <w:szCs w:val="16"/>
            </w:rPr>
            <m:t>)+g</m:t>
          </m:r>
        </m:oMath>
      </m:oMathPara>
    </w:p>
    <w:p w14:paraId="7BE1EF75" w14:textId="073FEDBC" w:rsidR="004C4B15" w:rsidRPr="00BA0453" w:rsidRDefault="00F95F24" w:rsidP="00BA0453">
      <w:pPr>
        <w:jc w:val="center"/>
        <w:rPr>
          <w:rFonts w:ascii="Arial" w:hAnsi="Arial" w:cs="Arial"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>SML Approach</m:t>
          </m:r>
          <m:r>
            <w:rPr>
              <w:rFonts w:ascii="Cambria Math" w:hAnsi="Cambria Math" w:cs="Arial"/>
              <w:sz w:val="16"/>
              <w:szCs w:val="16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E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f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E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*(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f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)</m:t>
          </m:r>
        </m:oMath>
      </m:oMathPara>
    </w:p>
    <w:p w14:paraId="7101BC69" w14:textId="41A4EA06" w:rsidR="004C4B15" w:rsidRPr="00BA0453" w:rsidRDefault="004C4B15" w:rsidP="00BA0453">
      <w:pPr>
        <w:jc w:val="center"/>
        <w:rPr>
          <w:rFonts w:ascii="Arial" w:hAnsi="Arial" w:cs="Arial"/>
          <w:sz w:val="16"/>
          <w:szCs w:val="16"/>
        </w:rPr>
      </w:pPr>
      <w:r w:rsidRPr="00BA0453">
        <w:rPr>
          <w:rFonts w:ascii="Arial" w:hAnsi="Arial" w:cs="Arial"/>
          <w:b/>
          <w:sz w:val="16"/>
          <w:szCs w:val="16"/>
        </w:rPr>
        <w:t>D</w:t>
      </w:r>
      <w:r w:rsidRPr="00BA0453">
        <w:rPr>
          <w:rFonts w:ascii="Arial" w:hAnsi="Arial" w:cs="Arial"/>
          <w:b/>
          <w:sz w:val="16"/>
          <w:szCs w:val="16"/>
          <w:vertAlign w:val="subscript"/>
        </w:rPr>
        <w:t>1</w:t>
      </w:r>
      <w:r w:rsidRPr="00BA0453">
        <w:rPr>
          <w:rFonts w:ascii="Arial" w:hAnsi="Arial" w:cs="Arial"/>
          <w:sz w:val="16"/>
          <w:szCs w:val="16"/>
        </w:rPr>
        <w:t xml:space="preserve"> – Expected dividend in one period</w:t>
      </w:r>
      <w:r w:rsidR="00AD14DA" w:rsidRPr="00BA0453">
        <w:rPr>
          <w:rFonts w:ascii="Arial" w:hAnsi="Arial" w:cs="Arial"/>
          <w:sz w:val="16"/>
          <w:szCs w:val="16"/>
        </w:rPr>
        <w:t xml:space="preserve">; </w:t>
      </w:r>
      <w:r w:rsidRPr="00BA0453">
        <w:rPr>
          <w:rFonts w:ascii="Arial" w:hAnsi="Arial" w:cs="Arial"/>
          <w:b/>
          <w:sz w:val="16"/>
          <w:szCs w:val="16"/>
        </w:rPr>
        <w:t>g</w:t>
      </w:r>
      <w:r w:rsidRPr="00BA0453">
        <w:rPr>
          <w:rFonts w:ascii="Arial" w:hAnsi="Arial" w:cs="Arial"/>
          <w:sz w:val="16"/>
          <w:szCs w:val="16"/>
        </w:rPr>
        <w:t xml:space="preserve"> – Dividend growth rate</w:t>
      </w:r>
      <w:r w:rsidR="00AD14DA" w:rsidRPr="00BA0453">
        <w:rPr>
          <w:rFonts w:ascii="Arial" w:hAnsi="Arial" w:cs="Arial"/>
          <w:sz w:val="16"/>
          <w:szCs w:val="16"/>
        </w:rPr>
        <w:t xml:space="preserve">; </w:t>
      </w:r>
      <w:r w:rsidRPr="00BA0453">
        <w:rPr>
          <w:rFonts w:ascii="Arial" w:hAnsi="Arial" w:cs="Arial"/>
          <w:b/>
          <w:sz w:val="16"/>
          <w:szCs w:val="16"/>
        </w:rPr>
        <w:t>P</w:t>
      </w:r>
      <w:r w:rsidRPr="00BA0453">
        <w:rPr>
          <w:rFonts w:ascii="Arial" w:hAnsi="Arial" w:cs="Arial"/>
          <w:b/>
          <w:sz w:val="16"/>
          <w:szCs w:val="16"/>
          <w:vertAlign w:val="subscript"/>
        </w:rPr>
        <w:t>0</w:t>
      </w:r>
      <w:r w:rsidRPr="00BA0453">
        <w:rPr>
          <w:rFonts w:ascii="Arial" w:hAnsi="Arial" w:cs="Arial"/>
          <w:sz w:val="16"/>
          <w:szCs w:val="16"/>
        </w:rPr>
        <w:t xml:space="preserve"> – Current stock price</w:t>
      </w:r>
      <w:r w:rsidR="00AD14DA" w:rsidRPr="00BA0453">
        <w:rPr>
          <w:rFonts w:ascii="Arial" w:hAnsi="Arial" w:cs="Arial"/>
          <w:sz w:val="16"/>
          <w:szCs w:val="16"/>
        </w:rPr>
        <w:t xml:space="preserve">; </w:t>
      </w:r>
      <w:r w:rsidRPr="00BA0453">
        <w:rPr>
          <w:rFonts w:ascii="Arial" w:hAnsi="Arial" w:cs="Arial"/>
          <w:b/>
          <w:sz w:val="16"/>
          <w:szCs w:val="16"/>
        </w:rPr>
        <w:t>R</w:t>
      </w:r>
      <w:r w:rsidRPr="00BA0453">
        <w:rPr>
          <w:rFonts w:ascii="Arial" w:hAnsi="Arial" w:cs="Arial"/>
          <w:b/>
          <w:sz w:val="16"/>
          <w:szCs w:val="16"/>
          <w:vertAlign w:val="subscript"/>
        </w:rPr>
        <w:t>E</w:t>
      </w:r>
      <w:r w:rsidRPr="00BA0453">
        <w:rPr>
          <w:rFonts w:ascii="Arial" w:hAnsi="Arial" w:cs="Arial"/>
          <w:sz w:val="16"/>
          <w:szCs w:val="16"/>
        </w:rPr>
        <w:t xml:space="preserve"> – Risk-free rate</w:t>
      </w:r>
    </w:p>
    <w:p w14:paraId="7C7EA864" w14:textId="5A8ACE55" w:rsidR="004C4B15" w:rsidRPr="00BA0453" w:rsidRDefault="004C4B15" w:rsidP="00BA0453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BA0453">
        <w:rPr>
          <w:rFonts w:ascii="Arial" w:hAnsi="Arial" w:cs="Arial"/>
          <w:b/>
          <w:sz w:val="16"/>
          <w:szCs w:val="16"/>
        </w:rPr>
        <w:t>R</w:t>
      </w:r>
      <w:r w:rsidRPr="00BA0453">
        <w:rPr>
          <w:rFonts w:ascii="Arial" w:hAnsi="Arial" w:cs="Arial"/>
          <w:b/>
          <w:sz w:val="16"/>
          <w:szCs w:val="16"/>
          <w:vertAlign w:val="subscript"/>
        </w:rPr>
        <w:t>m</w:t>
      </w:r>
      <w:proofErr w:type="spellEnd"/>
      <w:r w:rsidRPr="00BA0453">
        <w:rPr>
          <w:rFonts w:ascii="Arial" w:hAnsi="Arial" w:cs="Arial"/>
          <w:b/>
          <w:sz w:val="16"/>
          <w:szCs w:val="16"/>
        </w:rPr>
        <w:t xml:space="preserve"> </w:t>
      </w:r>
      <w:r w:rsidRPr="00BA0453">
        <w:rPr>
          <w:rFonts w:ascii="Arial" w:hAnsi="Arial" w:cs="Arial"/>
          <w:sz w:val="16"/>
          <w:szCs w:val="16"/>
        </w:rPr>
        <w:t>– Expected return on the overall market</w:t>
      </w:r>
      <w:r w:rsidR="00AD14DA" w:rsidRPr="00BA0453">
        <w:rPr>
          <w:rFonts w:ascii="Arial" w:hAnsi="Arial" w:cs="Arial"/>
          <w:sz w:val="16"/>
          <w:szCs w:val="16"/>
        </w:rPr>
        <w:t xml:space="preserve">; </w:t>
      </w:r>
      <w:r w:rsidRPr="00BA0453">
        <w:rPr>
          <w:rFonts w:ascii="Arial" w:hAnsi="Arial" w:cs="Arial"/>
          <w:b/>
          <w:sz w:val="16"/>
          <w:szCs w:val="16"/>
        </w:rPr>
        <w:t>β</w:t>
      </w:r>
      <w:r w:rsidRPr="00BA0453">
        <w:rPr>
          <w:rFonts w:ascii="Arial" w:hAnsi="Arial" w:cs="Arial"/>
          <w:b/>
          <w:sz w:val="16"/>
          <w:szCs w:val="16"/>
          <w:vertAlign w:val="subscript"/>
        </w:rPr>
        <w:t>E</w:t>
      </w:r>
      <w:r w:rsidRPr="00BA0453">
        <w:rPr>
          <w:rFonts w:ascii="Arial" w:hAnsi="Arial" w:cs="Arial"/>
          <w:sz w:val="16"/>
          <w:szCs w:val="16"/>
        </w:rPr>
        <w:t xml:space="preserve"> – Systematic risk of the equity</w:t>
      </w:r>
    </w:p>
    <w:p w14:paraId="3410D4EF" w14:textId="09B82799" w:rsidR="004C4B15" w:rsidRDefault="004C4B15" w:rsidP="00BA0453">
      <w:pPr>
        <w:pStyle w:val="Heading2"/>
        <w:spacing w:before="40"/>
        <w:rPr>
          <w:vertAlign w:val="subscript"/>
        </w:rPr>
      </w:pPr>
      <w:r w:rsidRPr="0098758C">
        <w:t>Cost of Debt, R</w:t>
      </w:r>
      <w:r w:rsidRPr="0098758C">
        <w:rPr>
          <w:vertAlign w:val="subscript"/>
        </w:rPr>
        <w:t>D</w:t>
      </w:r>
    </w:p>
    <w:p w14:paraId="1A0F3EAA" w14:textId="0647FC32" w:rsidR="00BA0453" w:rsidRPr="00BA0453" w:rsidRDefault="00BA0453" w:rsidP="00BA0453"/>
    <w:p w14:paraId="2AD0EF36" w14:textId="55288E8B" w:rsidR="004C4B15" w:rsidRPr="00BA0453" w:rsidRDefault="004C4B15" w:rsidP="00BA0453">
      <w:pPr>
        <w:jc w:val="center"/>
        <w:rPr>
          <w:rFonts w:ascii="Arial" w:hAnsi="Arial" w:cs="Arial"/>
          <w:sz w:val="12"/>
          <w:szCs w:val="12"/>
        </w:rPr>
      </w:pPr>
      <w:r w:rsidRPr="00BA0453">
        <w:rPr>
          <w:rFonts w:ascii="Arial" w:hAnsi="Arial" w:cs="Arial"/>
          <w:sz w:val="12"/>
          <w:szCs w:val="12"/>
        </w:rPr>
        <w:t>For a firm with public debt, the cost of debt is the yield to maturity on outstanding debt.</w:t>
      </w:r>
      <w:r w:rsidR="00AD14DA" w:rsidRPr="00BA0453">
        <w:rPr>
          <w:rFonts w:ascii="Arial" w:hAnsi="Arial" w:cs="Arial"/>
          <w:sz w:val="12"/>
          <w:szCs w:val="12"/>
        </w:rPr>
        <w:t xml:space="preserve"> </w:t>
      </w:r>
      <w:r w:rsidRPr="00BA0453">
        <w:rPr>
          <w:rFonts w:ascii="Arial" w:hAnsi="Arial" w:cs="Arial"/>
          <w:sz w:val="12"/>
          <w:szCs w:val="12"/>
        </w:rPr>
        <w:t>If the firm has no public debt, use the yield</w:t>
      </w:r>
      <w:r w:rsidR="00F95F24" w:rsidRPr="00BA0453">
        <w:rPr>
          <w:rFonts w:ascii="Arial" w:hAnsi="Arial" w:cs="Arial"/>
          <w:sz w:val="12"/>
          <w:szCs w:val="12"/>
        </w:rPr>
        <w:t xml:space="preserve"> to maturity of similarly rated</w:t>
      </w:r>
      <w:r w:rsidRPr="00BA0453">
        <w:rPr>
          <w:rFonts w:ascii="Arial" w:hAnsi="Arial" w:cs="Arial"/>
          <w:sz w:val="12"/>
          <w:szCs w:val="12"/>
        </w:rPr>
        <w:t xml:space="preserve"> bonds.</w:t>
      </w:r>
    </w:p>
    <w:p w14:paraId="3D158D24" w14:textId="77777777" w:rsidR="004C4B15" w:rsidRPr="0098758C" w:rsidRDefault="004C4B15" w:rsidP="00BA0453">
      <w:pPr>
        <w:pStyle w:val="Heading2"/>
        <w:spacing w:before="40"/>
        <w:rPr>
          <w:rFonts w:ascii="Arial" w:hAnsi="Arial" w:cs="Arial"/>
          <w:sz w:val="16"/>
          <w:szCs w:val="16"/>
        </w:rPr>
      </w:pPr>
      <w:r w:rsidRPr="0098758C">
        <w:rPr>
          <w:rFonts w:ascii="Arial" w:hAnsi="Arial" w:cs="Arial"/>
          <w:sz w:val="16"/>
          <w:szCs w:val="16"/>
        </w:rPr>
        <w:t>Weighted Average Cost of Capital, WACC</w:t>
      </w:r>
    </w:p>
    <w:p w14:paraId="7ED47CDC" w14:textId="3BBB8186" w:rsidR="004C4B15" w:rsidRPr="00CB777C" w:rsidRDefault="00CB777C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WACC</m:t>
          </m:r>
          <m:r>
            <w:rPr>
              <w:rFonts w:ascii="Cambria Math" w:hAnsi="Cambria Math" w:cs="Arial"/>
              <w:sz w:val="12"/>
              <w:szCs w:val="1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E</m:t>
                  </m:r>
                </m:num>
                <m:den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Arial"/>
              <w:sz w:val="12"/>
              <w:szCs w:val="12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Arial"/>
                  <w:sz w:val="12"/>
                  <w:szCs w:val="1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2"/>
                  <w:szCs w:val="12"/>
                </w:rPr>
                <m:t>E</m:t>
              </m:r>
            </m:sub>
          </m:sSub>
          <m:r>
            <w:rPr>
              <w:rFonts w:ascii="Cambria Math" w:hAnsi="Cambria Math" w:cs="Arial"/>
              <w:sz w:val="12"/>
              <w:szCs w:val="12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Arial"/>
              <w:sz w:val="12"/>
              <w:szCs w:val="12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Arial"/>
                  <w:sz w:val="12"/>
                  <w:szCs w:val="1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2"/>
                  <w:szCs w:val="12"/>
                </w:rPr>
                <m:t>D</m:t>
              </m:r>
            </m:sub>
          </m:sSub>
          <m:r>
            <w:rPr>
              <w:rFonts w:ascii="Cambria Math" w:hAnsi="Cambria Math" w:cs="Arial"/>
              <w:sz w:val="12"/>
              <w:szCs w:val="12"/>
            </w:rPr>
            <m:t>*(1-</m:t>
          </m:r>
          <m:sSub>
            <m:sSub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Arial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12"/>
                  <w:szCs w:val="12"/>
                </w:rPr>
                <m:t>C</m:t>
              </m:r>
            </m:sub>
          </m:sSub>
          <m:r>
            <w:rPr>
              <w:rFonts w:ascii="Cambria Math" w:hAnsi="Cambria Math" w:cs="Arial"/>
              <w:sz w:val="12"/>
              <w:szCs w:val="12"/>
            </w:rPr>
            <m:t>)</m:t>
          </m:r>
        </m:oMath>
      </m:oMathPara>
    </w:p>
    <w:p w14:paraId="34AD4DF8" w14:textId="45F44890" w:rsidR="00CB777C" w:rsidRPr="006D0F67" w:rsidRDefault="004C4B15" w:rsidP="00BA0453">
      <w:pPr>
        <w:jc w:val="center"/>
        <w:rPr>
          <w:rFonts w:ascii="Arial" w:hAnsi="Arial" w:cs="Arial"/>
          <w:sz w:val="10"/>
          <w:szCs w:val="10"/>
        </w:rPr>
      </w:pPr>
      <w:r w:rsidRPr="00A87574">
        <w:rPr>
          <w:rFonts w:ascii="Arial" w:hAnsi="Arial" w:cs="Arial"/>
          <w:b/>
          <w:sz w:val="10"/>
          <w:szCs w:val="10"/>
        </w:rPr>
        <w:t>T</w:t>
      </w:r>
      <w:r w:rsidRPr="00A87574">
        <w:rPr>
          <w:rFonts w:ascii="Arial" w:hAnsi="Arial" w:cs="Arial"/>
          <w:b/>
          <w:sz w:val="10"/>
          <w:szCs w:val="10"/>
          <w:vertAlign w:val="subscript"/>
        </w:rPr>
        <w:t>C</w:t>
      </w:r>
      <w:r w:rsidRPr="006D0F67">
        <w:rPr>
          <w:rFonts w:ascii="Arial" w:hAnsi="Arial" w:cs="Arial"/>
          <w:sz w:val="10"/>
          <w:szCs w:val="10"/>
        </w:rPr>
        <w:t xml:space="preserve"> – Corporate tax rate</w:t>
      </w:r>
      <w:r w:rsidR="00A87574">
        <w:rPr>
          <w:rFonts w:ascii="Arial" w:hAnsi="Arial" w:cs="Arial"/>
          <w:sz w:val="10"/>
          <w:szCs w:val="10"/>
        </w:rPr>
        <w:t xml:space="preserve">; </w:t>
      </w:r>
      <w:r w:rsidRPr="00A87574">
        <w:rPr>
          <w:rFonts w:ascii="Arial" w:hAnsi="Arial" w:cs="Arial"/>
          <w:b/>
          <w:sz w:val="10"/>
          <w:szCs w:val="10"/>
        </w:rPr>
        <w:t>E</w:t>
      </w:r>
      <w:r w:rsidRPr="006D0F67">
        <w:rPr>
          <w:rFonts w:ascii="Arial" w:hAnsi="Arial" w:cs="Arial"/>
          <w:sz w:val="10"/>
          <w:szCs w:val="10"/>
        </w:rPr>
        <w:t xml:space="preserve"> – Market value of the firm’s equity</w:t>
      </w:r>
      <w:r w:rsidR="00A87574">
        <w:rPr>
          <w:rFonts w:ascii="Arial" w:hAnsi="Arial" w:cs="Arial"/>
          <w:sz w:val="10"/>
          <w:szCs w:val="10"/>
        </w:rPr>
        <w:t xml:space="preserve">; </w:t>
      </w:r>
      <w:r w:rsidRPr="00A87574">
        <w:rPr>
          <w:rFonts w:ascii="Arial" w:hAnsi="Arial" w:cs="Arial"/>
          <w:b/>
          <w:sz w:val="10"/>
          <w:szCs w:val="10"/>
        </w:rPr>
        <w:t>D</w:t>
      </w:r>
      <w:r w:rsidRPr="006D0F67">
        <w:rPr>
          <w:rFonts w:ascii="Arial" w:hAnsi="Arial" w:cs="Arial"/>
          <w:sz w:val="10"/>
          <w:szCs w:val="10"/>
        </w:rPr>
        <w:t xml:space="preserve"> – Market value of the firm’s debt</w:t>
      </w:r>
      <w:r w:rsidR="00A87574">
        <w:rPr>
          <w:rFonts w:ascii="Arial" w:hAnsi="Arial" w:cs="Arial"/>
          <w:sz w:val="10"/>
          <w:szCs w:val="10"/>
        </w:rPr>
        <w:t xml:space="preserve">; </w:t>
      </w:r>
      <w:r w:rsidRPr="00A87574">
        <w:rPr>
          <w:rFonts w:ascii="Arial" w:hAnsi="Arial" w:cs="Arial"/>
          <w:b/>
          <w:sz w:val="10"/>
          <w:szCs w:val="10"/>
        </w:rPr>
        <w:t>V</w:t>
      </w:r>
      <w:r w:rsidRPr="006D0F67">
        <w:rPr>
          <w:rFonts w:ascii="Arial" w:hAnsi="Arial" w:cs="Arial"/>
          <w:sz w:val="10"/>
          <w:szCs w:val="10"/>
        </w:rPr>
        <w:t xml:space="preserve"> = E+D</w:t>
      </w:r>
    </w:p>
    <w:p w14:paraId="329A3407" w14:textId="34F7CC21" w:rsidR="00C07A61" w:rsidRPr="0098758C" w:rsidRDefault="00C07A61" w:rsidP="00BA0453">
      <w:pPr>
        <w:jc w:val="center"/>
        <w:rPr>
          <w:rFonts w:ascii="Arial" w:hAnsi="Arial" w:cs="Arial"/>
          <w:sz w:val="16"/>
          <w:szCs w:val="16"/>
        </w:rPr>
      </w:pPr>
      <w:r w:rsidRPr="0098758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32460B3" wp14:editId="2453C07A">
            <wp:extent cx="1914041" cy="47985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1" r="12175"/>
                    <a:stretch/>
                  </pic:blipFill>
                  <pic:spPr bwMode="auto">
                    <a:xfrm>
                      <a:off x="0" y="0"/>
                      <a:ext cx="1919735" cy="4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7574" w:rsidRPr="00A87574">
        <w:rPr>
          <w:rFonts w:ascii="Arial" w:hAnsi="Arial" w:cs="Arial"/>
          <w:sz w:val="16"/>
          <w:szCs w:val="16"/>
        </w:rPr>
        <w:drawing>
          <wp:inline distT="0" distB="0" distL="0" distR="0" wp14:anchorId="215EF072" wp14:editId="6E4AAD63">
            <wp:extent cx="2020873" cy="523068"/>
            <wp:effectExtent l="0" t="0" r="0" b="1079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93" b="38176"/>
                    <a:stretch/>
                  </pic:blipFill>
                  <pic:spPr bwMode="auto">
                    <a:xfrm>
                      <a:off x="0" y="0"/>
                      <a:ext cx="2029572" cy="5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5D6BD" w14:textId="0FF14876" w:rsidR="0015749A" w:rsidRPr="0098758C" w:rsidRDefault="0006142D" w:rsidP="00BA0453">
      <w:pPr>
        <w:jc w:val="center"/>
        <w:rPr>
          <w:rFonts w:ascii="Arial" w:hAnsi="Arial" w:cs="Arial"/>
          <w:sz w:val="16"/>
          <w:szCs w:val="16"/>
        </w:rPr>
      </w:pPr>
      <w:r w:rsidRPr="0098758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8EB0655" wp14:editId="5C8FCE19">
            <wp:extent cx="2010905" cy="1535873"/>
            <wp:effectExtent l="25400" t="25400" r="2159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547" cy="153636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15749A" w:rsidRPr="0098758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FDBDC09" wp14:editId="38BE13E1">
            <wp:extent cx="2124816" cy="1552048"/>
            <wp:effectExtent l="25400" t="25400" r="3429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24" cy="155446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DCE2AAD" w14:textId="3F4DA7C1" w:rsidR="005C22EF" w:rsidRPr="0098758C" w:rsidRDefault="00C14F21" w:rsidP="00BA0453">
      <w:pPr>
        <w:jc w:val="center"/>
        <w:rPr>
          <w:rFonts w:ascii="Arial" w:hAnsi="Arial" w:cs="Arial"/>
          <w:sz w:val="16"/>
          <w:szCs w:val="16"/>
        </w:rPr>
      </w:pPr>
      <w:r w:rsidRPr="0098758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89EDF0E" wp14:editId="09B0B796">
            <wp:extent cx="2566907" cy="1465274"/>
            <wp:effectExtent l="25400" t="25400" r="24130" b="336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765" cy="146918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98758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F069FA9" wp14:editId="53B23150">
            <wp:extent cx="1635757" cy="1375249"/>
            <wp:effectExtent l="25400" t="25400" r="15875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497" cy="13767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8ED45D9" w14:textId="7BF715AB" w:rsidR="005C22EF" w:rsidRPr="00BA0453" w:rsidRDefault="00CB777C" w:rsidP="00BA0453">
      <w:pPr>
        <w:jc w:val="center"/>
        <w:rPr>
          <w:rFonts w:ascii="Arial" w:hAnsi="Arial" w:cs="Arial"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>Aftertax Rate</m:t>
          </m:r>
          <m:r>
            <w:rPr>
              <w:rFonts w:ascii="Cambria Math" w:hAnsi="Cambria Math" w:cs="Arial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 xml:space="preserve">         </m:t>
          </m:r>
          <m:r>
            <m:rPr>
              <m:sty m:val="bi"/>
            </m:rPr>
            <w:rPr>
              <w:rFonts w:ascii="Cambria Math" w:hAnsi="Cambria Math" w:cs="Arial"/>
              <w:sz w:val="16"/>
              <w:szCs w:val="16"/>
            </w:rPr>
            <m:t>WACCw ithout Preferred Stock</m:t>
          </m:r>
          <m:r>
            <w:rPr>
              <w:rFonts w:ascii="Cambria Math" w:hAnsi="Cambria Math" w:cs="Arial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E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Arial"/>
              <w:sz w:val="16"/>
              <w:szCs w:val="16"/>
            </w:rPr>
            <m:t xml:space="preserve">x 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E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Arial"/>
              <w:sz w:val="16"/>
              <w:szCs w:val="16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*(1-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C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>)</m:t>
          </m:r>
        </m:oMath>
      </m:oMathPara>
    </w:p>
    <w:p w14:paraId="666AB401" w14:textId="1C56B670" w:rsidR="005C22EF" w:rsidRPr="00BA0453" w:rsidRDefault="00CB777C" w:rsidP="00BA0453">
      <w:pPr>
        <w:jc w:val="center"/>
        <w:rPr>
          <w:rFonts w:ascii="Arial" w:hAnsi="Arial" w:cs="Arial"/>
          <w:sz w:val="16"/>
          <w:szCs w:val="16"/>
        </w:rPr>
      </w:pP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WACC with Preferred Stock</m:t>
        </m:r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V</m:t>
                </m:r>
              </m:den>
            </m:f>
          </m:e>
        </m:d>
        <m:r>
          <w:rPr>
            <w:rFonts w:ascii="Cambria Math" w:hAnsi="Cambria Math" w:cs="Arial"/>
            <w:sz w:val="16"/>
            <w:szCs w:val="16"/>
          </w:rPr>
          <m:t xml:space="preserve">x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sub>
        </m:sSub>
        <m:r>
          <w:rPr>
            <w:rFonts w:ascii="Cambria Math" w:hAnsi="Cambria Math" w:cs="Arial"/>
            <w:sz w:val="16"/>
            <w:szCs w:val="16"/>
          </w:rPr>
          <m:t>+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V</m:t>
                </m:r>
              </m:den>
            </m:f>
          </m:e>
        </m:d>
        <m:r>
          <w:rPr>
            <w:rFonts w:ascii="Cambria Math" w:hAnsi="Cambria Math" w:cs="Arial"/>
            <w:sz w:val="16"/>
            <w:szCs w:val="16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Arial"/>
            <w:sz w:val="16"/>
            <w:szCs w:val="16"/>
          </w:rPr>
          <m:t>+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D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V</m:t>
                </m:r>
              </m:den>
            </m:f>
          </m:e>
        </m:d>
        <m:r>
          <w:rPr>
            <w:rFonts w:ascii="Cambria Math" w:hAnsi="Cambria Math" w:cs="Arial"/>
            <w:sz w:val="16"/>
            <w:szCs w:val="16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b>
        </m:sSub>
        <m:r>
          <w:rPr>
            <w:rFonts w:ascii="Cambria Math" w:hAnsi="Cambria Math" w:cs="Arial"/>
            <w:sz w:val="16"/>
            <w:szCs w:val="16"/>
          </w:rPr>
          <m:t>*(1-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sub>
        </m:sSub>
        <m:r>
          <w:rPr>
            <w:rFonts w:ascii="Cambria Math" w:hAnsi="Cambria Math" w:cs="Arial"/>
            <w:sz w:val="16"/>
            <w:szCs w:val="16"/>
          </w:rPr>
          <m:t>)</m:t>
        </m:r>
      </m:oMath>
      <w:r w:rsidR="00BA0453">
        <w:rPr>
          <w:rFonts w:ascii="Arial" w:hAnsi="Arial" w:cs="Arial"/>
          <w:sz w:val="16"/>
          <w:szCs w:val="16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Weighted Average Flotation Cost</m:t>
            </m:r>
            <m:r>
              <w:rPr>
                <w:rFonts w:ascii="Cambria Math" w:hAnsi="Cambria Math" w:cs="Arial"/>
                <w:sz w:val="16"/>
                <w:szCs w:val="16"/>
              </w:rPr>
              <m:t>= F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V</m:t>
                </m:r>
              </m:den>
            </m:f>
          </m:e>
        </m:d>
        <m:r>
          <w:rPr>
            <w:rFonts w:ascii="Cambria Math" w:hAnsi="Cambria Math" w:cs="Arial"/>
            <w:sz w:val="16"/>
            <w:szCs w:val="16"/>
          </w:rPr>
          <m:t xml:space="preserve">x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sub>
        </m:sSub>
        <m:r>
          <w:rPr>
            <w:rFonts w:ascii="Cambria Math" w:hAnsi="Cambria Math" w:cs="Arial"/>
            <w:sz w:val="16"/>
            <w:szCs w:val="16"/>
          </w:rPr>
          <m:t>+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D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V</m:t>
                </m:r>
              </m:den>
            </m:f>
          </m:e>
        </m:d>
        <m:r>
          <w:rPr>
            <w:rFonts w:ascii="Cambria Math" w:hAnsi="Cambria Math" w:cs="Arial"/>
            <w:sz w:val="16"/>
            <w:szCs w:val="16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b>
        </m:sSub>
      </m:oMath>
    </w:p>
    <w:p w14:paraId="004BA12F" w14:textId="67C8BF35" w:rsidR="006C7750" w:rsidRPr="00BA0453" w:rsidRDefault="005C22EF" w:rsidP="00BA0453">
      <w:pPr>
        <w:jc w:val="center"/>
        <w:rPr>
          <w:rFonts w:ascii="Arial" w:hAnsi="Arial" w:cs="Arial"/>
          <w:sz w:val="14"/>
          <w:szCs w:val="14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4"/>
                <w:szCs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4"/>
                <w:szCs w:val="14"/>
              </w:rPr>
              <m:t>E</m:t>
            </m:r>
          </m:sub>
        </m:sSub>
        <m:r>
          <w:rPr>
            <w:rFonts w:ascii="Cambria Math" w:hAnsi="Cambria Math" w:cs="Arial"/>
            <w:sz w:val="14"/>
            <w:szCs w:val="14"/>
          </w:rPr>
          <m:t>=Risk free rate+(β*Market Risk Premium)</m:t>
        </m:r>
      </m:oMath>
      <w:r w:rsidR="00BA0453" w:rsidRPr="00BA0453">
        <w:rPr>
          <w:rFonts w:ascii="Arial" w:hAnsi="Arial" w:cs="Arial"/>
          <w:sz w:val="14"/>
          <w:szCs w:val="14"/>
        </w:rPr>
        <w:t xml:space="preserve">; </w:t>
      </w:r>
      <w:r w:rsidRPr="00BA0453">
        <w:rPr>
          <w:rFonts w:ascii="Arial" w:hAnsi="Arial" w:cs="Arial"/>
          <w:b/>
          <w:sz w:val="14"/>
          <w:szCs w:val="14"/>
        </w:rPr>
        <w:t>R</w:t>
      </w:r>
      <w:r w:rsidRPr="00BA0453">
        <w:rPr>
          <w:rFonts w:ascii="Arial" w:hAnsi="Arial" w:cs="Arial"/>
          <w:b/>
          <w:sz w:val="14"/>
          <w:szCs w:val="14"/>
          <w:vertAlign w:val="subscript"/>
        </w:rPr>
        <w:t>d</w:t>
      </w:r>
      <w:r w:rsidRPr="00BA0453">
        <w:rPr>
          <w:rFonts w:ascii="Arial" w:hAnsi="Arial" w:cs="Arial"/>
          <w:sz w:val="14"/>
          <w:szCs w:val="14"/>
        </w:rPr>
        <w:t xml:space="preserve"> = Normal interest rate</w:t>
      </w:r>
      <w:r w:rsidR="00A87574" w:rsidRPr="00BA0453">
        <w:rPr>
          <w:rFonts w:ascii="Arial" w:hAnsi="Arial" w:cs="Arial"/>
          <w:sz w:val="14"/>
          <w:szCs w:val="14"/>
        </w:rPr>
        <w:t xml:space="preserve">; </w:t>
      </w:r>
      <w:proofErr w:type="spellStart"/>
      <w:r w:rsidRPr="00BA0453">
        <w:rPr>
          <w:rFonts w:ascii="Arial" w:hAnsi="Arial" w:cs="Arial"/>
          <w:b/>
          <w:sz w:val="14"/>
          <w:szCs w:val="14"/>
        </w:rPr>
        <w:t>R</w:t>
      </w:r>
      <w:r w:rsidRPr="00BA0453">
        <w:rPr>
          <w:rFonts w:ascii="Arial" w:hAnsi="Arial" w:cs="Arial"/>
          <w:b/>
          <w:sz w:val="14"/>
          <w:szCs w:val="14"/>
          <w:vertAlign w:val="subscript"/>
        </w:rPr>
        <w:t>p</w:t>
      </w:r>
      <w:proofErr w:type="spellEnd"/>
      <w:r w:rsidRPr="00BA0453">
        <w:rPr>
          <w:rFonts w:ascii="Arial" w:hAnsi="Arial" w:cs="Arial"/>
          <w:b/>
          <w:sz w:val="14"/>
          <w:szCs w:val="14"/>
        </w:rPr>
        <w:t xml:space="preserve"> </w:t>
      </w:r>
      <w:r w:rsidRPr="00BA0453">
        <w:rPr>
          <w:rFonts w:ascii="Arial" w:hAnsi="Arial" w:cs="Arial"/>
          <w:sz w:val="14"/>
          <w:szCs w:val="14"/>
        </w:rPr>
        <w:t>= Cost of preferred stock</w:t>
      </w:r>
      <w:r w:rsidR="00A87574" w:rsidRPr="00BA0453">
        <w:rPr>
          <w:rFonts w:ascii="Arial" w:hAnsi="Arial" w:cs="Arial"/>
          <w:sz w:val="14"/>
          <w:szCs w:val="14"/>
        </w:rPr>
        <w:t xml:space="preserve">; </w:t>
      </w:r>
      <w:r w:rsidRPr="00BA0453">
        <w:rPr>
          <w:rFonts w:ascii="Arial" w:hAnsi="Arial" w:cs="Arial"/>
          <w:b/>
          <w:sz w:val="14"/>
          <w:szCs w:val="14"/>
        </w:rPr>
        <w:t>F</w:t>
      </w:r>
      <w:r w:rsidRPr="00BA0453">
        <w:rPr>
          <w:rFonts w:ascii="Arial" w:hAnsi="Arial" w:cs="Arial"/>
          <w:b/>
          <w:sz w:val="14"/>
          <w:szCs w:val="14"/>
          <w:vertAlign w:val="subscript"/>
        </w:rPr>
        <w:t>E</w:t>
      </w:r>
      <w:r w:rsidRPr="00BA0453">
        <w:rPr>
          <w:rFonts w:ascii="Arial" w:hAnsi="Arial" w:cs="Arial"/>
          <w:sz w:val="14"/>
          <w:szCs w:val="14"/>
        </w:rPr>
        <w:t>= Equity flotation cost</w:t>
      </w:r>
      <w:r w:rsidR="00A87574" w:rsidRPr="00BA0453">
        <w:rPr>
          <w:rFonts w:ascii="Arial" w:hAnsi="Arial" w:cs="Arial"/>
          <w:sz w:val="14"/>
          <w:szCs w:val="14"/>
        </w:rPr>
        <w:t xml:space="preserve">; </w:t>
      </w:r>
      <w:r w:rsidRPr="00BA0453">
        <w:rPr>
          <w:rFonts w:ascii="Arial" w:hAnsi="Arial" w:cs="Arial"/>
          <w:b/>
          <w:sz w:val="14"/>
          <w:szCs w:val="14"/>
        </w:rPr>
        <w:t>F</w:t>
      </w:r>
      <w:r w:rsidRPr="00BA0453">
        <w:rPr>
          <w:rFonts w:ascii="Arial" w:hAnsi="Arial" w:cs="Arial"/>
          <w:b/>
          <w:sz w:val="14"/>
          <w:szCs w:val="14"/>
          <w:vertAlign w:val="subscript"/>
        </w:rPr>
        <w:t>D</w:t>
      </w:r>
      <w:r w:rsidRPr="00BA0453">
        <w:rPr>
          <w:rFonts w:ascii="Arial" w:hAnsi="Arial" w:cs="Arial"/>
          <w:sz w:val="14"/>
          <w:szCs w:val="14"/>
        </w:rPr>
        <w:t xml:space="preserve"> = Debt flotation cost</w:t>
      </w:r>
    </w:p>
    <w:p w14:paraId="70732A2A" w14:textId="18F961D1" w:rsidR="006C7750" w:rsidRPr="00BA0453" w:rsidRDefault="00A87574" w:rsidP="00BA0453">
      <w:pPr>
        <w:jc w:val="center"/>
        <w:rPr>
          <w:rFonts w:ascii="Arial" w:hAnsi="Arial" w:cs="Arial"/>
          <w:sz w:val="14"/>
          <w:szCs w:val="1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4"/>
              <w:szCs w:val="14"/>
            </w:rPr>
            <m:t>Return on Invested Capital (</m:t>
          </m:r>
          <m:r>
            <m:rPr>
              <m:sty m:val="bi"/>
            </m:rPr>
            <w:rPr>
              <w:rFonts w:ascii="Cambria Math" w:hAnsi="Cambria Math" w:cs="Arial"/>
              <w:sz w:val="14"/>
              <w:szCs w:val="14"/>
            </w:rPr>
            <m:t>ROIC</m:t>
          </m:r>
          <m:r>
            <m:rPr>
              <m:sty m:val="bi"/>
            </m:rPr>
            <w:rPr>
              <w:rFonts w:ascii="Cambria Math" w:hAnsi="Cambria Math" w:cs="Arial"/>
              <w:sz w:val="14"/>
              <w:szCs w:val="14"/>
            </w:rPr>
            <m:t>)</m:t>
          </m:r>
          <m:r>
            <w:rPr>
              <w:rFonts w:ascii="Cambria Math" w:hAnsi="Cambria Math" w:cs="Arial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 w:cs="Arial"/>
                  <w:sz w:val="14"/>
                  <w:szCs w:val="14"/>
                </w:rPr>
                <m:t>AfterAdjustedTaxOperatingProfits</m:t>
              </m:r>
            </m:num>
            <m:den>
              <m:r>
                <w:rPr>
                  <w:rFonts w:ascii="Cambria Math" w:hAnsi="Cambria Math" w:cs="Arial"/>
                  <w:sz w:val="14"/>
                  <w:szCs w:val="14"/>
                </w:rPr>
                <m:t>CapitalInvestedInWC &amp; PP&amp;E</m:t>
              </m:r>
            </m:den>
          </m:f>
          <m:r>
            <w:rPr>
              <w:rFonts w:ascii="Cambria Math" w:hAnsi="Cambria Math" w:cs="Arial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 w:cs="Arial"/>
                  <w:sz w:val="14"/>
                  <w:szCs w:val="14"/>
                </w:rPr>
                <m:t>NOPLAT</m:t>
              </m:r>
            </m:num>
            <m:den>
              <m:r>
                <w:rPr>
                  <w:rFonts w:ascii="Cambria Math" w:hAnsi="Cambria Math" w:cs="Arial"/>
                  <w:sz w:val="14"/>
                  <w:szCs w:val="14"/>
                </w:rPr>
                <m:t>Invested Capital</m:t>
              </m:r>
            </m:den>
          </m:f>
        </m:oMath>
      </m:oMathPara>
    </w:p>
    <w:p w14:paraId="5C380E7F" w14:textId="735342CD" w:rsidR="00CB777C" w:rsidRPr="00BA0453" w:rsidRDefault="00CB777C" w:rsidP="00BA0453">
      <w:pPr>
        <w:jc w:val="center"/>
        <w:rPr>
          <w:rFonts w:ascii="Arial" w:hAnsi="Arial" w:cs="Arial"/>
          <w:sz w:val="14"/>
          <w:szCs w:val="1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4"/>
              <w:szCs w:val="14"/>
            </w:rPr>
            <m:t>Economic Profit</m:t>
          </m:r>
          <m:r>
            <w:rPr>
              <w:rFonts w:ascii="Cambria Math" w:hAnsi="Cambria Math" w:cs="Arial"/>
              <w:sz w:val="14"/>
              <w:szCs w:val="14"/>
            </w:rPr>
            <m:t>=InvestedCapital*(ROIC-WACC)</m:t>
          </m:r>
        </m:oMath>
      </m:oMathPara>
    </w:p>
    <w:p w14:paraId="5ECE7E0D" w14:textId="77777777" w:rsidR="007A17A2" w:rsidRPr="0098758C" w:rsidRDefault="007A17A2" w:rsidP="00BA0453">
      <w:pPr>
        <w:jc w:val="center"/>
        <w:rPr>
          <w:rFonts w:ascii="Arial" w:hAnsi="Arial" w:cs="Arial"/>
          <w:sz w:val="16"/>
          <w:szCs w:val="16"/>
        </w:rPr>
      </w:pPr>
    </w:p>
    <w:p w14:paraId="32C69988" w14:textId="682954EF" w:rsidR="007A17A2" w:rsidRPr="0098758C" w:rsidRDefault="007A17A2" w:rsidP="00BA0453">
      <w:pPr>
        <w:jc w:val="center"/>
        <w:rPr>
          <w:rFonts w:ascii="Arial" w:hAnsi="Arial" w:cs="Arial"/>
          <w:sz w:val="16"/>
          <w:szCs w:val="16"/>
        </w:rPr>
      </w:pPr>
      <w:r w:rsidRPr="0098758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4AC5614" wp14:editId="5241AD63">
            <wp:extent cx="2251129" cy="24752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621" cy="24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6E9BF93" w14:textId="77777777" w:rsidR="007A17A2" w:rsidRPr="0098758C" w:rsidRDefault="007A17A2" w:rsidP="00BA0453">
      <w:pPr>
        <w:jc w:val="center"/>
        <w:rPr>
          <w:rFonts w:ascii="Arial" w:hAnsi="Arial" w:cs="Arial"/>
          <w:sz w:val="16"/>
          <w:szCs w:val="16"/>
        </w:rPr>
      </w:pPr>
    </w:p>
    <w:p w14:paraId="00675195" w14:textId="513F4A03" w:rsidR="007A17A2" w:rsidRPr="006D0F67" w:rsidRDefault="007A17A2" w:rsidP="00BA0453">
      <w:pPr>
        <w:jc w:val="center"/>
        <w:rPr>
          <w:rFonts w:ascii="Arial" w:hAnsi="Arial" w:cs="Arial"/>
          <w:sz w:val="12"/>
          <w:szCs w:val="12"/>
        </w:rPr>
      </w:pPr>
      <w:r w:rsidRPr="006D0F67"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4074782" wp14:editId="6A2F8C90">
            <wp:extent cx="1600200" cy="2881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1B82141" w14:textId="0219B4F0" w:rsidR="007A17A2" w:rsidRPr="00BA0453" w:rsidRDefault="007A17A2" w:rsidP="00BA0453">
      <w:pPr>
        <w:jc w:val="center"/>
        <w:rPr>
          <w:rFonts w:ascii="Arial" w:hAnsi="Arial" w:cs="Arial"/>
          <w:sz w:val="16"/>
          <w:szCs w:val="16"/>
          <w:u w:val="single"/>
        </w:rPr>
      </w:pPr>
      <w:r w:rsidRPr="00BA0453">
        <w:rPr>
          <w:rFonts w:ascii="Arial" w:hAnsi="Arial" w:cs="Arial"/>
          <w:sz w:val="16"/>
          <w:szCs w:val="16"/>
          <w:u w:val="single"/>
        </w:rPr>
        <w:t>Whe</w:t>
      </w:r>
      <w:r w:rsidR="00B97F0A" w:rsidRPr="00BA0453">
        <w:rPr>
          <w:rFonts w:ascii="Arial" w:hAnsi="Arial" w:cs="Arial"/>
          <w:sz w:val="16"/>
          <w:szCs w:val="16"/>
          <w:u w:val="single"/>
        </w:rPr>
        <w:t>re Delta</w:t>
      </w:r>
      <w:r w:rsidRPr="00BA0453">
        <w:rPr>
          <w:rFonts w:ascii="Arial" w:hAnsi="Arial" w:cs="Arial"/>
          <w:sz w:val="16"/>
          <w:szCs w:val="16"/>
          <w:u w:val="single"/>
        </w:rPr>
        <w:t xml:space="preserve"> </w:t>
      </w:r>
      <w:proofErr w:type="gramStart"/>
      <w:r w:rsidRPr="00BA0453">
        <w:rPr>
          <w:rFonts w:ascii="Arial" w:hAnsi="Arial" w:cs="Arial"/>
          <w:sz w:val="16"/>
          <w:szCs w:val="16"/>
          <w:u w:val="single"/>
        </w:rPr>
        <w:t>are</w:t>
      </w:r>
      <w:proofErr w:type="gramEnd"/>
      <w:r w:rsidRPr="00BA0453">
        <w:rPr>
          <w:rFonts w:ascii="Arial" w:hAnsi="Arial" w:cs="Arial"/>
          <w:sz w:val="16"/>
          <w:szCs w:val="16"/>
          <w:u w:val="single"/>
        </w:rPr>
        <w:t xml:space="preserve"> the assets tied directly to sales</w:t>
      </w:r>
    </w:p>
    <w:p w14:paraId="312E8AEB" w14:textId="38D9913D" w:rsidR="007A17A2" w:rsidRPr="00BA0453" w:rsidRDefault="007A17A2" w:rsidP="00BA0453">
      <w:pPr>
        <w:jc w:val="center"/>
        <w:rPr>
          <w:rFonts w:ascii="Arial" w:hAnsi="Arial" w:cs="Arial"/>
          <w:sz w:val="16"/>
          <w:szCs w:val="16"/>
        </w:rPr>
      </w:pPr>
      <w:r w:rsidRPr="00BA0453">
        <w:rPr>
          <w:rFonts w:ascii="Arial" w:hAnsi="Arial" w:cs="Arial"/>
          <w:b/>
          <w:sz w:val="16"/>
          <w:szCs w:val="16"/>
        </w:rPr>
        <w:t>L</w:t>
      </w:r>
      <w:r w:rsidRPr="00BA0453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A0453">
        <w:rPr>
          <w:rFonts w:ascii="Arial" w:hAnsi="Arial" w:cs="Arial"/>
          <w:sz w:val="16"/>
          <w:szCs w:val="16"/>
        </w:rPr>
        <w:t>are</w:t>
      </w:r>
      <w:proofErr w:type="gramEnd"/>
      <w:r w:rsidRPr="00BA0453">
        <w:rPr>
          <w:rFonts w:ascii="Arial" w:hAnsi="Arial" w:cs="Arial"/>
          <w:sz w:val="16"/>
          <w:szCs w:val="16"/>
        </w:rPr>
        <w:t xml:space="preserve"> the liabilities tied directly to sales</w:t>
      </w:r>
      <w:r w:rsidR="00A87574" w:rsidRPr="00BA0453">
        <w:rPr>
          <w:rFonts w:ascii="Arial" w:hAnsi="Arial" w:cs="Arial"/>
          <w:sz w:val="16"/>
          <w:szCs w:val="16"/>
        </w:rPr>
        <w:t xml:space="preserve">; </w:t>
      </w:r>
      <w:r w:rsidR="006D0F67" w:rsidRPr="00BA0453">
        <w:rPr>
          <w:rFonts w:ascii="Arial" w:hAnsi="Arial" w:cs="Arial"/>
          <w:b/>
          <w:sz w:val="16"/>
          <w:szCs w:val="16"/>
        </w:rPr>
        <w:t>S</w:t>
      </w:r>
      <w:r w:rsidR="006D0F67" w:rsidRPr="00BA0453">
        <w:rPr>
          <w:rFonts w:ascii="Arial" w:hAnsi="Arial" w:cs="Arial"/>
          <w:b/>
          <w:sz w:val="16"/>
          <w:szCs w:val="16"/>
          <w:vertAlign w:val="subscript"/>
        </w:rPr>
        <w:t>0</w:t>
      </w:r>
      <w:r w:rsidR="006D0F67" w:rsidRPr="00BA0453">
        <w:rPr>
          <w:rFonts w:ascii="Arial" w:hAnsi="Arial" w:cs="Arial"/>
          <w:sz w:val="16"/>
          <w:szCs w:val="16"/>
        </w:rPr>
        <w:t xml:space="preserve"> is this year’s sales</w:t>
      </w:r>
      <w:r w:rsidR="00A87574" w:rsidRPr="00BA0453">
        <w:rPr>
          <w:rFonts w:ascii="Arial" w:hAnsi="Arial" w:cs="Arial"/>
          <w:sz w:val="16"/>
          <w:szCs w:val="16"/>
        </w:rPr>
        <w:t xml:space="preserve">; </w:t>
      </w:r>
      <w:r w:rsidRPr="00BA0453">
        <w:rPr>
          <w:rFonts w:ascii="Arial" w:hAnsi="Arial" w:cs="Arial"/>
          <w:b/>
          <w:sz w:val="16"/>
          <w:szCs w:val="16"/>
        </w:rPr>
        <w:t>∆</w:t>
      </w:r>
      <w:r w:rsidR="006D0F67" w:rsidRPr="00BA0453">
        <w:rPr>
          <w:rFonts w:ascii="Arial" w:hAnsi="Arial" w:cs="Arial"/>
          <w:b/>
          <w:sz w:val="16"/>
          <w:szCs w:val="16"/>
        </w:rPr>
        <w:t>S</w:t>
      </w:r>
      <w:r w:rsidR="006D0F67" w:rsidRPr="00BA0453">
        <w:rPr>
          <w:rFonts w:ascii="Arial" w:hAnsi="Arial" w:cs="Arial"/>
          <w:sz w:val="16"/>
          <w:szCs w:val="16"/>
        </w:rPr>
        <w:t xml:space="preserve"> is the change in sales</w:t>
      </w:r>
    </w:p>
    <w:p w14:paraId="30160CDC" w14:textId="0773433B" w:rsidR="00885683" w:rsidRPr="00BA0453" w:rsidRDefault="007A17A2" w:rsidP="00BA0453">
      <w:pPr>
        <w:jc w:val="center"/>
        <w:rPr>
          <w:rFonts w:ascii="Arial" w:hAnsi="Arial" w:cs="Arial"/>
          <w:sz w:val="16"/>
          <w:szCs w:val="16"/>
        </w:rPr>
      </w:pPr>
      <w:r w:rsidRPr="00BA0453">
        <w:rPr>
          <w:rFonts w:ascii="Arial" w:hAnsi="Arial" w:cs="Arial"/>
          <w:b/>
          <w:sz w:val="16"/>
          <w:szCs w:val="16"/>
        </w:rPr>
        <w:t>S</w:t>
      </w:r>
      <w:r w:rsidRPr="00BA0453">
        <w:rPr>
          <w:rFonts w:ascii="Arial" w:hAnsi="Arial" w:cs="Arial"/>
          <w:b/>
          <w:sz w:val="16"/>
          <w:szCs w:val="16"/>
          <w:vertAlign w:val="subscript"/>
        </w:rPr>
        <w:t>1</w:t>
      </w:r>
      <w:r w:rsidRPr="00BA0453">
        <w:rPr>
          <w:rFonts w:ascii="Arial" w:hAnsi="Arial" w:cs="Arial"/>
          <w:sz w:val="16"/>
          <w:szCs w:val="16"/>
        </w:rPr>
        <w:t xml:space="preserve"> is next year’s projected sales</w:t>
      </w:r>
      <w:r w:rsidR="00A87574" w:rsidRPr="00BA0453">
        <w:rPr>
          <w:rFonts w:ascii="Arial" w:hAnsi="Arial" w:cs="Arial"/>
          <w:sz w:val="16"/>
          <w:szCs w:val="16"/>
        </w:rPr>
        <w:t xml:space="preserve">; </w:t>
      </w:r>
      <w:r w:rsidRPr="00BA0453">
        <w:rPr>
          <w:rFonts w:ascii="Arial" w:hAnsi="Arial" w:cs="Arial"/>
          <w:b/>
          <w:sz w:val="16"/>
          <w:szCs w:val="16"/>
        </w:rPr>
        <w:t>p</w:t>
      </w:r>
      <w:r w:rsidRPr="00BA0453">
        <w:rPr>
          <w:rFonts w:ascii="Arial" w:hAnsi="Arial" w:cs="Arial"/>
          <w:sz w:val="16"/>
          <w:szCs w:val="16"/>
        </w:rPr>
        <w:t xml:space="preserve"> is the profit margin</w:t>
      </w:r>
      <w:r w:rsidR="00A87574" w:rsidRPr="00BA0453">
        <w:rPr>
          <w:rFonts w:ascii="Arial" w:hAnsi="Arial" w:cs="Arial"/>
          <w:sz w:val="16"/>
          <w:szCs w:val="16"/>
        </w:rPr>
        <w:t xml:space="preserve">; </w:t>
      </w:r>
      <w:r w:rsidRPr="00BA0453">
        <w:rPr>
          <w:rFonts w:ascii="Arial" w:hAnsi="Arial" w:cs="Arial"/>
          <w:b/>
          <w:sz w:val="16"/>
          <w:szCs w:val="16"/>
        </w:rPr>
        <w:t>RR</w:t>
      </w:r>
      <w:r w:rsidRPr="00BA0453">
        <w:rPr>
          <w:rFonts w:ascii="Arial" w:hAnsi="Arial" w:cs="Arial"/>
          <w:sz w:val="16"/>
          <w:szCs w:val="16"/>
        </w:rPr>
        <w:t xml:space="preserve"> is the retention ratio, or (1 – dividend payout ratio)</w:t>
      </w:r>
    </w:p>
    <w:p w14:paraId="742D6BAE" w14:textId="6BA11776" w:rsidR="00B97F0A" w:rsidRDefault="00AA342F" w:rsidP="00BA0453">
      <w:pPr>
        <w:jc w:val="center"/>
        <w:rPr>
          <w:rFonts w:ascii="Arial" w:hAnsi="Arial" w:cs="Arial"/>
          <w:sz w:val="16"/>
          <w:szCs w:val="16"/>
        </w:rPr>
      </w:pPr>
      <w:r w:rsidRPr="0098758C">
        <w:rPr>
          <w:rFonts w:ascii="Arial" w:hAnsi="Arial" w:cs="Arial"/>
          <w:sz w:val="16"/>
          <w:szCs w:val="16"/>
        </w:rPr>
        <w:lastRenderedPageBreak/>
        <w:drawing>
          <wp:inline distT="0" distB="0" distL="0" distR="0" wp14:anchorId="72DB9C53" wp14:editId="5DDDDEFB">
            <wp:extent cx="1654444" cy="326905"/>
            <wp:effectExtent l="25400" t="25400" r="22225" b="292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55" cy="327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A87574" w:rsidRPr="00885683">
        <w:rPr>
          <w:rFonts w:ascii="Arial" w:hAnsi="Arial" w:cs="Arial"/>
          <w:sz w:val="16"/>
          <w:szCs w:val="16"/>
        </w:rPr>
        <w:drawing>
          <wp:inline distT="0" distB="0" distL="0" distR="0" wp14:anchorId="25DF6C63" wp14:editId="1DAFB1E9">
            <wp:extent cx="965064" cy="383583"/>
            <wp:effectExtent l="25400" t="25400" r="2603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09" cy="38515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504D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A87574" w:rsidRPr="0098758C">
        <w:rPr>
          <w:rFonts w:ascii="Arial" w:hAnsi="Arial" w:cs="Arial"/>
          <w:sz w:val="16"/>
          <w:szCs w:val="16"/>
        </w:rPr>
        <w:drawing>
          <wp:inline distT="0" distB="0" distL="0" distR="0" wp14:anchorId="52173E1F" wp14:editId="4D1300CE">
            <wp:extent cx="828687" cy="329339"/>
            <wp:effectExtent l="25400" t="25400" r="3492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443" cy="330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504D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A87574" w:rsidRPr="0098758C">
        <w:rPr>
          <w:rFonts w:ascii="Arial" w:hAnsi="Arial" w:cs="Arial"/>
          <w:sz w:val="16"/>
          <w:szCs w:val="16"/>
        </w:rPr>
        <w:drawing>
          <wp:inline distT="0" distB="0" distL="0" distR="0" wp14:anchorId="69065FB5" wp14:editId="7E51A8FC">
            <wp:extent cx="919045" cy="452712"/>
            <wp:effectExtent l="25400" t="25400" r="20955" b="304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12" cy="4570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504D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A87574" w:rsidRPr="0098758C">
        <w:rPr>
          <w:rFonts w:ascii="Arial" w:hAnsi="Arial" w:cs="Arial"/>
          <w:sz w:val="16"/>
          <w:szCs w:val="16"/>
        </w:rPr>
        <w:drawing>
          <wp:inline distT="0" distB="0" distL="0" distR="0" wp14:anchorId="788B0249" wp14:editId="6D50B21E">
            <wp:extent cx="1058068" cy="409941"/>
            <wp:effectExtent l="25400" t="25400" r="3429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97" cy="4113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504D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4A14B37" w14:textId="676303D9" w:rsidR="00AA342F" w:rsidRPr="0098758C" w:rsidRDefault="00AA342F" w:rsidP="00BA0453">
      <w:pPr>
        <w:jc w:val="center"/>
        <w:rPr>
          <w:rFonts w:ascii="Arial" w:hAnsi="Arial" w:cs="Arial"/>
          <w:sz w:val="16"/>
          <w:szCs w:val="16"/>
        </w:rPr>
      </w:pPr>
      <w:r w:rsidRPr="0098758C">
        <w:rPr>
          <w:rFonts w:ascii="Arial" w:hAnsi="Arial" w:cs="Arial"/>
          <w:sz w:val="16"/>
          <w:szCs w:val="16"/>
        </w:rPr>
        <w:drawing>
          <wp:inline distT="0" distB="0" distL="0" distR="0" wp14:anchorId="5323466B" wp14:editId="6CB3C140">
            <wp:extent cx="1220668" cy="360368"/>
            <wp:effectExtent l="25400" t="2540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434" cy="3629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BBB59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885683" w:rsidRPr="00885683">
        <w:rPr>
          <w:rFonts w:ascii="Arial" w:hAnsi="Arial" w:cs="Arial"/>
          <w:sz w:val="16"/>
          <w:szCs w:val="16"/>
        </w:rPr>
        <w:drawing>
          <wp:inline distT="0" distB="0" distL="0" distR="0" wp14:anchorId="60101571" wp14:editId="2DB83440">
            <wp:extent cx="2059955" cy="460719"/>
            <wp:effectExtent l="25400" t="25400" r="2286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758" cy="46201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BBB59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885683" w:rsidRPr="00885683">
        <w:rPr>
          <w:rFonts w:ascii="Arial" w:hAnsi="Arial" w:cs="Arial"/>
          <w:sz w:val="16"/>
          <w:szCs w:val="16"/>
        </w:rPr>
        <w:drawing>
          <wp:inline distT="0" distB="0" distL="0" distR="0" wp14:anchorId="6523894E" wp14:editId="0EB7D4E9">
            <wp:extent cx="2987298" cy="222649"/>
            <wp:effectExtent l="25400" t="25400" r="10160" b="317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00" cy="2235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1DC5407" w14:textId="367581CD" w:rsidR="008279C0" w:rsidRPr="0098758C" w:rsidRDefault="00AA342F" w:rsidP="00BA0453">
      <w:pPr>
        <w:jc w:val="center"/>
        <w:rPr>
          <w:rFonts w:ascii="Arial" w:hAnsi="Arial" w:cs="Arial"/>
          <w:noProof/>
          <w:sz w:val="16"/>
          <w:szCs w:val="16"/>
        </w:rPr>
      </w:pPr>
      <w:r w:rsidRPr="0098758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F835A6B" wp14:editId="5F92B60C">
            <wp:extent cx="2260815" cy="7159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6" r="2706"/>
                    <a:stretch/>
                  </pic:blipFill>
                  <pic:spPr bwMode="auto">
                    <a:xfrm>
                      <a:off x="0" y="0"/>
                      <a:ext cx="2264620" cy="71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4F51" w:rsidRPr="0098758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566B065" wp14:editId="504A8CB3">
            <wp:extent cx="1737747" cy="863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" r="26012"/>
                    <a:stretch/>
                  </pic:blipFill>
                  <pic:spPr bwMode="auto">
                    <a:xfrm>
                      <a:off x="0" y="0"/>
                      <a:ext cx="1740965" cy="86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0453" w:rsidRPr="00BA0453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61DFA16" wp14:editId="57344C0B">
            <wp:extent cx="1493649" cy="793846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781" cy="79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885683" w:rsidRPr="00885683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243155E" wp14:editId="3B7A03F1">
            <wp:extent cx="1834612" cy="5626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95" cy="56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1C05CD9" w14:textId="55017262" w:rsidR="00E53BFE" w:rsidRDefault="00E53BFE" w:rsidP="00BA0453">
      <w:pPr>
        <w:jc w:val="center"/>
        <w:rPr>
          <w:rFonts w:ascii="Arial" w:hAnsi="Arial" w:cs="Arial"/>
          <w:sz w:val="12"/>
          <w:szCs w:val="12"/>
        </w:rPr>
      </w:pPr>
    </w:p>
    <w:p w14:paraId="0020BA82" w14:textId="1BB6B28C" w:rsidR="00E53BFE" w:rsidRPr="00BA0453" w:rsidRDefault="00E53BFE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sz w:val="10"/>
          <w:szCs w:val="10"/>
        </w:rPr>
        <w:t>Sales (Revenues from operations)</w:t>
      </w:r>
    </w:p>
    <w:p w14:paraId="029FC19B" w14:textId="77777777" w:rsidR="00E53BFE" w:rsidRPr="00BA0453" w:rsidRDefault="00E53BFE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sz w:val="10"/>
          <w:szCs w:val="10"/>
        </w:rPr>
        <w:t>- COGS (Cost of goods sold-labor, material, book depreciation)</w:t>
      </w:r>
    </w:p>
    <w:p w14:paraId="45D30983" w14:textId="77777777" w:rsidR="00E53BFE" w:rsidRPr="00BA0453" w:rsidRDefault="00E53BFE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sz w:val="10"/>
          <w:szCs w:val="10"/>
        </w:rPr>
        <w:t>- SG&amp;A (Selling, general administrative costs)</w:t>
      </w:r>
    </w:p>
    <w:p w14:paraId="4C20C344" w14:textId="77777777" w:rsidR="00E53BFE" w:rsidRPr="00BA0453" w:rsidRDefault="00E53BFE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sz w:val="10"/>
          <w:szCs w:val="10"/>
        </w:rPr>
        <w:t>EBIT (Earnings before interest and taxes or Operating Earnings)</w:t>
      </w:r>
    </w:p>
    <w:p w14:paraId="1FEFD5B5" w14:textId="77777777" w:rsidR="00E53BFE" w:rsidRPr="00BA0453" w:rsidRDefault="00E53BFE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sz w:val="10"/>
          <w:szCs w:val="10"/>
        </w:rPr>
        <w:t>- Taxes (Cash taxes)</w:t>
      </w:r>
    </w:p>
    <w:p w14:paraId="4EE6379A" w14:textId="77777777" w:rsidR="00E53BFE" w:rsidRPr="00BA0453" w:rsidRDefault="00E53BFE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sz w:val="10"/>
          <w:szCs w:val="10"/>
        </w:rPr>
        <w:t>EBIAT (Earnings before interest after taxes)</w:t>
      </w:r>
    </w:p>
    <w:p w14:paraId="70EFE748" w14:textId="77777777" w:rsidR="00E53BFE" w:rsidRPr="00BA0453" w:rsidRDefault="00E53BFE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sz w:val="10"/>
          <w:szCs w:val="10"/>
        </w:rPr>
        <w:t>+ DEP (Book depreciation)</w:t>
      </w:r>
    </w:p>
    <w:p w14:paraId="3E88BB47" w14:textId="77777777" w:rsidR="00E53BFE" w:rsidRPr="00BA0453" w:rsidRDefault="00E53BFE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sz w:val="10"/>
          <w:szCs w:val="10"/>
        </w:rPr>
        <w:t>- CAPX (Capital expenditures)</w:t>
      </w:r>
    </w:p>
    <w:p w14:paraId="1E857207" w14:textId="77777777" w:rsidR="00E53BFE" w:rsidRPr="00BA0453" w:rsidRDefault="00E53BFE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sz w:val="10"/>
          <w:szCs w:val="10"/>
        </w:rPr>
        <w:t xml:space="preserve">- </w:t>
      </w:r>
      <w:proofErr w:type="spellStart"/>
      <w:r w:rsidRPr="00BA0453">
        <w:rPr>
          <w:rFonts w:ascii="Arial" w:hAnsi="Arial" w:cs="Arial"/>
          <w:sz w:val="10"/>
          <w:szCs w:val="10"/>
        </w:rPr>
        <w:t>ChgWC</w:t>
      </w:r>
      <w:proofErr w:type="spellEnd"/>
      <w:r w:rsidRPr="00BA0453">
        <w:rPr>
          <w:rFonts w:ascii="Arial" w:hAnsi="Arial" w:cs="Arial"/>
          <w:sz w:val="10"/>
          <w:szCs w:val="10"/>
        </w:rPr>
        <w:t xml:space="preserve"> (Change in working capital)</w:t>
      </w:r>
    </w:p>
    <w:p w14:paraId="72E1B23C" w14:textId="7A1AE983" w:rsidR="00885683" w:rsidRPr="00BA0453" w:rsidRDefault="00E53BFE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sz w:val="10"/>
          <w:szCs w:val="10"/>
        </w:rPr>
        <w:t>= C (Free cash flows)</w:t>
      </w:r>
    </w:p>
    <w:p w14:paraId="34967749" w14:textId="2BE2F1B1" w:rsidR="00F65ED3" w:rsidRPr="0098758C" w:rsidRDefault="00F65ED3" w:rsidP="00BA0453">
      <w:pPr>
        <w:pStyle w:val="Heading1"/>
        <w:spacing w:before="40"/>
      </w:pPr>
      <w:r w:rsidRPr="0098758C">
        <w:t>Capital Budgeting</w:t>
      </w:r>
    </w:p>
    <w:p w14:paraId="7C576253" w14:textId="77777777" w:rsidR="005C22EF" w:rsidRPr="00F90593" w:rsidRDefault="005C22EF" w:rsidP="00BA0453">
      <w:pPr>
        <w:pStyle w:val="Heading2"/>
        <w:spacing w:before="40"/>
        <w:rPr>
          <w:rFonts w:ascii="Arial" w:hAnsi="Arial" w:cs="Arial"/>
          <w:sz w:val="16"/>
          <w:szCs w:val="16"/>
          <w:u w:val="single"/>
        </w:rPr>
      </w:pPr>
      <w:r w:rsidRPr="00F90593">
        <w:rPr>
          <w:rFonts w:ascii="Arial" w:hAnsi="Arial" w:cs="Arial"/>
          <w:sz w:val="16"/>
          <w:szCs w:val="16"/>
          <w:u w:val="single"/>
        </w:rPr>
        <w:t>Other Capital Budgeting Techniques</w:t>
      </w:r>
    </w:p>
    <w:p w14:paraId="7C7AF064" w14:textId="136B7CF3" w:rsidR="005C22EF" w:rsidRPr="00BA0453" w:rsidRDefault="00880348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Average Accounting Return (ARR)</m:t>
          </m:r>
          <m:r>
            <w:rPr>
              <w:rFonts w:ascii="Cambria Math" w:hAnsi="Cambria Math" w:cs="Arial"/>
              <w:sz w:val="12"/>
              <w:szCs w:val="1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Arial"/>
                  <w:sz w:val="12"/>
                  <w:szCs w:val="12"/>
                </w:rPr>
                <m:t>Averate Net Income</m:t>
              </m:r>
            </m:num>
            <m:den>
              <m:r>
                <w:rPr>
                  <w:rFonts w:ascii="Cambria Math" w:hAnsi="Cambria Math" w:cs="Arial"/>
                  <w:sz w:val="12"/>
                  <w:szCs w:val="12"/>
                </w:rPr>
                <m:t>Average Book Value</m:t>
              </m:r>
            </m:den>
          </m:f>
        </m:oMath>
      </m:oMathPara>
    </w:p>
    <w:p w14:paraId="310CD5A2" w14:textId="2D65A9BF" w:rsidR="00B65B92" w:rsidRPr="00BA0453" w:rsidRDefault="00B65B92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Discounted Payback Period</m:t>
          </m:r>
          <m:r>
            <w:rPr>
              <w:rFonts w:ascii="Cambria Math" w:hAnsi="Cambria Math" w:cs="Arial"/>
              <w:sz w:val="12"/>
              <w:szCs w:val="1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Arial"/>
                  <w:sz w:val="12"/>
                  <w:szCs w:val="12"/>
                </w:rPr>
                <m:t>Actual Cash Inflow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(1+discount rate)</m:t>
                  </m:r>
                </m:e>
                <m:sup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n</m:t>
                  </m:r>
                </m:sup>
              </m:sSup>
            </m:den>
          </m:f>
        </m:oMath>
      </m:oMathPara>
    </w:p>
    <w:p w14:paraId="66DA58D0" w14:textId="3850178C" w:rsidR="005C22EF" w:rsidRPr="00BA0453" w:rsidRDefault="00880348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Internal Rate of Return</m:t>
          </m:r>
          <m:r>
            <w:rPr>
              <w:rFonts w:ascii="Cambria Math" w:hAnsi="Cambria Math" w:cs="Arial"/>
              <w:sz w:val="12"/>
              <w:szCs w:val="12"/>
            </w:rPr>
            <m:t xml:space="preserve">= </m:t>
          </m:r>
          <m:r>
            <w:rPr>
              <w:rFonts w:ascii="Cambria Math" w:hAnsi="Cambria Math" w:cs="Arial"/>
              <w:sz w:val="12"/>
              <w:szCs w:val="12"/>
            </w:rPr>
            <m:t xml:space="preserve">NPV(0)= </m:t>
          </m:r>
          <m:sSub>
            <m:sSub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Arial"/>
                  <w:sz w:val="12"/>
                  <w:szCs w:val="12"/>
                </w:rPr>
                <m:t>CF</m:t>
              </m:r>
            </m:e>
            <m:sub>
              <m:r>
                <w:rPr>
                  <w:rFonts w:ascii="Cambria Math" w:hAnsi="Cambria Math" w:cs="Arial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Arial"/>
              <w:sz w:val="12"/>
              <w:szCs w:val="12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2"/>
                          <w:szCs w:val="1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2"/>
                          <w:szCs w:val="12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1+IRR</m:t>
                  </m:r>
                </m:den>
              </m:f>
            </m:e>
          </m:d>
          <m:r>
            <w:rPr>
              <w:rFonts w:ascii="Cambria Math" w:hAnsi="Cambria Math" w:cs="Arial"/>
              <w:sz w:val="12"/>
              <w:szCs w:val="12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2"/>
                          <w:szCs w:val="1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2"/>
                          <w:szCs w:val="12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2"/>
                          <w:szCs w:val="12"/>
                        </w:rPr>
                        <m:t>(1+IRR)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12"/>
              <w:szCs w:val="12"/>
            </w:rPr>
            <m:t>+…=0</m:t>
          </m:r>
        </m:oMath>
      </m:oMathPara>
    </w:p>
    <w:p w14:paraId="618E0172" w14:textId="59BB9F5E" w:rsidR="005C22EF" w:rsidRPr="00BA0453" w:rsidRDefault="00E645BA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 xml:space="preserve">Modified Internal Rate of Return 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2"/>
                  <w:szCs w:val="12"/>
                </w:rPr>
                <m:t>MIRR</m:t>
              </m:r>
            </m:e>
          </m:d>
          <m:r>
            <w:rPr>
              <w:rFonts w:ascii="Cambria Math" w:hAnsi="Cambria Math" w:cs="Arial"/>
              <w:sz w:val="12"/>
              <w:szCs w:val="12"/>
            </w:rPr>
            <m:t xml:space="preserve">= </m:t>
          </m:r>
          <m:rad>
            <m:rad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radPr>
            <m:deg>
              <m:r>
                <w:rPr>
                  <w:rFonts w:ascii="Cambria Math" w:hAnsi="Cambria Math" w:cs="Arial"/>
                  <w:sz w:val="12"/>
                  <w:szCs w:val="12"/>
                </w:rPr>
                <m:t>n</m:t>
              </m:r>
            </m:deg>
            <m:e>
              <m:r>
                <w:rPr>
                  <w:rFonts w:ascii="Cambria Math" w:hAnsi="Cambria Math" w:cs="Arial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FV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2"/>
                          <w:szCs w:val="12"/>
                        </w:rPr>
                        <m:t>Positive CF,CostofCapital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P</m:t>
                  </m:r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2"/>
                          <w:szCs w:val="12"/>
                        </w:rPr>
                        <m:t>InitialOutlays,Financing Cost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Arial"/>
              <w:sz w:val="12"/>
              <w:szCs w:val="12"/>
            </w:rPr>
            <m:t>)-1</m:t>
          </m:r>
        </m:oMath>
      </m:oMathPara>
    </w:p>
    <w:p w14:paraId="0356AC2A" w14:textId="77777777" w:rsidR="00E80711" w:rsidRPr="00BA0453" w:rsidRDefault="00E80711" w:rsidP="00BA0453">
      <w:pPr>
        <w:jc w:val="center"/>
        <w:rPr>
          <w:rFonts w:ascii="Arial" w:hAnsi="Arial" w:cs="Arial"/>
          <w:sz w:val="12"/>
          <w:szCs w:val="12"/>
        </w:rPr>
      </w:pPr>
    </w:p>
    <w:p w14:paraId="2F177F75" w14:textId="450779F7" w:rsidR="00E80711" w:rsidRPr="00BA0453" w:rsidRDefault="00E80711" w:rsidP="00BA0453">
      <w:pPr>
        <w:jc w:val="center"/>
        <w:rPr>
          <w:rFonts w:ascii="Arial" w:hAnsi="Arial" w:cs="Arial"/>
          <w:sz w:val="12"/>
          <w:szCs w:val="12"/>
        </w:rPr>
      </w:pPr>
      <w:r w:rsidRPr="00BA0453">
        <w:rPr>
          <w:rFonts w:ascii="Arial" w:hAnsi="Arial" w:cs="Arial"/>
          <w:sz w:val="12"/>
          <w:szCs w:val="12"/>
        </w:rPr>
        <w:t xml:space="preserve">Discounting Approach </w:t>
      </w:r>
      <w:r w:rsidR="00F52D2C" w:rsidRPr="00BA0453">
        <w:rPr>
          <w:rFonts w:ascii="Arial" w:hAnsi="Arial" w:cs="Arial"/>
          <w:sz w:val="12"/>
          <w:szCs w:val="12"/>
        </w:rPr>
        <w:t>–</w:t>
      </w:r>
      <w:r w:rsidRPr="00BA0453">
        <w:rPr>
          <w:rFonts w:ascii="Arial" w:hAnsi="Arial" w:cs="Arial"/>
          <w:sz w:val="12"/>
          <w:szCs w:val="12"/>
        </w:rPr>
        <w:t xml:space="preserve"> </w:t>
      </w:r>
      <w:r w:rsidR="00F52D2C" w:rsidRPr="00BA0453">
        <w:rPr>
          <w:rFonts w:ascii="Arial" w:hAnsi="Arial" w:cs="Arial"/>
          <w:sz w:val="12"/>
          <w:szCs w:val="12"/>
        </w:rPr>
        <w:t xml:space="preserve">Discount </w:t>
      </w:r>
      <w:r w:rsidR="00F361C5" w:rsidRPr="00BA0453">
        <w:rPr>
          <w:rFonts w:ascii="Arial" w:hAnsi="Arial" w:cs="Arial"/>
          <w:sz w:val="12"/>
          <w:szCs w:val="12"/>
        </w:rPr>
        <w:t>negative</w:t>
      </w:r>
      <w:r w:rsidR="00F52D2C" w:rsidRPr="00BA0453">
        <w:rPr>
          <w:rFonts w:ascii="Arial" w:hAnsi="Arial" w:cs="Arial"/>
          <w:sz w:val="12"/>
          <w:szCs w:val="12"/>
        </w:rPr>
        <w:t xml:space="preserve"> CF to PV at RRR and add to initial cost.</w:t>
      </w:r>
    </w:p>
    <w:p w14:paraId="22EC84A1" w14:textId="602A2941" w:rsidR="00F52D2C" w:rsidRPr="00BA0453" w:rsidRDefault="00F361C5" w:rsidP="00BA0453">
      <w:pPr>
        <w:jc w:val="center"/>
        <w:rPr>
          <w:rFonts w:ascii="Arial" w:hAnsi="Arial" w:cs="Arial"/>
          <w:sz w:val="12"/>
          <w:szCs w:val="12"/>
        </w:rPr>
      </w:pPr>
      <w:r w:rsidRPr="00BA0453">
        <w:rPr>
          <w:rFonts w:ascii="Arial" w:hAnsi="Arial" w:cs="Arial"/>
          <w:sz w:val="12"/>
          <w:szCs w:val="12"/>
        </w:rPr>
        <w:t xml:space="preserve">Reinvestment Approach = Discount </w:t>
      </w:r>
      <w:proofErr w:type="spellStart"/>
      <w:r w:rsidRPr="00BA0453">
        <w:rPr>
          <w:rFonts w:ascii="Arial" w:hAnsi="Arial" w:cs="Arial"/>
          <w:sz w:val="12"/>
          <w:szCs w:val="12"/>
        </w:rPr>
        <w:t>pos</w:t>
      </w:r>
      <w:proofErr w:type="spellEnd"/>
      <w:r w:rsidRPr="00BA0453">
        <w:rPr>
          <w:rFonts w:ascii="Arial" w:hAnsi="Arial" w:cs="Arial"/>
          <w:sz w:val="12"/>
          <w:szCs w:val="12"/>
        </w:rPr>
        <w:t xml:space="preserve"> + </w:t>
      </w:r>
      <w:proofErr w:type="spellStart"/>
      <w:r w:rsidRPr="00BA0453">
        <w:rPr>
          <w:rFonts w:ascii="Arial" w:hAnsi="Arial" w:cs="Arial"/>
          <w:sz w:val="12"/>
          <w:szCs w:val="12"/>
        </w:rPr>
        <w:t>neg</w:t>
      </w:r>
      <w:proofErr w:type="spellEnd"/>
      <w:r w:rsidRPr="00BA0453">
        <w:rPr>
          <w:rFonts w:ascii="Arial" w:hAnsi="Arial" w:cs="Arial"/>
          <w:sz w:val="12"/>
          <w:szCs w:val="12"/>
        </w:rPr>
        <w:t xml:space="preserve"> CF to PV at RRR</w:t>
      </w:r>
    </w:p>
    <w:p w14:paraId="2D674FDB" w14:textId="6D05BDFF" w:rsidR="00F361C5" w:rsidRPr="00BA0453" w:rsidRDefault="004331A7" w:rsidP="00BA0453">
      <w:pPr>
        <w:jc w:val="center"/>
        <w:rPr>
          <w:rFonts w:ascii="Arial" w:hAnsi="Arial" w:cs="Arial"/>
          <w:sz w:val="12"/>
          <w:szCs w:val="12"/>
        </w:rPr>
      </w:pPr>
      <w:r w:rsidRPr="00BA0453">
        <w:rPr>
          <w:rFonts w:ascii="Arial" w:hAnsi="Arial" w:cs="Arial"/>
          <w:sz w:val="12"/>
          <w:szCs w:val="12"/>
        </w:rPr>
        <w:t xml:space="preserve">Combination </w:t>
      </w:r>
      <w:r w:rsidR="000B1275" w:rsidRPr="00BA0453">
        <w:rPr>
          <w:rFonts w:ascii="Arial" w:hAnsi="Arial" w:cs="Arial"/>
          <w:sz w:val="12"/>
          <w:szCs w:val="12"/>
        </w:rPr>
        <w:t>–</w:t>
      </w:r>
      <w:r w:rsidRPr="00BA0453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0B1275" w:rsidRPr="00BA0453">
        <w:rPr>
          <w:rFonts w:ascii="Arial" w:hAnsi="Arial" w:cs="Arial"/>
          <w:sz w:val="12"/>
          <w:szCs w:val="12"/>
        </w:rPr>
        <w:t>Neg</w:t>
      </w:r>
      <w:proofErr w:type="spellEnd"/>
      <w:r w:rsidR="000B1275" w:rsidRPr="00BA0453">
        <w:rPr>
          <w:rFonts w:ascii="Arial" w:hAnsi="Arial" w:cs="Arial"/>
          <w:sz w:val="12"/>
          <w:szCs w:val="12"/>
        </w:rPr>
        <w:t xml:space="preserve"> CF discounted to PV, </w:t>
      </w:r>
      <w:proofErr w:type="spellStart"/>
      <w:r w:rsidR="000B1275" w:rsidRPr="00BA0453">
        <w:rPr>
          <w:rFonts w:ascii="Arial" w:hAnsi="Arial" w:cs="Arial"/>
          <w:sz w:val="12"/>
          <w:szCs w:val="12"/>
        </w:rPr>
        <w:t>Pos</w:t>
      </w:r>
      <w:proofErr w:type="spellEnd"/>
      <w:r w:rsidR="000B1275" w:rsidRPr="00BA0453">
        <w:rPr>
          <w:rFonts w:ascii="Arial" w:hAnsi="Arial" w:cs="Arial"/>
          <w:sz w:val="12"/>
          <w:szCs w:val="12"/>
        </w:rPr>
        <w:t xml:space="preserve"> CF compounded to FV</w:t>
      </w:r>
    </w:p>
    <w:p w14:paraId="0265C56B" w14:textId="1CFD8293" w:rsidR="005C22EF" w:rsidRPr="00BA0453" w:rsidRDefault="00D84319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Profitabilty Index (PI)</m:t>
          </m:r>
          <m:r>
            <w:rPr>
              <w:rFonts w:ascii="Cambria Math" w:hAnsi="Cambria Math" w:cs="Arial"/>
              <w:sz w:val="12"/>
              <w:szCs w:val="12"/>
            </w:rPr>
            <m:t>=(</m:t>
          </m:r>
          <m:f>
            <m:f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Arial"/>
                  <w:sz w:val="12"/>
                  <w:szCs w:val="12"/>
                </w:rPr>
                <m:t>PV of Future CFs</m:t>
              </m:r>
            </m:num>
            <m:den>
              <m:r>
                <w:rPr>
                  <w:rFonts w:ascii="Cambria Math" w:hAnsi="Cambria Math" w:cs="Arial"/>
                  <w:sz w:val="12"/>
                  <w:szCs w:val="12"/>
                </w:rPr>
                <m:t>Initial Investment</m:t>
              </m:r>
            </m:den>
          </m:f>
          <m:r>
            <w:rPr>
              <w:rFonts w:ascii="Cambria Math" w:hAnsi="Cambria Math" w:cs="Arial"/>
              <w:sz w:val="12"/>
              <w:szCs w:val="12"/>
            </w:rPr>
            <m:t>)</m:t>
          </m:r>
        </m:oMath>
      </m:oMathPara>
    </w:p>
    <w:p w14:paraId="6A8861DB" w14:textId="577D7812" w:rsidR="00702D56" w:rsidRPr="00E53BFE" w:rsidRDefault="00E50505" w:rsidP="00BA0453">
      <w:pPr>
        <w:pStyle w:val="Heading1"/>
        <w:spacing w:before="40"/>
      </w:pPr>
      <w:r>
        <w:t>Random Stuff</w:t>
      </w:r>
    </w:p>
    <w:p w14:paraId="0D1EED1F" w14:textId="4DF37D96" w:rsidR="00702D56" w:rsidRPr="00BA0453" w:rsidRDefault="00885683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Total CF</m:t>
          </m:r>
          <m:r>
            <w:rPr>
              <w:rFonts w:ascii="Cambria Math" w:hAnsi="Cambria Math" w:cs="Arial"/>
              <w:sz w:val="12"/>
              <w:szCs w:val="12"/>
            </w:rPr>
            <m:t>=Operating CF-Change in NWC-Capital Spending</m:t>
          </m:r>
        </m:oMath>
      </m:oMathPara>
    </w:p>
    <w:p w14:paraId="4AFCE579" w14:textId="77777777" w:rsidR="00D34844" w:rsidRPr="0098758C" w:rsidRDefault="00D34844" w:rsidP="00BA0453">
      <w:pPr>
        <w:pStyle w:val="Heading2"/>
        <w:spacing w:before="40"/>
        <w:rPr>
          <w:rFonts w:ascii="Arial" w:hAnsi="Arial" w:cs="Arial"/>
          <w:sz w:val="16"/>
          <w:szCs w:val="16"/>
        </w:rPr>
      </w:pPr>
      <w:r w:rsidRPr="0098758C">
        <w:rPr>
          <w:rFonts w:ascii="Arial" w:hAnsi="Arial" w:cs="Arial"/>
          <w:sz w:val="16"/>
          <w:szCs w:val="16"/>
        </w:rPr>
        <w:t>Basic Components of Discount Rate</w:t>
      </w:r>
    </w:p>
    <w:p w14:paraId="62FC3290" w14:textId="77777777" w:rsidR="00D34844" w:rsidRPr="00F90593" w:rsidRDefault="00D34844" w:rsidP="00BA0453">
      <w:pPr>
        <w:jc w:val="center"/>
        <w:rPr>
          <w:rFonts w:ascii="Arial" w:hAnsi="Arial" w:cs="Arial"/>
          <w:sz w:val="10"/>
          <w:szCs w:val="10"/>
        </w:rPr>
      </w:pPr>
      <w:r w:rsidRPr="00F90593">
        <w:rPr>
          <w:rFonts w:ascii="Arial" w:hAnsi="Arial" w:cs="Arial"/>
          <w:b/>
          <w:sz w:val="10"/>
          <w:szCs w:val="10"/>
        </w:rPr>
        <w:t>Risk-free rate</w:t>
      </w:r>
      <w:r w:rsidRPr="00F90593">
        <w:rPr>
          <w:rFonts w:ascii="Arial" w:hAnsi="Arial" w:cs="Arial"/>
          <w:sz w:val="10"/>
          <w:szCs w:val="10"/>
        </w:rPr>
        <w:t xml:space="preserve"> - Time preferences suggest a positive component to all discount rates.</w:t>
      </w:r>
    </w:p>
    <w:p w14:paraId="002CB5D4" w14:textId="041BCB0C" w:rsidR="00D34844" w:rsidRPr="00F90593" w:rsidRDefault="00D34844" w:rsidP="00BA0453">
      <w:pPr>
        <w:jc w:val="center"/>
        <w:rPr>
          <w:rFonts w:ascii="Arial" w:hAnsi="Arial" w:cs="Arial"/>
          <w:sz w:val="10"/>
          <w:szCs w:val="10"/>
        </w:rPr>
      </w:pPr>
      <w:r w:rsidRPr="00F90593">
        <w:rPr>
          <w:rFonts w:ascii="Arial" w:hAnsi="Arial" w:cs="Arial"/>
          <w:b/>
          <w:sz w:val="10"/>
          <w:szCs w:val="10"/>
        </w:rPr>
        <w:t>Risk Premium</w:t>
      </w:r>
      <w:r w:rsidRPr="00F90593">
        <w:rPr>
          <w:rFonts w:ascii="Arial" w:hAnsi="Arial" w:cs="Arial"/>
          <w:sz w:val="10"/>
          <w:szCs w:val="10"/>
        </w:rPr>
        <w:t xml:space="preserve"> - Risk aversion suggests an additional component representative of the asset's risk</w:t>
      </w:r>
    </w:p>
    <w:p w14:paraId="0D5F7D13" w14:textId="03AF2821" w:rsidR="0074091F" w:rsidRPr="00E53BFE" w:rsidRDefault="00D34844" w:rsidP="00BA0453">
      <w:pPr>
        <w:jc w:val="center"/>
        <w:rPr>
          <w:rFonts w:ascii="Arial" w:hAnsi="Arial" w:cs="Arial"/>
          <w:sz w:val="10"/>
          <w:szCs w:val="10"/>
        </w:rPr>
      </w:pPr>
      <w:r w:rsidRPr="00F90593">
        <w:rPr>
          <w:rFonts w:ascii="Arial" w:hAnsi="Arial" w:cs="Arial"/>
          <w:b/>
          <w:sz w:val="10"/>
          <w:szCs w:val="10"/>
        </w:rPr>
        <w:t xml:space="preserve">Risk </w:t>
      </w:r>
      <w:proofErr w:type="spellStart"/>
      <w:r w:rsidRPr="00F90593">
        <w:rPr>
          <w:rFonts w:ascii="Arial" w:hAnsi="Arial" w:cs="Arial"/>
          <w:b/>
          <w:sz w:val="10"/>
          <w:szCs w:val="10"/>
        </w:rPr>
        <w:t>Premia</w:t>
      </w:r>
      <w:proofErr w:type="spellEnd"/>
      <w:r w:rsidRPr="00F90593">
        <w:rPr>
          <w:rFonts w:ascii="Arial" w:hAnsi="Arial" w:cs="Arial"/>
          <w:sz w:val="10"/>
          <w:szCs w:val="10"/>
        </w:rPr>
        <w:t xml:space="preserve"> - Variation in discount rates across assets</w:t>
      </w:r>
    </w:p>
    <w:p w14:paraId="73C3CF3B" w14:textId="71A32778" w:rsidR="0074091F" w:rsidRPr="0098758C" w:rsidRDefault="0074091F" w:rsidP="00BA0453">
      <w:pPr>
        <w:pStyle w:val="Heading2"/>
        <w:spacing w:before="40"/>
        <w:rPr>
          <w:rFonts w:ascii="Arial" w:hAnsi="Arial" w:cs="Arial"/>
          <w:sz w:val="16"/>
          <w:szCs w:val="16"/>
        </w:rPr>
      </w:pPr>
      <w:r w:rsidRPr="0098758C">
        <w:rPr>
          <w:rFonts w:ascii="Arial" w:hAnsi="Arial" w:cs="Arial"/>
          <w:sz w:val="16"/>
          <w:szCs w:val="16"/>
        </w:rPr>
        <w:t>Stock Returns</w:t>
      </w:r>
    </w:p>
    <w:p w14:paraId="1674D69E" w14:textId="6D5879DB" w:rsidR="0074091F" w:rsidRPr="00F90593" w:rsidRDefault="00F90593" w:rsidP="00BA0453">
      <w:pPr>
        <w:jc w:val="center"/>
        <w:rPr>
          <w:rFonts w:ascii="Cambria Math" w:hAnsi="Cambria Math" w:cs="Arial"/>
          <w:sz w:val="12"/>
          <w:szCs w:val="12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Dollar Return</m:t>
          </m:r>
          <m:r>
            <w:rPr>
              <w:rFonts w:ascii="Cambria Math" w:hAnsi="Cambria Math" w:cs="Arial"/>
              <w:sz w:val="12"/>
              <w:szCs w:val="12"/>
            </w:rPr>
            <m:t xml:space="preserve"> </m:t>
          </m:r>
          <m:r>
            <w:rPr>
              <w:rFonts w:ascii="Cambria Math" w:hAnsi="Cambria Math" w:cs="Arial"/>
              <w:sz w:val="12"/>
              <w:szCs w:val="12"/>
            </w:rPr>
            <m:t>= Dividend Income + CapitalGain(Loss)</m:t>
          </m:r>
        </m:oMath>
      </m:oMathPara>
    </w:p>
    <w:p w14:paraId="234DEA97" w14:textId="4DCAEBBD" w:rsidR="0074091F" w:rsidRPr="00F90593" w:rsidRDefault="00F90593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Percentage Returns</m:t>
          </m:r>
          <m:r>
            <w:rPr>
              <w:rFonts w:ascii="Cambria Math" w:hAnsi="Cambria Math" w:cs="Arial"/>
              <w:sz w:val="12"/>
              <w:szCs w:val="12"/>
            </w:rPr>
            <m:t xml:space="preserve"> </m:t>
          </m:r>
          <m:r>
            <w:rPr>
              <w:rFonts w:ascii="Cambria Math" w:hAnsi="Cambria Math" w:cs="Arial"/>
              <w:sz w:val="12"/>
              <w:szCs w:val="1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Arial"/>
                  <w:sz w:val="12"/>
                  <w:szCs w:val="12"/>
                </w:rPr>
                <m:t>Dollar Return</m:t>
              </m:r>
            </m:num>
            <m:den>
              <m:r>
                <w:rPr>
                  <w:rFonts w:ascii="Cambria Math" w:hAnsi="Cambria Math" w:cs="Arial"/>
                  <w:sz w:val="12"/>
                  <w:szCs w:val="12"/>
                </w:rPr>
                <m:t>Beginning Market Value</m:t>
              </m:r>
            </m:den>
          </m:f>
        </m:oMath>
      </m:oMathPara>
    </w:p>
    <w:p w14:paraId="24621BE2" w14:textId="300A0133" w:rsidR="0074091F" w:rsidRPr="00F90593" w:rsidRDefault="00F90593" w:rsidP="00BA0453">
      <w:pPr>
        <w:jc w:val="center"/>
        <w:rPr>
          <w:rFonts w:ascii="Cambria Math" w:hAnsi="Cambria Math" w:cs="Arial"/>
          <w:sz w:val="12"/>
          <w:szCs w:val="12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Percent Returns</m:t>
          </m:r>
          <m:r>
            <w:rPr>
              <w:rFonts w:ascii="Cambria Math" w:hAnsi="Cambria Math" w:cs="Arial"/>
              <w:sz w:val="12"/>
              <w:szCs w:val="12"/>
            </w:rPr>
            <m:t xml:space="preserve"> </m:t>
          </m:r>
          <m:r>
            <w:rPr>
              <w:rFonts w:ascii="Cambria Math" w:hAnsi="Cambria Math" w:cs="Arial"/>
              <w:sz w:val="12"/>
              <w:szCs w:val="12"/>
            </w:rPr>
            <m:t>= Divid</m:t>
          </m:r>
          <m:r>
            <w:rPr>
              <w:rFonts w:ascii="Cambria Math" w:hAnsi="Cambria Math" w:cs="Arial"/>
              <w:sz w:val="12"/>
              <w:szCs w:val="12"/>
            </w:rPr>
            <m:t>end Income +(</m:t>
          </m:r>
          <m:f>
            <m:f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Arial"/>
                  <w:sz w:val="12"/>
                  <w:szCs w:val="12"/>
                </w:rPr>
                <m:t>CapitalGain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Loss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12"/>
                  <w:szCs w:val="12"/>
                </w:rPr>
                <m:t>Beginning Market Value</m:t>
              </m:r>
            </m:den>
          </m:f>
          <m:r>
            <w:rPr>
              <w:rFonts w:ascii="Cambria Math" w:hAnsi="Cambria Math" w:cs="Arial"/>
              <w:sz w:val="12"/>
              <w:szCs w:val="12"/>
            </w:rPr>
            <m:t>)</m:t>
          </m:r>
        </m:oMath>
      </m:oMathPara>
    </w:p>
    <w:p w14:paraId="5292F933" w14:textId="22385B61" w:rsidR="00ED456B" w:rsidRPr="00F90593" w:rsidRDefault="00F90593" w:rsidP="00BA0453">
      <w:pPr>
        <w:jc w:val="center"/>
        <w:rPr>
          <w:rFonts w:ascii="Arial" w:hAnsi="Arial" w:cs="Arial"/>
          <w:sz w:val="12"/>
          <w:szCs w:val="12"/>
        </w:rPr>
      </w:pPr>
      <m:oMath>
        <m:r>
          <m:rPr>
            <m:sty m:val="bi"/>
          </m:rPr>
          <w:rPr>
            <w:rFonts w:ascii="Cambria Math" w:hAnsi="Cambria Math" w:cs="Arial"/>
            <w:sz w:val="12"/>
            <w:szCs w:val="12"/>
          </w:rPr>
          <m:t>Standalone Risk / Coefficient of Variation (CV)</m:t>
        </m:r>
        <m:r>
          <w:rPr>
            <w:rFonts w:ascii="Cambria Math" w:hAnsi="Cambria Math" w:cs="Arial"/>
            <w:sz w:val="12"/>
            <w:szCs w:val="12"/>
          </w:rPr>
          <m:t xml:space="preserve"> </m:t>
        </m:r>
        <m:r>
          <w:rPr>
            <w:rFonts w:ascii="Cambria Math" w:hAnsi="Cambria Math" w:cs="Arial"/>
            <w:sz w:val="12"/>
            <w:szCs w:val="12"/>
          </w:rPr>
          <m:t>=(</m:t>
        </m:r>
        <m:f>
          <m:fPr>
            <m:ctrlPr>
              <w:rPr>
                <w:rFonts w:ascii="Cambria Math" w:hAnsi="Cambria Math" w:cs="Arial"/>
                <w:i/>
                <w:sz w:val="12"/>
                <w:szCs w:val="12"/>
              </w:rPr>
            </m:ctrlPr>
          </m:fPr>
          <m:num>
            <m:r>
              <w:rPr>
                <w:rFonts w:ascii="Cambria Math" w:hAnsi="Cambria Math" w:cs="Arial"/>
                <w:sz w:val="12"/>
                <w:szCs w:val="12"/>
              </w:rPr>
              <m:t>Standard Deviation</m:t>
            </m:r>
          </m:num>
          <m:den>
            <m:r>
              <w:rPr>
                <w:rFonts w:ascii="Cambria Math" w:hAnsi="Cambria Math" w:cs="Arial"/>
                <w:sz w:val="12"/>
                <w:szCs w:val="12"/>
              </w:rPr>
              <m:t>Expected Return</m:t>
            </m:r>
          </m:den>
        </m:f>
      </m:oMath>
      <w:r w:rsidR="00ED456B" w:rsidRPr="00F90593">
        <w:rPr>
          <w:rFonts w:ascii="Arial" w:hAnsi="Arial" w:cs="Arial"/>
          <w:sz w:val="12"/>
          <w:szCs w:val="12"/>
        </w:rPr>
        <w:t>)</w:t>
      </w:r>
    </w:p>
    <w:p w14:paraId="35FB2B6A" w14:textId="14E697A1" w:rsidR="0090408C" w:rsidRPr="0098758C" w:rsidRDefault="00E50505" w:rsidP="00BA0453">
      <w:pPr>
        <w:jc w:val="center"/>
        <w:rPr>
          <w:rFonts w:ascii="Arial" w:hAnsi="Arial" w:cs="Arial"/>
          <w:sz w:val="16"/>
          <w:szCs w:val="16"/>
        </w:rPr>
      </w:pPr>
      <w:r w:rsidRPr="0098758C">
        <w:rPr>
          <w:rFonts w:ascii="Arial" w:hAnsi="Arial" w:cs="Arial"/>
          <w:position w:val="-28"/>
          <w:sz w:val="16"/>
          <w:szCs w:val="16"/>
        </w:rPr>
        <w:object w:dxaOrig="6460" w:dyaOrig="680" w14:anchorId="27C76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4pt;height:18pt" o:ole="">
            <v:imagedata r:id="rId27" o:title=""/>
          </v:shape>
          <o:OLEObject Type="Embed" ProgID="Equation.3" ShapeID="_x0000_i1027" DrawAspect="Content" ObjectID="_1307698542" r:id="rId28"/>
        </w:object>
      </w:r>
    </w:p>
    <w:p w14:paraId="41D81681" w14:textId="77777777" w:rsidR="008279C0" w:rsidRPr="00E50505" w:rsidRDefault="008279C0" w:rsidP="00BA0453">
      <w:pPr>
        <w:jc w:val="center"/>
        <w:rPr>
          <w:rFonts w:ascii="Arial" w:hAnsi="Arial" w:cs="Arial"/>
          <w:sz w:val="12"/>
          <w:szCs w:val="12"/>
        </w:rPr>
      </w:pPr>
      <w:r w:rsidRPr="00E50505">
        <w:rPr>
          <w:rFonts w:ascii="Arial" w:hAnsi="Arial" w:cs="Arial"/>
          <w:sz w:val="12"/>
          <w:szCs w:val="12"/>
        </w:rPr>
        <w:t xml:space="preserve">Where </w:t>
      </w:r>
      <w:r w:rsidRPr="00E50505">
        <w:rPr>
          <w:rFonts w:ascii="Arial" w:hAnsi="Arial" w:cs="Arial"/>
          <w:i/>
          <w:iCs/>
          <w:sz w:val="12"/>
          <w:szCs w:val="12"/>
        </w:rPr>
        <w:t>T</w:t>
      </w:r>
      <w:r w:rsidRPr="00E50505">
        <w:rPr>
          <w:rFonts w:ascii="Arial" w:hAnsi="Arial" w:cs="Arial"/>
          <w:sz w:val="12"/>
          <w:szCs w:val="12"/>
        </w:rPr>
        <w:t xml:space="preserve"> is the forecast horizon and </w:t>
      </w:r>
      <w:r w:rsidRPr="00E50505">
        <w:rPr>
          <w:rFonts w:ascii="Arial" w:hAnsi="Arial" w:cs="Arial"/>
          <w:i/>
          <w:iCs/>
          <w:sz w:val="12"/>
          <w:szCs w:val="12"/>
        </w:rPr>
        <w:t>N</w:t>
      </w:r>
      <w:r w:rsidRPr="00E50505">
        <w:rPr>
          <w:rFonts w:ascii="Arial" w:hAnsi="Arial" w:cs="Arial"/>
          <w:sz w:val="12"/>
          <w:szCs w:val="12"/>
        </w:rPr>
        <w:t xml:space="preserve"> is the number of years of historical data we are working with</w:t>
      </w:r>
    </w:p>
    <w:p w14:paraId="19E433AC" w14:textId="77777777" w:rsidR="008279C0" w:rsidRPr="00E50505" w:rsidRDefault="008279C0" w:rsidP="00BA0453">
      <w:pPr>
        <w:jc w:val="center"/>
        <w:rPr>
          <w:rFonts w:ascii="Arial" w:hAnsi="Arial" w:cs="Arial"/>
          <w:sz w:val="12"/>
          <w:szCs w:val="12"/>
        </w:rPr>
      </w:pPr>
      <w:r w:rsidRPr="00E50505">
        <w:rPr>
          <w:rFonts w:ascii="Arial" w:hAnsi="Arial" w:cs="Arial"/>
          <w:i/>
          <w:iCs/>
          <w:sz w:val="12"/>
          <w:szCs w:val="12"/>
        </w:rPr>
        <w:t>T</w:t>
      </w:r>
      <w:r w:rsidRPr="00E50505">
        <w:rPr>
          <w:rFonts w:ascii="Arial" w:hAnsi="Arial" w:cs="Arial"/>
          <w:sz w:val="12"/>
          <w:szCs w:val="12"/>
        </w:rPr>
        <w:t xml:space="preserve"> must be less than </w:t>
      </w:r>
      <w:r w:rsidRPr="00E50505">
        <w:rPr>
          <w:rFonts w:ascii="Arial" w:hAnsi="Arial" w:cs="Arial"/>
          <w:i/>
          <w:iCs/>
          <w:sz w:val="12"/>
          <w:szCs w:val="12"/>
        </w:rPr>
        <w:t>N</w:t>
      </w:r>
    </w:p>
    <w:p w14:paraId="6278C6B2" w14:textId="77777777" w:rsidR="0090408C" w:rsidRPr="00E50505" w:rsidRDefault="0090408C" w:rsidP="00BA0453">
      <w:pPr>
        <w:jc w:val="center"/>
        <w:rPr>
          <w:rFonts w:ascii="Arial" w:hAnsi="Arial" w:cs="Arial"/>
          <w:sz w:val="12"/>
          <w:szCs w:val="12"/>
        </w:rPr>
      </w:pPr>
    </w:p>
    <w:p w14:paraId="5AAB30A6" w14:textId="1405633E" w:rsidR="00EB777A" w:rsidRPr="00E50505" w:rsidRDefault="00EB777A" w:rsidP="00BA0453">
      <w:pPr>
        <w:jc w:val="center"/>
        <w:rPr>
          <w:rFonts w:ascii="Arial" w:hAnsi="Arial" w:cs="Arial"/>
          <w:sz w:val="12"/>
          <w:szCs w:val="12"/>
        </w:rPr>
      </w:pPr>
      <w:r w:rsidRPr="00E50505">
        <w:rPr>
          <w:rFonts w:ascii="Arial" w:hAnsi="Arial" w:cs="Arial"/>
          <w:sz w:val="12"/>
          <w:szCs w:val="12"/>
        </w:rPr>
        <w:t xml:space="preserve">Expected Return = </w:t>
      </w:r>
      <w:r w:rsidRPr="00E50505"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30CF5BF3" wp14:editId="27F999A0">
            <wp:extent cx="947334" cy="205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038" cy="2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A24757" w:rsidRPr="00A24757">
        <w:rPr>
          <w:rFonts w:ascii="Arial" w:hAnsi="Arial" w:cs="Arial"/>
          <w:sz w:val="12"/>
          <w:szCs w:val="12"/>
        </w:rPr>
        <w:drawing>
          <wp:inline distT="0" distB="0" distL="0" distR="0" wp14:anchorId="2DBD1080" wp14:editId="403E2D8C">
            <wp:extent cx="1197244" cy="25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693" cy="25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2F58690" w14:textId="77777777" w:rsidR="00245949" w:rsidRPr="0098758C" w:rsidRDefault="00245949" w:rsidP="00BA0453">
      <w:pPr>
        <w:jc w:val="center"/>
        <w:rPr>
          <w:rFonts w:ascii="Arial" w:hAnsi="Arial" w:cs="Arial"/>
          <w:sz w:val="16"/>
          <w:szCs w:val="16"/>
        </w:rPr>
      </w:pPr>
    </w:p>
    <w:p w14:paraId="0B0E7BA2" w14:textId="3F00EEDC" w:rsidR="00BC6CEA" w:rsidRPr="00BA0453" w:rsidRDefault="00A24757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Correlation</m:t>
          </m:r>
          <m:r>
            <w:rPr>
              <w:rFonts w:ascii="Cambria Math" w:hAnsi="Cambria Math" w:cs="Arial"/>
              <w:sz w:val="12"/>
              <w:szCs w:val="12"/>
            </w:rPr>
            <m:t>= ρ=(</m:t>
          </m:r>
          <m:f>
            <m:fPr>
              <m:ctrlPr>
                <w:rPr>
                  <w:rFonts w:ascii="Cambria Math" w:hAnsi="Cambria Math" w:cs="Arial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Arial"/>
                  <w:sz w:val="12"/>
                  <w:szCs w:val="12"/>
                </w:rPr>
                <m:t>COV(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12"/>
                  <w:szCs w:val="1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12"/>
                      <w:szCs w:val="12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Arial"/>
              <w:sz w:val="12"/>
              <w:szCs w:val="12"/>
            </w:rPr>
            <m:t>)</m:t>
          </m:r>
        </m:oMath>
      </m:oMathPara>
    </w:p>
    <w:p w14:paraId="114CF502" w14:textId="7DFE3E7B" w:rsidR="00013F07" w:rsidRPr="00A24757" w:rsidRDefault="00A24757" w:rsidP="00BA0453">
      <w:pPr>
        <w:jc w:val="center"/>
        <w:rPr>
          <w:rFonts w:ascii="Arial" w:hAnsi="Arial" w:cs="Arial"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Net Work</m:t>
          </m:r>
          <m:r>
            <m:rPr>
              <m:sty m:val="bi"/>
            </m:rPr>
            <w:rPr>
              <w:rFonts w:ascii="Cambria Math" w:hAnsi="Cambria Math" w:cs="Arial"/>
              <w:sz w:val="12"/>
              <w:szCs w:val="12"/>
            </w:rPr>
            <m:t>ing Capital</m:t>
          </m:r>
          <m:r>
            <w:rPr>
              <w:rFonts w:ascii="Cambria Math" w:hAnsi="Cambria Math" w:cs="Arial"/>
              <w:sz w:val="12"/>
              <w:szCs w:val="12"/>
            </w:rPr>
            <m:t>=CA-CL</m:t>
          </m:r>
        </m:oMath>
      </m:oMathPara>
    </w:p>
    <w:p w14:paraId="387EC1CF" w14:textId="77777777" w:rsidR="00A12929" w:rsidRDefault="00033BD7" w:rsidP="00BA045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7</w:t>
      </w:r>
    </w:p>
    <w:p w14:paraId="72A628AE" w14:textId="71DDECFA" w:rsidR="0090408C" w:rsidRPr="00BA0453" w:rsidRDefault="00BA0453" w:rsidP="00BA045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7779815" wp14:editId="7D479A8C">
            <wp:extent cx="1524646" cy="1020921"/>
            <wp:effectExtent l="0" t="0" r="0" b="0"/>
            <wp:docPr id="23" name="Picture 23" descr="Macintosh HD:Users:jacobwall:Desktop:Screen Shot 2013-06-27 at 9.43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acobwall:Desktop:Screen Shot 2013-06-27 at 9.43.41 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684" cy="102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98C5" w14:textId="44B1DE57" w:rsidR="0090408C" w:rsidRPr="00BA0453" w:rsidRDefault="0090408C" w:rsidP="00BA0453">
      <w:pPr>
        <w:jc w:val="center"/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b/>
          <w:sz w:val="10"/>
          <w:szCs w:val="10"/>
        </w:rPr>
        <w:t>Arithmetic Average</w:t>
      </w:r>
      <w:r w:rsidRPr="00BA0453">
        <w:rPr>
          <w:rFonts w:ascii="Arial" w:hAnsi="Arial" w:cs="Arial"/>
          <w:sz w:val="10"/>
          <w:szCs w:val="10"/>
        </w:rPr>
        <w:t xml:space="preserve"> - Return earned in an average period over multiple periods</w:t>
      </w:r>
    </w:p>
    <w:p w14:paraId="251B3098" w14:textId="45109560" w:rsidR="0090408C" w:rsidRPr="00BA0453" w:rsidRDefault="0090408C" w:rsidP="00BA0453">
      <w:pPr>
        <w:rPr>
          <w:rFonts w:ascii="Arial" w:hAnsi="Arial" w:cs="Arial"/>
          <w:sz w:val="10"/>
          <w:szCs w:val="10"/>
        </w:rPr>
      </w:pPr>
      <w:r w:rsidRPr="00BA0453">
        <w:rPr>
          <w:rFonts w:ascii="Arial" w:hAnsi="Arial" w:cs="Arial"/>
          <w:b/>
          <w:sz w:val="10"/>
          <w:szCs w:val="10"/>
        </w:rPr>
        <w:t>Geometric Average</w:t>
      </w:r>
      <w:r w:rsidRPr="00BA0453">
        <w:rPr>
          <w:rFonts w:ascii="Arial" w:hAnsi="Arial" w:cs="Arial"/>
          <w:sz w:val="10"/>
          <w:szCs w:val="10"/>
        </w:rPr>
        <w:t xml:space="preserve"> - Average compound return per period over multiple periods</w:t>
      </w:r>
      <w:r w:rsidR="00BA0453" w:rsidRPr="00BA0453">
        <w:rPr>
          <w:rFonts w:ascii="Arial" w:hAnsi="Arial" w:cs="Arial"/>
          <w:sz w:val="10"/>
          <w:szCs w:val="10"/>
        </w:rPr>
        <w:t xml:space="preserve">. </w:t>
      </w:r>
      <w:r w:rsidRPr="00BA0453">
        <w:rPr>
          <w:rFonts w:ascii="Arial" w:hAnsi="Arial" w:cs="Arial"/>
          <w:sz w:val="10"/>
          <w:szCs w:val="10"/>
        </w:rPr>
        <w:t>The geometric average will be less than the arithmetic average unless all the returns are equal</w:t>
      </w:r>
    </w:p>
    <w:p w14:paraId="1F23F63C" w14:textId="77777777" w:rsidR="0090408C" w:rsidRPr="0098758C" w:rsidRDefault="0090408C" w:rsidP="00BA0453">
      <w:pPr>
        <w:jc w:val="center"/>
        <w:rPr>
          <w:rFonts w:ascii="Arial" w:hAnsi="Arial" w:cs="Arial"/>
          <w:sz w:val="16"/>
          <w:szCs w:val="16"/>
        </w:rPr>
      </w:pPr>
    </w:p>
    <w:p w14:paraId="4B8B955C" w14:textId="77777777" w:rsidR="0090408C" w:rsidRPr="0098758C" w:rsidRDefault="0090408C" w:rsidP="00BA0453">
      <w:pPr>
        <w:jc w:val="center"/>
        <w:rPr>
          <w:rFonts w:ascii="Arial" w:hAnsi="Arial" w:cs="Arial"/>
          <w:sz w:val="16"/>
          <w:szCs w:val="16"/>
        </w:rPr>
      </w:pPr>
    </w:p>
    <w:p w14:paraId="34178541" w14:textId="43092A15" w:rsidR="005C22EF" w:rsidRPr="00314398" w:rsidRDefault="00E53BFE" w:rsidP="00BA0453">
      <w:pPr>
        <w:jc w:val="center"/>
        <w:rPr>
          <w:rFonts w:ascii="Arial" w:hAnsi="Arial" w:cs="Arial"/>
          <w:sz w:val="11"/>
          <w:szCs w:val="11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9"/>
              <w:szCs w:val="9"/>
            </w:rPr>
            <m:t>Stock with indefinite increase in Dividend</m:t>
          </m:r>
          <m:r>
            <w:rPr>
              <w:rFonts w:ascii="Cambria Math" w:hAnsi="Cambria Math" w:cs="Arial"/>
              <w:sz w:val="9"/>
              <w:szCs w:val="9"/>
            </w:rPr>
            <m:t xml:space="preserve">=Current Stock Price+ </m:t>
          </m:r>
          <m:f>
            <m:fPr>
              <m:ctrlPr>
                <w:rPr>
                  <w:rFonts w:ascii="Cambria Math" w:hAnsi="Cambria Math" w:cs="Arial"/>
                  <w:i/>
                  <w:sz w:val="9"/>
                  <w:szCs w:val="9"/>
                </w:rPr>
              </m:ctrlPr>
            </m:fPr>
            <m:num>
              <m:r>
                <w:rPr>
                  <w:rFonts w:ascii="Cambria Math" w:hAnsi="Cambria Math" w:cs="Arial"/>
                  <w:sz w:val="9"/>
                  <w:szCs w:val="9"/>
                </w:rPr>
                <m:t>Dividend Amount*(1+increase in % dividend)</m:t>
              </m:r>
            </m:num>
            <m:den>
              <m:r>
                <w:rPr>
                  <w:rFonts w:ascii="Cambria Math" w:hAnsi="Cambria Math" w:cs="Arial"/>
                  <w:sz w:val="9"/>
                  <w:szCs w:val="9"/>
                </w:rPr>
                <m:t>Discount Rate-Increase in % Dividend</m:t>
              </m:r>
            </m:den>
          </m:f>
        </m:oMath>
      </m:oMathPara>
    </w:p>
    <w:sectPr w:rsidR="005C22EF" w:rsidRPr="00314398" w:rsidSect="00BA0453"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A3BD8"/>
    <w:multiLevelType w:val="hybridMultilevel"/>
    <w:tmpl w:val="234A3610"/>
    <w:lvl w:ilvl="0" w:tplc="7032A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E707C">
      <w:start w:val="-163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0A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0C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46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A8E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9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2C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2E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D293FB7"/>
    <w:multiLevelType w:val="hybridMultilevel"/>
    <w:tmpl w:val="2FA2AE42"/>
    <w:lvl w:ilvl="0" w:tplc="A3E065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7EA3C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8D0F6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F6A55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F1E8B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5A1A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7E035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DD013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CE69A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7EBD7E74"/>
    <w:multiLevelType w:val="hybridMultilevel"/>
    <w:tmpl w:val="0FF2F2B4"/>
    <w:lvl w:ilvl="0" w:tplc="85A0E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CE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61C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4F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F86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07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05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0A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986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E1"/>
    <w:rsid w:val="00013F07"/>
    <w:rsid w:val="000206FB"/>
    <w:rsid w:val="00033BD7"/>
    <w:rsid w:val="0006142D"/>
    <w:rsid w:val="000735F1"/>
    <w:rsid w:val="000B1275"/>
    <w:rsid w:val="00105652"/>
    <w:rsid w:val="00127B65"/>
    <w:rsid w:val="0015749A"/>
    <w:rsid w:val="001E5FA9"/>
    <w:rsid w:val="00237720"/>
    <w:rsid w:val="00245949"/>
    <w:rsid w:val="002542C7"/>
    <w:rsid w:val="00291E4C"/>
    <w:rsid w:val="0029208A"/>
    <w:rsid w:val="002F294F"/>
    <w:rsid w:val="002F3E6E"/>
    <w:rsid w:val="00314398"/>
    <w:rsid w:val="00360D5B"/>
    <w:rsid w:val="003B292D"/>
    <w:rsid w:val="004331A7"/>
    <w:rsid w:val="0047101C"/>
    <w:rsid w:val="004740CD"/>
    <w:rsid w:val="004C4B15"/>
    <w:rsid w:val="005939DE"/>
    <w:rsid w:val="005B3B05"/>
    <w:rsid w:val="005B3F32"/>
    <w:rsid w:val="005C22EF"/>
    <w:rsid w:val="006118E4"/>
    <w:rsid w:val="00657140"/>
    <w:rsid w:val="00671982"/>
    <w:rsid w:val="00675C5D"/>
    <w:rsid w:val="006C4A50"/>
    <w:rsid w:val="006C7750"/>
    <w:rsid w:val="006D0F67"/>
    <w:rsid w:val="00702D56"/>
    <w:rsid w:val="0074091F"/>
    <w:rsid w:val="007569E1"/>
    <w:rsid w:val="00766CB9"/>
    <w:rsid w:val="00771E3D"/>
    <w:rsid w:val="007A17A2"/>
    <w:rsid w:val="007B7D2A"/>
    <w:rsid w:val="008279C0"/>
    <w:rsid w:val="008477BF"/>
    <w:rsid w:val="0085716B"/>
    <w:rsid w:val="00880348"/>
    <w:rsid w:val="00884F51"/>
    <w:rsid w:val="00885683"/>
    <w:rsid w:val="008B1E39"/>
    <w:rsid w:val="00900E35"/>
    <w:rsid w:val="0090408C"/>
    <w:rsid w:val="009247C0"/>
    <w:rsid w:val="0098758C"/>
    <w:rsid w:val="009A29A0"/>
    <w:rsid w:val="009B2EE1"/>
    <w:rsid w:val="00A12929"/>
    <w:rsid w:val="00A24757"/>
    <w:rsid w:val="00A31197"/>
    <w:rsid w:val="00A5784A"/>
    <w:rsid w:val="00A87574"/>
    <w:rsid w:val="00AA342F"/>
    <w:rsid w:val="00AC53E1"/>
    <w:rsid w:val="00AD14DA"/>
    <w:rsid w:val="00B30B95"/>
    <w:rsid w:val="00B52C8A"/>
    <w:rsid w:val="00B65B92"/>
    <w:rsid w:val="00B97F0A"/>
    <w:rsid w:val="00BA0453"/>
    <w:rsid w:val="00BC6CEA"/>
    <w:rsid w:val="00BD6CE1"/>
    <w:rsid w:val="00C07A61"/>
    <w:rsid w:val="00C14F21"/>
    <w:rsid w:val="00C77BEB"/>
    <w:rsid w:val="00CB777C"/>
    <w:rsid w:val="00D34844"/>
    <w:rsid w:val="00D84319"/>
    <w:rsid w:val="00DA7C2F"/>
    <w:rsid w:val="00DB3F41"/>
    <w:rsid w:val="00DD1272"/>
    <w:rsid w:val="00DF55A0"/>
    <w:rsid w:val="00E21E51"/>
    <w:rsid w:val="00E35039"/>
    <w:rsid w:val="00E4341F"/>
    <w:rsid w:val="00E50505"/>
    <w:rsid w:val="00E53BFE"/>
    <w:rsid w:val="00E645BA"/>
    <w:rsid w:val="00E80711"/>
    <w:rsid w:val="00E90FE3"/>
    <w:rsid w:val="00EB777A"/>
    <w:rsid w:val="00ED456B"/>
    <w:rsid w:val="00F361C5"/>
    <w:rsid w:val="00F52D2C"/>
    <w:rsid w:val="00F65ED3"/>
    <w:rsid w:val="00F90593"/>
    <w:rsid w:val="00F9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E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8C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C0504D" w:themeColor="accent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92D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9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9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9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E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58C"/>
    <w:rPr>
      <w:rFonts w:asciiTheme="majorHAnsi" w:eastAsiaTheme="majorEastAsia" w:hAnsiTheme="majorHAnsi" w:cstheme="majorBidi"/>
      <w:b/>
      <w:bC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29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B29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542C7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8C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C0504D" w:themeColor="accent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92D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9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9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9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E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58C"/>
    <w:rPr>
      <w:rFonts w:asciiTheme="majorHAnsi" w:eastAsiaTheme="majorEastAsia" w:hAnsiTheme="majorHAnsi" w:cstheme="majorBidi"/>
      <w:b/>
      <w:bC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29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B29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542C7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3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4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2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9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1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wmf"/><Relationship Id="rId23" Type="http://schemas.openxmlformats.org/officeDocument/2006/relationships/image" Target="media/image18.emf"/><Relationship Id="rId24" Type="http://schemas.openxmlformats.org/officeDocument/2006/relationships/image" Target="media/image19.emf"/><Relationship Id="rId25" Type="http://schemas.openxmlformats.org/officeDocument/2006/relationships/image" Target="media/image20.emf"/><Relationship Id="rId26" Type="http://schemas.openxmlformats.org/officeDocument/2006/relationships/image" Target="media/image21.emf"/><Relationship Id="rId27" Type="http://schemas.openxmlformats.org/officeDocument/2006/relationships/image" Target="media/image22.emf"/><Relationship Id="rId28" Type="http://schemas.openxmlformats.org/officeDocument/2006/relationships/oleObject" Target="embeddings/Microsoft_Equation1.bin"/><Relationship Id="rId29" Type="http://schemas.openxmlformats.org/officeDocument/2006/relationships/image" Target="media/image23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4.wmf"/><Relationship Id="rId31" Type="http://schemas.openxmlformats.org/officeDocument/2006/relationships/image" Target="media/image25.png"/><Relationship Id="rId32" Type="http://schemas.openxmlformats.org/officeDocument/2006/relationships/fontTable" Target="fontTable.xml"/><Relationship Id="rId9" Type="http://schemas.openxmlformats.org/officeDocument/2006/relationships/image" Target="media/image4.emf"/><Relationship Id="rId6" Type="http://schemas.openxmlformats.org/officeDocument/2006/relationships/image" Target="media/image1.gi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33" Type="http://schemas.openxmlformats.org/officeDocument/2006/relationships/theme" Target="theme/theme1.xml"/><Relationship Id="rId10" Type="http://schemas.openxmlformats.org/officeDocument/2006/relationships/image" Target="media/image5.emf"/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wmf"/><Relationship Id="rId14" Type="http://schemas.openxmlformats.org/officeDocument/2006/relationships/image" Target="media/image9.wmf"/><Relationship Id="rId15" Type="http://schemas.openxmlformats.org/officeDocument/2006/relationships/image" Target="media/image10.wmf"/><Relationship Id="rId16" Type="http://schemas.openxmlformats.org/officeDocument/2006/relationships/image" Target="media/image11.wmf"/><Relationship Id="rId17" Type="http://schemas.openxmlformats.org/officeDocument/2006/relationships/image" Target="media/image12.wmf"/><Relationship Id="rId18" Type="http://schemas.openxmlformats.org/officeDocument/2006/relationships/image" Target="media/image13.wmf"/><Relationship Id="rId1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800</Words>
  <Characters>4565</Characters>
  <Application>Microsoft Macintosh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86</cp:revision>
  <cp:lastPrinted>2013-06-27T14:59:00Z</cp:lastPrinted>
  <dcterms:created xsi:type="dcterms:W3CDTF">2013-06-26T19:02:00Z</dcterms:created>
  <dcterms:modified xsi:type="dcterms:W3CDTF">2013-06-27T17:48:00Z</dcterms:modified>
</cp:coreProperties>
</file>