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D2CA1" w14:textId="680F488F" w:rsidR="009A3539" w:rsidRPr="00967EE4" w:rsidRDefault="009A3539">
      <w:pPr>
        <w:pStyle w:val="PlainText"/>
        <w:rPr>
          <w:rFonts w:ascii="Times New Roman" w:eastAsia="MS Mincho" w:hAnsi="Times New Roman" w:cs="Times New Roman"/>
          <w:sz w:val="24"/>
          <w:szCs w:val="24"/>
        </w:rPr>
      </w:pPr>
      <w:r w:rsidRPr="00967EE4">
        <w:rPr>
          <w:rFonts w:ascii="Times New Roman" w:eastAsia="MS Mincho" w:hAnsi="Times New Roman" w:cs="Times New Roman"/>
          <w:sz w:val="24"/>
          <w:szCs w:val="24"/>
        </w:rPr>
        <w:t>These files make available the 50th percentile rents for fiscal year</w:t>
      </w:r>
      <w:r w:rsidR="00291E39" w:rsidRPr="00967EE4">
        <w:rPr>
          <w:rFonts w:ascii="Times New Roman" w:eastAsia="MS Mincho" w:hAnsi="Times New Roman" w:cs="Times New Roman"/>
          <w:sz w:val="24"/>
          <w:szCs w:val="24"/>
        </w:rPr>
        <w:t xml:space="preserve"> (FY)</w:t>
      </w:r>
      <w:r w:rsidRPr="00967EE4">
        <w:rPr>
          <w:rFonts w:ascii="Times New Roman" w:eastAsia="MS Mincho" w:hAnsi="Times New Roman" w:cs="Times New Roman"/>
          <w:sz w:val="24"/>
          <w:szCs w:val="24"/>
        </w:rPr>
        <w:t xml:space="preserve"> 20</w:t>
      </w:r>
      <w:r w:rsidR="00FA14EF">
        <w:rPr>
          <w:rFonts w:ascii="Times New Roman" w:eastAsia="MS Mincho" w:hAnsi="Times New Roman" w:cs="Times New Roman"/>
          <w:sz w:val="24"/>
          <w:szCs w:val="24"/>
        </w:rPr>
        <w:t>2</w:t>
      </w:r>
      <w:r w:rsidR="00D66744">
        <w:rPr>
          <w:rFonts w:ascii="Times New Roman" w:eastAsia="MS Mincho" w:hAnsi="Times New Roman" w:cs="Times New Roman"/>
          <w:sz w:val="24"/>
          <w:szCs w:val="24"/>
        </w:rPr>
        <w:t>1</w:t>
      </w:r>
      <w:r w:rsidRPr="00967EE4">
        <w:rPr>
          <w:rFonts w:ascii="Times New Roman" w:eastAsia="MS Mincho" w:hAnsi="Times New Roman" w:cs="Times New Roman"/>
          <w:sz w:val="24"/>
          <w:szCs w:val="24"/>
        </w:rPr>
        <w:t xml:space="preserve"> by </w:t>
      </w:r>
      <w:r w:rsidR="00291E39" w:rsidRPr="00967EE4">
        <w:rPr>
          <w:rFonts w:ascii="Times New Roman" w:eastAsia="MS Mincho" w:hAnsi="Times New Roman" w:cs="Times New Roman"/>
          <w:sz w:val="24"/>
          <w:szCs w:val="24"/>
        </w:rPr>
        <w:t xml:space="preserve">FMR area, </w:t>
      </w:r>
      <w:proofErr w:type="gramStart"/>
      <w:r w:rsidRPr="00967EE4">
        <w:rPr>
          <w:rFonts w:ascii="Times New Roman" w:eastAsia="MS Mincho" w:hAnsi="Times New Roman" w:cs="Times New Roman"/>
          <w:sz w:val="24"/>
          <w:szCs w:val="24"/>
        </w:rPr>
        <w:t>county</w:t>
      </w:r>
      <w:proofErr w:type="gramEnd"/>
      <w:r w:rsidRPr="00967EE4">
        <w:rPr>
          <w:rFonts w:ascii="Times New Roman" w:eastAsia="MS Mincho" w:hAnsi="Times New Roman" w:cs="Times New Roman"/>
          <w:sz w:val="24"/>
          <w:szCs w:val="24"/>
        </w:rPr>
        <w:t xml:space="preserve"> or county subarea (New England). </w:t>
      </w:r>
    </w:p>
    <w:p w14:paraId="648605C3" w14:textId="77777777" w:rsidR="009A3539" w:rsidRPr="00967EE4" w:rsidRDefault="009A3539">
      <w:pPr>
        <w:pStyle w:val="PlainText"/>
        <w:rPr>
          <w:rFonts w:ascii="Times New Roman" w:eastAsia="MS Mincho" w:hAnsi="Times New Roman" w:cs="Times New Roman"/>
          <w:sz w:val="24"/>
          <w:szCs w:val="24"/>
        </w:rPr>
      </w:pPr>
    </w:p>
    <w:p w14:paraId="0497EBA0" w14:textId="77777777" w:rsidR="009A3539" w:rsidRPr="00967EE4" w:rsidRDefault="009A3539">
      <w:pPr>
        <w:pStyle w:val="PlainText"/>
        <w:rPr>
          <w:rFonts w:ascii="Times New Roman" w:eastAsia="MS Mincho" w:hAnsi="Times New Roman" w:cs="Times New Roman"/>
          <w:sz w:val="24"/>
          <w:szCs w:val="24"/>
        </w:rPr>
      </w:pPr>
      <w:r w:rsidRPr="00967EE4">
        <w:rPr>
          <w:rFonts w:ascii="Times New Roman" w:eastAsia="MS Mincho" w:hAnsi="Times New Roman" w:cs="Times New Roman"/>
          <w:sz w:val="24"/>
          <w:szCs w:val="24"/>
        </w:rPr>
        <w:t xml:space="preserve">THESE ARE NOT </w:t>
      </w:r>
      <w:r w:rsidRPr="000236BC">
        <w:rPr>
          <w:rFonts w:ascii="Times New Roman" w:eastAsia="MS Mincho" w:hAnsi="Times New Roman" w:cs="Times New Roman"/>
          <w:b/>
          <w:i/>
          <w:sz w:val="24"/>
          <w:szCs w:val="24"/>
        </w:rPr>
        <w:t>FAIR MARKET RENTS</w:t>
      </w:r>
      <w:r w:rsidRPr="00967EE4">
        <w:rPr>
          <w:rFonts w:ascii="Times New Roman" w:eastAsia="MS Mincho" w:hAnsi="Times New Roman" w:cs="Times New Roman"/>
          <w:sz w:val="24"/>
          <w:szCs w:val="24"/>
        </w:rPr>
        <w:t xml:space="preserve">.  </w:t>
      </w:r>
    </w:p>
    <w:p w14:paraId="53370E2C" w14:textId="77777777" w:rsidR="009A3539" w:rsidRPr="00967EE4" w:rsidRDefault="009A3539">
      <w:pPr>
        <w:pStyle w:val="PlainText"/>
        <w:rPr>
          <w:rFonts w:ascii="Times New Roman" w:eastAsia="MS Mincho" w:hAnsi="Times New Roman" w:cs="Times New Roman"/>
          <w:sz w:val="24"/>
          <w:szCs w:val="24"/>
        </w:rPr>
      </w:pPr>
    </w:p>
    <w:p w14:paraId="6777A039" w14:textId="77777777" w:rsidR="00D037A6" w:rsidRDefault="00D75E4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HUD originally established FMRs set at the 50</w:t>
      </w:r>
      <w:r w:rsidRPr="00D75E42">
        <w:rPr>
          <w:rFonts w:ascii="Times New Roman" w:eastAsia="MS Mincho" w:hAnsi="Times New Roman" w:cs="Times New Roman"/>
          <w:sz w:val="24"/>
          <w:szCs w:val="24"/>
          <w:vertAlign w:val="superscript"/>
        </w:rPr>
        <w:t>th</w:t>
      </w:r>
      <w:r>
        <w:rPr>
          <w:rFonts w:ascii="Times New Roman" w:eastAsia="MS Mincho" w:hAnsi="Times New Roman" w:cs="Times New Roman"/>
          <w:sz w:val="24"/>
          <w:szCs w:val="24"/>
        </w:rPr>
        <w:t xml:space="preserve"> percentile, rather than the 40</w:t>
      </w:r>
      <w:r w:rsidRPr="00D75E42">
        <w:rPr>
          <w:rFonts w:ascii="Times New Roman" w:eastAsia="MS Mincho" w:hAnsi="Times New Roman" w:cs="Times New Roman"/>
          <w:sz w:val="24"/>
          <w:szCs w:val="24"/>
          <w:vertAlign w:val="superscript"/>
        </w:rPr>
        <w:t>th</w:t>
      </w:r>
      <w:r>
        <w:rPr>
          <w:rFonts w:ascii="Times New Roman" w:eastAsia="MS Mincho" w:hAnsi="Times New Roman" w:cs="Times New Roman"/>
          <w:sz w:val="24"/>
          <w:szCs w:val="24"/>
        </w:rPr>
        <w:t xml:space="preserve"> percentiles in areas where determined</w:t>
      </w:r>
      <w:r w:rsidR="009A3539" w:rsidRPr="00967EE4">
        <w:rPr>
          <w:rFonts w:ascii="Times New Roman" w:eastAsia="MS Mincho" w:hAnsi="Times New Roman" w:cs="Times New Roman"/>
          <w:sz w:val="24"/>
          <w:szCs w:val="24"/>
        </w:rPr>
        <w:t xml:space="preserve"> </w:t>
      </w:r>
      <w:r w:rsidR="00D037A6" w:rsidRPr="00D037A6">
        <w:rPr>
          <w:rFonts w:ascii="Times New Roman" w:eastAsia="MS Mincho" w:hAnsi="Times New Roman" w:cs="Times New Roman"/>
          <w:sz w:val="24"/>
          <w:szCs w:val="24"/>
        </w:rPr>
        <w:t>higher FMRs were needed to help families assisted under certain HUD programs find and lease decent and affordable housing (65 FR 58870). On November 16, 2016, HUD published a Final Rule entitled ‘‘Establishing a More Effective Fair Market Rent System; Using Small Area Fair Market Rents in the Housing Choice Voucher Program Instead of the Current 50th Percentile FMRs’’ (Small Area FMR final rule) (81 FR 80567), with an effective date of January 17, 2017. The Small Area FMR final rule eliminates the 50th percentile FMR provisions in the FMR regulations (24 CFR 888.113) 1 and provides that areas currently designated as 50th percentile areas remain 50th percentile areas until their current 3-year eligibility period expires.</w:t>
      </w:r>
      <w:r w:rsidR="00D037A6" w:rsidRPr="00D037A6">
        <w:rPr>
          <w:rFonts w:ascii="Times New Roman" w:eastAsia="MS Mincho" w:hAnsi="Times New Roman" w:cs="Times New Roman"/>
          <w:sz w:val="24"/>
          <w:szCs w:val="24"/>
        </w:rPr>
        <w:t xml:space="preserve"> </w:t>
      </w:r>
      <w:r w:rsidR="00D037A6">
        <w:rPr>
          <w:rFonts w:ascii="Times New Roman" w:eastAsia="MS Mincho" w:hAnsi="Times New Roman" w:cs="Times New Roman"/>
          <w:sz w:val="24"/>
          <w:szCs w:val="24"/>
        </w:rPr>
        <w:t>Beginning with the FY 2020 FMRs there are no longer any areas using 50</w:t>
      </w:r>
      <w:r w:rsidR="00D037A6" w:rsidRPr="00D037A6">
        <w:rPr>
          <w:rFonts w:ascii="Times New Roman" w:eastAsia="MS Mincho" w:hAnsi="Times New Roman" w:cs="Times New Roman"/>
          <w:sz w:val="24"/>
          <w:szCs w:val="24"/>
          <w:vertAlign w:val="superscript"/>
        </w:rPr>
        <w:t>th</w:t>
      </w:r>
      <w:r w:rsidR="00D037A6">
        <w:rPr>
          <w:rFonts w:ascii="Times New Roman" w:eastAsia="MS Mincho" w:hAnsi="Times New Roman" w:cs="Times New Roman"/>
          <w:sz w:val="24"/>
          <w:szCs w:val="24"/>
        </w:rPr>
        <w:t xml:space="preserve"> percentile FMRs; all FMRs are calculated at the 40</w:t>
      </w:r>
      <w:r w:rsidR="00D037A6" w:rsidRPr="00D037A6">
        <w:rPr>
          <w:rFonts w:ascii="Times New Roman" w:eastAsia="MS Mincho" w:hAnsi="Times New Roman" w:cs="Times New Roman"/>
          <w:sz w:val="24"/>
          <w:szCs w:val="24"/>
          <w:vertAlign w:val="superscript"/>
        </w:rPr>
        <w:t>th</w:t>
      </w:r>
      <w:r w:rsidR="00D037A6">
        <w:rPr>
          <w:rFonts w:ascii="Times New Roman" w:eastAsia="MS Mincho" w:hAnsi="Times New Roman" w:cs="Times New Roman"/>
          <w:sz w:val="24"/>
          <w:szCs w:val="24"/>
        </w:rPr>
        <w:t xml:space="preserve"> percentile. </w:t>
      </w:r>
    </w:p>
    <w:p w14:paraId="0EA04B74" w14:textId="77777777" w:rsidR="00D037A6" w:rsidRDefault="00D037A6">
      <w:pPr>
        <w:pStyle w:val="PlainText"/>
        <w:rPr>
          <w:rFonts w:ascii="Times New Roman" w:eastAsia="MS Mincho" w:hAnsi="Times New Roman" w:cs="Times New Roman"/>
          <w:sz w:val="24"/>
          <w:szCs w:val="24"/>
        </w:rPr>
      </w:pPr>
    </w:p>
    <w:p w14:paraId="50D993B9" w14:textId="77777777" w:rsidR="00D037A6" w:rsidRDefault="00D037A6" w:rsidP="00D037A6">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Under certain conditions, as set forth at 24 CFR §982.503(e), these 50th percentile rents may be used to set success rate payment standards. HUD has developed 50</w:t>
      </w:r>
      <w:r>
        <w:rPr>
          <w:rFonts w:ascii="Times New Roman" w:eastAsia="MS Mincho" w:hAnsi="Times New Roman" w:cs="Times New Roman"/>
          <w:sz w:val="24"/>
          <w:szCs w:val="24"/>
          <w:vertAlign w:val="superscript"/>
        </w:rPr>
        <w:t>th</w:t>
      </w:r>
      <w:r>
        <w:rPr>
          <w:rFonts w:ascii="Times New Roman" w:eastAsia="MS Mincho" w:hAnsi="Times New Roman" w:cs="Times New Roman"/>
          <w:sz w:val="24"/>
          <w:szCs w:val="24"/>
        </w:rPr>
        <w:t xml:space="preserve"> percentile rents for this purpose. The success rate payment standards program has been in effect since FY 2001, therefore, these 50</w:t>
      </w:r>
      <w:r>
        <w:rPr>
          <w:rFonts w:ascii="Times New Roman" w:eastAsia="MS Mincho" w:hAnsi="Times New Roman" w:cs="Times New Roman"/>
          <w:sz w:val="24"/>
          <w:szCs w:val="24"/>
          <w:vertAlign w:val="superscript"/>
        </w:rPr>
        <w:t>th</w:t>
      </w:r>
      <w:r>
        <w:rPr>
          <w:rFonts w:ascii="Times New Roman" w:eastAsia="MS Mincho" w:hAnsi="Times New Roman" w:cs="Times New Roman"/>
          <w:sz w:val="24"/>
          <w:szCs w:val="24"/>
        </w:rPr>
        <w:t xml:space="preserve"> percentile rents are only available back to FY 2001. </w:t>
      </w:r>
    </w:p>
    <w:p w14:paraId="0209973D" w14:textId="77777777" w:rsidR="000236BC" w:rsidRDefault="000236BC">
      <w:pPr>
        <w:pStyle w:val="PlainText"/>
        <w:rPr>
          <w:rFonts w:ascii="Times New Roman" w:eastAsia="MS Mincho" w:hAnsi="Times New Roman" w:cs="Times New Roman"/>
          <w:sz w:val="24"/>
          <w:szCs w:val="24"/>
        </w:rPr>
      </w:pPr>
    </w:p>
    <w:p w14:paraId="58495EDE" w14:textId="77777777" w:rsidR="009A3539" w:rsidRPr="00967EE4" w:rsidRDefault="009A3539">
      <w:pPr>
        <w:pStyle w:val="PlainText"/>
        <w:rPr>
          <w:rFonts w:ascii="Times New Roman" w:eastAsia="MS Mincho" w:hAnsi="Times New Roman" w:cs="Times New Roman"/>
          <w:sz w:val="24"/>
          <w:szCs w:val="24"/>
        </w:rPr>
      </w:pPr>
      <w:r w:rsidRPr="00967EE4">
        <w:rPr>
          <w:rFonts w:ascii="Times New Roman" w:eastAsia="MS Mincho" w:hAnsi="Times New Roman" w:cs="Times New Roman"/>
          <w:sz w:val="24"/>
          <w:szCs w:val="24"/>
        </w:rPr>
        <w:t>There is one record per county or county subarea (New England town).  The rents for all component counties of a metropolitan Fair Market Rent Area ("MSA")</w:t>
      </w:r>
      <w:r w:rsidR="00524FC0" w:rsidRPr="00967EE4">
        <w:rPr>
          <w:rFonts w:ascii="Times New Roman" w:eastAsia="MS Mincho" w:hAnsi="Times New Roman" w:cs="Times New Roman"/>
          <w:sz w:val="24"/>
          <w:szCs w:val="24"/>
        </w:rPr>
        <w:t xml:space="preserve"> or HUD Metropolitan FMR Area (HMFA)</w:t>
      </w:r>
      <w:r w:rsidRPr="00967EE4">
        <w:rPr>
          <w:rFonts w:ascii="Times New Roman" w:eastAsia="MS Mincho" w:hAnsi="Times New Roman" w:cs="Times New Roman"/>
          <w:sz w:val="24"/>
          <w:szCs w:val="24"/>
        </w:rPr>
        <w:t xml:space="preserve"> are the same, so there will be duplicative rents for each county in a metropolitan area.  </w:t>
      </w:r>
    </w:p>
    <w:p w14:paraId="11C9502E" w14:textId="77777777" w:rsidR="009A3539" w:rsidRPr="00967EE4" w:rsidRDefault="009A3539">
      <w:pPr>
        <w:pStyle w:val="PlainText"/>
        <w:rPr>
          <w:rFonts w:ascii="Times New Roman" w:eastAsia="MS Mincho" w:hAnsi="Times New Roman" w:cs="Times New Roman"/>
          <w:sz w:val="24"/>
          <w:szCs w:val="24"/>
        </w:rPr>
      </w:pPr>
    </w:p>
    <w:p w14:paraId="7315ACE8" w14:textId="77777777" w:rsidR="009A3539" w:rsidRPr="00967EE4" w:rsidRDefault="00632CFA">
      <w:pPr>
        <w:pStyle w:val="PlainText"/>
        <w:tabs>
          <w:tab w:val="left" w:pos="2940"/>
        </w:tabs>
        <w:rPr>
          <w:rFonts w:ascii="Times New Roman" w:eastAsia="MS Mincho" w:hAnsi="Times New Roman" w:cs="Times New Roman"/>
          <w:sz w:val="24"/>
          <w:szCs w:val="24"/>
        </w:rPr>
      </w:pPr>
      <w:r>
        <w:rPr>
          <w:rFonts w:ascii="Times New Roman" w:eastAsia="MS Mincho" w:hAnsi="Times New Roman" w:cs="Times New Roman"/>
          <w:sz w:val="24"/>
          <w:szCs w:val="24"/>
        </w:rPr>
        <w:t>To determine r</w:t>
      </w:r>
      <w:r w:rsidR="009A3539" w:rsidRPr="00967EE4">
        <w:rPr>
          <w:rFonts w:ascii="Times New Roman" w:eastAsia="MS Mincho" w:hAnsi="Times New Roman" w:cs="Times New Roman"/>
          <w:sz w:val="24"/>
          <w:szCs w:val="24"/>
        </w:rPr>
        <w:t>ents for units above 4 bedrooms</w:t>
      </w:r>
      <w:r>
        <w:rPr>
          <w:rFonts w:ascii="Times New Roman" w:eastAsia="MS Mincho" w:hAnsi="Times New Roman" w:cs="Times New Roman"/>
          <w:sz w:val="24"/>
          <w:szCs w:val="24"/>
        </w:rPr>
        <w:t xml:space="preserve">, add </w:t>
      </w:r>
      <w:r w:rsidR="009A3539" w:rsidRPr="00967EE4">
        <w:rPr>
          <w:rFonts w:ascii="Times New Roman" w:eastAsia="MS Mincho" w:hAnsi="Times New Roman" w:cs="Times New Roman"/>
          <w:sz w:val="24"/>
          <w:szCs w:val="24"/>
        </w:rPr>
        <w:t>15 percent to the 4-bedroom rent for each additional bedroom</w:t>
      </w:r>
      <w:r>
        <w:rPr>
          <w:rFonts w:ascii="Times New Roman" w:eastAsia="MS Mincho" w:hAnsi="Times New Roman" w:cs="Times New Roman"/>
          <w:sz w:val="24"/>
          <w:szCs w:val="24"/>
        </w:rPr>
        <w:t>; that is, a 5-bedroom rent is 115 percent of the 4-bedroom rent and a 6-bedroom unit is 130 percent</w:t>
      </w:r>
      <w:r w:rsidR="009A3539" w:rsidRPr="00967EE4">
        <w:rPr>
          <w:rFonts w:ascii="Times New Roman" w:eastAsia="MS Mincho" w:hAnsi="Times New Roman" w:cs="Times New Roman"/>
          <w:sz w:val="24"/>
          <w:szCs w:val="24"/>
        </w:rPr>
        <w:t xml:space="preserve">.  The </w:t>
      </w:r>
      <w:r>
        <w:rPr>
          <w:rFonts w:ascii="Times New Roman" w:eastAsia="MS Mincho" w:hAnsi="Times New Roman" w:cs="Times New Roman"/>
          <w:sz w:val="24"/>
          <w:szCs w:val="24"/>
        </w:rPr>
        <w:t>50</w:t>
      </w:r>
      <w:r w:rsidRPr="00632CFA">
        <w:rPr>
          <w:rFonts w:ascii="Times New Roman" w:eastAsia="MS Mincho" w:hAnsi="Times New Roman" w:cs="Times New Roman"/>
          <w:sz w:val="24"/>
          <w:szCs w:val="24"/>
          <w:vertAlign w:val="superscript"/>
        </w:rPr>
        <w:t>th</w:t>
      </w:r>
      <w:r>
        <w:rPr>
          <w:rFonts w:ascii="Times New Roman" w:eastAsia="MS Mincho" w:hAnsi="Times New Roman" w:cs="Times New Roman"/>
          <w:sz w:val="24"/>
          <w:szCs w:val="24"/>
        </w:rPr>
        <w:t xml:space="preserve"> percentile </w:t>
      </w:r>
      <w:r w:rsidR="009A3539" w:rsidRPr="00967EE4">
        <w:rPr>
          <w:rFonts w:ascii="Times New Roman" w:eastAsia="MS Mincho" w:hAnsi="Times New Roman" w:cs="Times New Roman"/>
          <w:sz w:val="24"/>
          <w:szCs w:val="24"/>
        </w:rPr>
        <w:t>rent for Single Room Occupancy is 75 percent of the 0</w:t>
      </w:r>
      <w:r w:rsidR="00104966">
        <w:rPr>
          <w:rFonts w:ascii="Times New Roman" w:eastAsia="MS Mincho" w:hAnsi="Times New Roman" w:cs="Times New Roman"/>
          <w:sz w:val="24"/>
          <w:szCs w:val="24"/>
        </w:rPr>
        <w:t>-</w:t>
      </w:r>
      <w:r w:rsidR="009A3539" w:rsidRPr="00967EE4">
        <w:rPr>
          <w:rFonts w:ascii="Times New Roman" w:eastAsia="MS Mincho" w:hAnsi="Times New Roman" w:cs="Times New Roman"/>
          <w:sz w:val="24"/>
          <w:szCs w:val="24"/>
        </w:rPr>
        <w:t>bedroom rent.</w:t>
      </w:r>
    </w:p>
    <w:p w14:paraId="219722F7" w14:textId="77777777" w:rsidR="009A3539" w:rsidRDefault="009A3539">
      <w:pPr>
        <w:pStyle w:val="PlainText"/>
        <w:rPr>
          <w:rFonts w:eastAsia="MS Mincho"/>
        </w:rPr>
      </w:pPr>
    </w:p>
    <w:sectPr w:rsidR="009A3539" w:rsidSect="00C71BA5">
      <w:pgSz w:w="12240" w:h="15840" w:code="1"/>
      <w:pgMar w:top="1440" w:right="1320" w:bottom="1440" w:left="132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245"/>
  <w:displayHorizont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B4"/>
    <w:rsid w:val="000236BC"/>
    <w:rsid w:val="000C6B1C"/>
    <w:rsid w:val="000E289B"/>
    <w:rsid w:val="00104966"/>
    <w:rsid w:val="001D6708"/>
    <w:rsid w:val="00237792"/>
    <w:rsid w:val="00240DB4"/>
    <w:rsid w:val="00291E39"/>
    <w:rsid w:val="0032287C"/>
    <w:rsid w:val="00440891"/>
    <w:rsid w:val="004D1361"/>
    <w:rsid w:val="00524FC0"/>
    <w:rsid w:val="005A0FBC"/>
    <w:rsid w:val="00600FEF"/>
    <w:rsid w:val="00632CFA"/>
    <w:rsid w:val="00692B2F"/>
    <w:rsid w:val="00820D9C"/>
    <w:rsid w:val="00967EE4"/>
    <w:rsid w:val="009A3539"/>
    <w:rsid w:val="00A02055"/>
    <w:rsid w:val="00C71BA5"/>
    <w:rsid w:val="00D037A6"/>
    <w:rsid w:val="00D24061"/>
    <w:rsid w:val="00D50E7C"/>
    <w:rsid w:val="00D66744"/>
    <w:rsid w:val="00D75E42"/>
    <w:rsid w:val="00FA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9A12F"/>
  <w15:chartTrackingRefBased/>
  <w15:docId w15:val="{99AB2A8C-3F6A-45A2-8284-840B4010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1BA5"/>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71BA5"/>
    <w:rPr>
      <w:rFonts w:ascii="Courier New" w:hAnsi="Courier New" w:cs="Courier New"/>
      <w:sz w:val="20"/>
      <w:szCs w:val="20"/>
    </w:rPr>
  </w:style>
  <w:style w:type="character" w:customStyle="1" w:styleId="PlainTextChar">
    <w:name w:val="Plain Text Char"/>
    <w:basedOn w:val="DefaultParagraphFont"/>
    <w:link w:val="PlainText"/>
    <w:rsid w:val="00D037A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74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2A00A75FB2BD469FC5BABC27835FFD" ma:contentTypeVersion="12" ma:contentTypeDescription="Create a new document." ma:contentTypeScope="" ma:versionID="4d15b26fff55b9397415d010b6487f4c">
  <xsd:schema xmlns:xsd="http://www.w3.org/2001/XMLSchema" xmlns:xs="http://www.w3.org/2001/XMLSchema" xmlns:p="http://schemas.microsoft.com/office/2006/metadata/properties" xmlns:ns1="http://schemas.microsoft.com/sharepoint/v3" xmlns:ns3="c6d93d11-28f8-4e6d-ae4f-5893c68de00b" targetNamespace="http://schemas.microsoft.com/office/2006/metadata/properties" ma:root="true" ma:fieldsID="234e1ddf4473d1459f2945c60610534b" ns1:_="" ns3:_="">
    <xsd:import namespace="http://schemas.microsoft.com/sharepoint/v3"/>
    <xsd:import namespace="c6d93d11-28f8-4e6d-ae4f-5893c68de0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d93d11-28f8-4e6d-ae4f-5893c68de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DF29270-1C9B-4F77-B1B9-8B377E393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d93d11-28f8-4e6d-ae4f-5893c68de0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593349-FE89-4054-88ED-F92E857F8530}">
  <ds:schemaRefs>
    <ds:schemaRef ds:uri="http://schemas.microsoft.com/sharepoint/v3/contenttype/forms"/>
  </ds:schemaRefs>
</ds:datastoreItem>
</file>

<file path=customXml/itemProps3.xml><?xml version="1.0" encoding="utf-8"?>
<ds:datastoreItem xmlns:ds="http://schemas.openxmlformats.org/officeDocument/2006/customXml" ds:itemID="{96D7800E-7716-49F4-BD3A-FCA4ED19DE7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These files make available the 50th percentile rents for fiscal year</vt:lpstr>
    </vt:vector>
  </TitlesOfParts>
  <Company>U.S. Department of Housing and Urban Development</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files make available the 50th percentile rents for fiscal year</dc:title>
  <dc:subject/>
  <dc:creator>A satisfied Microsoft Office User</dc:creator>
  <cp:keywords/>
  <cp:lastModifiedBy>Lihn, Marie L</cp:lastModifiedBy>
  <cp:revision>2</cp:revision>
  <dcterms:created xsi:type="dcterms:W3CDTF">2020-08-10T21:18:00Z</dcterms:created>
  <dcterms:modified xsi:type="dcterms:W3CDTF">2020-08-10T21:18:00Z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0x0101001A2A00A75FB2BD469FC5BABC27835FFD</vt:lpwstr>
  </property>
</Properties>
</file>