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Fonts w:ascii="Libre Baskerville" w:cs="Libre Baskerville" w:eastAsia="Libre Baskerville" w:hAnsi="Libre Baskerville"/>
          <w:rtl w:val="0"/>
        </w:rPr>
        <w:t xml:space="preserve">Asset class indices brought by investing.com : 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rFonts w:ascii="Libre Baskerville" w:cs="Libre Baskerville" w:eastAsia="Libre Baskerville" w:hAnsi="Libre Baskerville"/>
          <w:u w:val="none"/>
        </w:rPr>
      </w:pPr>
      <w:r w:rsidDel="00000000" w:rsidR="00000000" w:rsidRPr="00000000">
        <w:rPr>
          <w:rFonts w:ascii="Libre Baskerville" w:cs="Libre Baskerville" w:eastAsia="Libre Baskerville" w:hAnsi="Libre Baskerville"/>
          <w:rtl w:val="0"/>
        </w:rPr>
        <w:t xml:space="preserve">Large Cap Growth : Dow Jones | DJUSGL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rFonts w:ascii="Libre Baskerville" w:cs="Libre Baskerville" w:eastAsia="Libre Baskerville" w:hAnsi="Libre Baskerville"/>
          <w:u w:val="none"/>
        </w:rPr>
      </w:pPr>
      <w:r w:rsidDel="00000000" w:rsidR="00000000" w:rsidRPr="00000000">
        <w:rPr>
          <w:rFonts w:ascii="Libre Baskerville" w:cs="Libre Baskerville" w:eastAsia="Libre Baskerville" w:hAnsi="Libre Baskerville"/>
          <w:rtl w:val="0"/>
        </w:rPr>
        <w:t xml:space="preserve">Large Cap Value : Dow Jones | DJUSVL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rFonts w:ascii="Libre Baskerville" w:cs="Libre Baskerville" w:eastAsia="Libre Baskerville" w:hAnsi="Libre Baskerville"/>
          <w:u w:val="none"/>
        </w:rPr>
      </w:pPr>
      <w:r w:rsidDel="00000000" w:rsidR="00000000" w:rsidRPr="00000000">
        <w:rPr>
          <w:rFonts w:ascii="Libre Baskerville" w:cs="Libre Baskerville" w:eastAsia="Libre Baskerville" w:hAnsi="Libre Baskerville"/>
          <w:rtl w:val="0"/>
        </w:rPr>
        <w:t xml:space="preserve">Small Cap Growth : Dow Jones | DJUSGS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rFonts w:ascii="Libre Baskerville" w:cs="Libre Baskerville" w:eastAsia="Libre Baskerville" w:hAnsi="Libre Baskerville"/>
          <w:u w:val="none"/>
        </w:rPr>
      </w:pPr>
      <w:r w:rsidDel="00000000" w:rsidR="00000000" w:rsidRPr="00000000">
        <w:rPr>
          <w:rFonts w:ascii="Libre Baskerville" w:cs="Libre Baskerville" w:eastAsia="Libre Baskerville" w:hAnsi="Libre Baskerville"/>
          <w:rtl w:val="0"/>
        </w:rPr>
        <w:t xml:space="preserve">Small Cap Value : Dow Jones | DJUSVS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rFonts w:ascii="Libre Baskerville" w:cs="Libre Baskerville" w:eastAsia="Libre Baskerville" w:hAnsi="Libre Baskerville"/>
          <w:u w:val="none"/>
        </w:rPr>
      </w:pPr>
      <w:r w:rsidDel="00000000" w:rsidR="00000000" w:rsidRPr="00000000">
        <w:rPr>
          <w:rFonts w:ascii="Libre Baskerville" w:cs="Libre Baskerville" w:eastAsia="Libre Baskerville" w:hAnsi="Libre Baskerville"/>
          <w:rtl w:val="0"/>
        </w:rPr>
        <w:t xml:space="preserve">Mid Cap : Dow Jones | DJUSM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rFonts w:ascii="Libre Baskerville" w:cs="Libre Baskerville" w:eastAsia="Libre Baskerville" w:hAnsi="Libre Baskerville"/>
          <w:u w:val="none"/>
        </w:rPr>
      </w:pPr>
      <w:r w:rsidDel="00000000" w:rsidR="00000000" w:rsidRPr="00000000">
        <w:rPr>
          <w:rFonts w:ascii="Libre Baskerville" w:cs="Libre Baskerville" w:eastAsia="Libre Baskerville" w:hAnsi="Libre Baskerville"/>
          <w:rtl w:val="0"/>
        </w:rPr>
        <w:t xml:space="preserve">International : MSCI EAFE | MIEA00000PUS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rFonts w:ascii="Libre Baskerville" w:cs="Libre Baskerville" w:eastAsia="Libre Baskerville" w:hAnsi="Libre Baskerville"/>
          <w:u w:val="none"/>
        </w:rPr>
      </w:pPr>
      <w:r w:rsidDel="00000000" w:rsidR="00000000" w:rsidRPr="00000000">
        <w:rPr>
          <w:rFonts w:ascii="Libre Baskerville" w:cs="Libre Baskerville" w:eastAsia="Libre Baskerville" w:hAnsi="Libre Baskerville"/>
          <w:rtl w:val="0"/>
        </w:rPr>
        <w:t xml:space="preserve">Emerging Mkt. Stock : MSCI | MSCIEF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rFonts w:ascii="Libre Baskerville" w:cs="Libre Baskerville" w:eastAsia="Libre Baskerville" w:hAnsi="Libre Baskerville"/>
          <w:u w:val="none"/>
        </w:rPr>
      </w:pPr>
      <w:r w:rsidDel="00000000" w:rsidR="00000000" w:rsidRPr="00000000">
        <w:rPr>
          <w:rFonts w:ascii="Libre Baskerville" w:cs="Libre Baskerville" w:eastAsia="Libre Baskerville" w:hAnsi="Libre Baskerville"/>
          <w:rtl w:val="0"/>
        </w:rPr>
        <w:t xml:space="preserve">Real Estate | Dow Jones | DJUSRE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rFonts w:ascii="Libre Baskerville" w:cs="Libre Baskerville" w:eastAsia="Libre Baskerville" w:hAnsi="Libre Baskerville"/>
          <w:u w:val="none"/>
        </w:rPr>
      </w:pPr>
      <w:r w:rsidDel="00000000" w:rsidR="00000000" w:rsidRPr="00000000">
        <w:rPr>
          <w:rFonts w:ascii="Libre Baskerville" w:cs="Libre Baskerville" w:eastAsia="Libre Baskerville" w:hAnsi="Libre Baskerville"/>
          <w:rtl w:val="0"/>
        </w:rPr>
        <w:t xml:space="preserve">Venture Capital | FTSE | JVENC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rFonts w:ascii="Libre Baskerville" w:cs="Libre Baskerville" w:eastAsia="Libre Baskerville" w:hAnsi="Libre Baskerville"/>
          <w:u w:val="none"/>
        </w:rPr>
      </w:pPr>
      <w:r w:rsidDel="00000000" w:rsidR="00000000" w:rsidRPr="00000000">
        <w:rPr>
          <w:rFonts w:ascii="Libre Baskerville" w:cs="Libre Baskerville" w:eastAsia="Libre Baskerville" w:hAnsi="Libre Baskerville"/>
          <w:rtl w:val="0"/>
        </w:rPr>
        <w:t xml:space="preserve">Intermediate Gov. Bonds | IShares | GVI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rFonts w:ascii="Libre Baskerville" w:cs="Libre Baskerville" w:eastAsia="Libre Baskerville" w:hAnsi="Libre Baskerville"/>
          <w:u w:val="none"/>
        </w:rPr>
      </w:pPr>
      <w:r w:rsidDel="00000000" w:rsidR="00000000" w:rsidRPr="00000000">
        <w:rPr>
          <w:rFonts w:ascii="Libre Baskerville" w:cs="Libre Baskerville" w:eastAsia="Libre Baskerville" w:hAnsi="Libre Baskerville"/>
          <w:rtl w:val="0"/>
        </w:rPr>
        <w:t xml:space="preserve">Long Gov. Bonds | IShares | ILTB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rFonts w:ascii="Libre Baskerville" w:cs="Libre Baskerville" w:eastAsia="Libre Baskerville" w:hAnsi="Libre Baskerville"/>
          <w:u w:val="none"/>
        </w:rPr>
      </w:pPr>
      <w:r w:rsidDel="00000000" w:rsidR="00000000" w:rsidRPr="00000000">
        <w:rPr>
          <w:rFonts w:ascii="Libre Baskerville" w:cs="Libre Baskerville" w:eastAsia="Libre Baskerville" w:hAnsi="Libre Baskerville"/>
          <w:rtl w:val="0"/>
        </w:rPr>
        <w:t xml:space="preserve">Corp. Bonds | Dow Jones | DJCBT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rFonts w:ascii="Libre Baskerville" w:cs="Libre Baskerville" w:eastAsia="Libre Baskerville" w:hAnsi="Libre Baskerville"/>
          <w:u w:val="none"/>
        </w:rPr>
      </w:pPr>
      <w:r w:rsidDel="00000000" w:rsidR="00000000" w:rsidRPr="00000000">
        <w:rPr>
          <w:rFonts w:ascii="Libre Baskerville" w:cs="Libre Baskerville" w:eastAsia="Libre Baskerville" w:hAnsi="Libre Baskerville"/>
          <w:rtl w:val="0"/>
        </w:rPr>
        <w:t xml:space="preserve">High Yield Bonds | Dow Jones | MUT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rFonts w:ascii="Libre Baskerville" w:cs="Libre Baskerville" w:eastAsia="Libre Baskerville" w:hAnsi="Libre Baskerville"/>
          <w:u w:val="none"/>
        </w:rPr>
      </w:pPr>
      <w:r w:rsidDel="00000000" w:rsidR="00000000" w:rsidRPr="00000000">
        <w:rPr>
          <w:rFonts w:ascii="Libre Baskerville" w:cs="Libre Baskerville" w:eastAsia="Libre Baskerville" w:hAnsi="Libre Baskerville"/>
          <w:rtl w:val="0"/>
        </w:rPr>
        <w:t xml:space="preserve">Municipal Bonds | NASDAQ | OMRXMUNI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rFonts w:ascii="Libre Baskerville" w:cs="Libre Baskerville" w:eastAsia="Libre Baskerville" w:hAnsi="Libre Baskerville"/>
          <w:u w:val="none"/>
        </w:rPr>
      </w:pPr>
      <w:r w:rsidDel="00000000" w:rsidR="00000000" w:rsidRPr="00000000">
        <w:rPr>
          <w:rFonts w:ascii="Libre Baskerville" w:cs="Libre Baskerville" w:eastAsia="Libre Baskerville" w:hAnsi="Libre Baskerville"/>
          <w:rtl w:val="0"/>
        </w:rPr>
        <w:t xml:space="preserve">Foreign Bonds | Bloomberg | GLAG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rFonts w:ascii="Libre Baskerville" w:cs="Libre Baskerville" w:eastAsia="Libre Baskerville" w:hAnsi="Libre Baskerville"/>
          <w:u w:val="none"/>
        </w:rPr>
      </w:pPr>
      <w:r w:rsidDel="00000000" w:rsidR="00000000" w:rsidRPr="00000000">
        <w:rPr>
          <w:rFonts w:ascii="Libre Baskerville" w:cs="Libre Baskerville" w:eastAsia="Libre Baskerville" w:hAnsi="Libre Baskerville"/>
          <w:rtl w:val="0"/>
        </w:rPr>
        <w:t xml:space="preserve">Emerging Mkt. Debt | IShares | EMB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rFonts w:ascii="Libre Baskerville" w:cs="Libre Baskerville" w:eastAsia="Libre Baskerville" w:hAnsi="Libre Baskerville"/>
          <w:u w:val="none"/>
        </w:rPr>
      </w:pPr>
      <w:r w:rsidDel="00000000" w:rsidR="00000000" w:rsidRPr="00000000">
        <w:rPr>
          <w:rFonts w:ascii="Libre Baskerville" w:cs="Libre Baskerville" w:eastAsia="Libre Baskerville" w:hAnsi="Libre Baskerville"/>
          <w:rtl w:val="0"/>
        </w:rPr>
        <w:t xml:space="preserve">Commodities | Dow Jones Commodities | DJCI 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rFonts w:ascii="Libre Baskerville" w:cs="Libre Baskerville" w:eastAsia="Libre Baskerville" w:hAnsi="Libre Baskerville"/>
          <w:u w:val="none"/>
        </w:rPr>
      </w:pPr>
      <w:r w:rsidDel="00000000" w:rsidR="00000000" w:rsidRPr="00000000">
        <w:rPr>
          <w:rFonts w:ascii="Libre Baskerville" w:cs="Libre Baskerville" w:eastAsia="Libre Baskerville" w:hAnsi="Libre Baskerville"/>
          <w:rtl w:val="0"/>
        </w:rPr>
        <w:t xml:space="preserve">Cash | Barclays 1-3 Month T Bill | BIL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