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A3733" w:rsidRPr="00142FE1" w:rsidRDefault="00034AFD">
      <w:pPr>
        <w:rPr>
          <w:rFonts w:ascii="Garamond" w:hAnsi="Garamond"/>
          <w:sz w:val="28"/>
          <w:szCs w:val="22"/>
        </w:rPr>
      </w:pPr>
      <w:bookmarkStart w:id="0" w:name="h.gjdgxs" w:colFirst="0" w:colLast="0"/>
      <w:bookmarkEnd w:id="0"/>
      <w:r w:rsidRPr="00142FE1">
        <w:rPr>
          <w:rFonts w:ascii="Garamond" w:eastAsia="Arial" w:hAnsi="Garamond" w:cs="Arial"/>
          <w:b/>
          <w:sz w:val="28"/>
          <w:szCs w:val="22"/>
        </w:rPr>
        <w:t>Social Vulnerability Analysis Tool</w:t>
      </w:r>
    </w:p>
    <w:p w:rsidR="004A3733" w:rsidRPr="00142FE1" w:rsidRDefault="004A3733">
      <w:pPr>
        <w:rPr>
          <w:rFonts w:ascii="Garamond" w:hAnsi="Garamond"/>
          <w:sz w:val="22"/>
          <w:szCs w:val="22"/>
        </w:rPr>
      </w:pPr>
    </w:p>
    <w:p w:rsidR="004A3733" w:rsidRPr="00142FE1" w:rsidRDefault="00034AFD">
      <w:pPr>
        <w:rPr>
          <w:rFonts w:ascii="Garamond" w:hAnsi="Garamond"/>
          <w:sz w:val="22"/>
          <w:szCs w:val="22"/>
        </w:rPr>
      </w:pPr>
      <w:r w:rsidRPr="00142FE1">
        <w:rPr>
          <w:rFonts w:ascii="Garamond" w:eastAsia="Arial" w:hAnsi="Garamond" w:cs="Arial"/>
          <w:sz w:val="22"/>
          <w:szCs w:val="22"/>
        </w:rPr>
        <w:t>Scenario Planning Equity Analysis Project, University of Michigan</w:t>
      </w:r>
    </w:p>
    <w:p w:rsidR="004A3733" w:rsidRPr="00142FE1" w:rsidRDefault="00034AFD">
      <w:pPr>
        <w:rPr>
          <w:rFonts w:ascii="Garamond" w:hAnsi="Garamond"/>
          <w:sz w:val="22"/>
          <w:szCs w:val="22"/>
        </w:rPr>
      </w:pPr>
      <w:r w:rsidRPr="00142FE1">
        <w:rPr>
          <w:rFonts w:ascii="Garamond" w:eastAsia="Arial" w:hAnsi="Garamond" w:cs="Arial"/>
          <w:i/>
          <w:sz w:val="22"/>
          <w:szCs w:val="22"/>
        </w:rPr>
        <w:t>Bonnie Wang, Robert Goodspeed, Sabiha Zainulbhai, Jacob Yan</w:t>
      </w:r>
    </w:p>
    <w:p w:rsidR="00142FE1" w:rsidRDefault="00142FE1">
      <w:pPr>
        <w:rPr>
          <w:rFonts w:ascii="Garamond" w:eastAsia="Arial" w:hAnsi="Garamond" w:cs="Arial"/>
          <w:sz w:val="22"/>
          <w:szCs w:val="22"/>
        </w:rPr>
      </w:pPr>
    </w:p>
    <w:p w:rsidR="004A3733" w:rsidRPr="00142FE1" w:rsidRDefault="00034AFD">
      <w:pPr>
        <w:rPr>
          <w:rFonts w:ascii="Garamond" w:hAnsi="Garamond"/>
          <w:sz w:val="22"/>
          <w:szCs w:val="22"/>
        </w:rPr>
      </w:pPr>
      <w:r w:rsidRPr="00142FE1">
        <w:rPr>
          <w:rFonts w:ascii="Garamond" w:eastAsia="Arial" w:hAnsi="Garamond" w:cs="Arial"/>
          <w:sz w:val="22"/>
          <w:szCs w:val="22"/>
        </w:rPr>
        <w:t>May 15, 2016 - Draft</w:t>
      </w:r>
    </w:p>
    <w:p w:rsidR="004A3733" w:rsidRPr="00142FE1" w:rsidRDefault="004A3733">
      <w:pPr>
        <w:rPr>
          <w:rFonts w:ascii="Garamond" w:hAnsi="Garamond"/>
          <w:sz w:val="22"/>
          <w:szCs w:val="22"/>
        </w:rPr>
      </w:pPr>
    </w:p>
    <w:p w:rsidR="004A3733" w:rsidRPr="00142FE1" w:rsidRDefault="00034AFD" w:rsidP="00142FE1">
      <w:pPr>
        <w:jc w:val="center"/>
        <w:rPr>
          <w:rFonts w:ascii="Garamond" w:hAnsi="Garamond"/>
          <w:sz w:val="22"/>
          <w:szCs w:val="22"/>
        </w:rPr>
      </w:pPr>
      <w:r w:rsidRPr="00142FE1">
        <w:rPr>
          <w:rFonts w:ascii="Garamond" w:eastAsia="Arial" w:hAnsi="Garamond" w:cs="Arial"/>
          <w:b/>
          <w:sz w:val="22"/>
          <w:szCs w:val="22"/>
        </w:rPr>
        <w:t>Overview</w:t>
      </w:r>
    </w:p>
    <w:p w:rsidR="004A3733" w:rsidRPr="00142FE1" w:rsidRDefault="00034AFD">
      <w:pPr>
        <w:rPr>
          <w:rFonts w:ascii="Garamond" w:hAnsi="Garamond"/>
          <w:sz w:val="22"/>
          <w:szCs w:val="22"/>
        </w:rPr>
      </w:pPr>
      <w:r w:rsidRPr="00142FE1">
        <w:rPr>
          <w:rFonts w:ascii="Garamond" w:eastAsia="Arial" w:hAnsi="Garamond" w:cs="Arial"/>
          <w:sz w:val="22"/>
          <w:szCs w:val="22"/>
        </w:rPr>
        <w:t>This research will include developing a social vulnerability index that is suitable for urban policy decisions, a spreadsheet and R scripts that could be easily employed by the public, and a discussion on data quality and uncertainty.</w:t>
      </w:r>
    </w:p>
    <w:p w:rsidR="00142FE1" w:rsidRDefault="00142FE1">
      <w:pPr>
        <w:rPr>
          <w:rFonts w:ascii="Garamond" w:eastAsia="Arial" w:hAnsi="Garamond" w:cs="Arial"/>
          <w:b/>
          <w:sz w:val="22"/>
          <w:szCs w:val="22"/>
        </w:rPr>
      </w:pPr>
    </w:p>
    <w:p w:rsidR="004A3733" w:rsidRPr="00142FE1" w:rsidRDefault="00034AFD" w:rsidP="00142FE1">
      <w:pPr>
        <w:jc w:val="center"/>
        <w:rPr>
          <w:rFonts w:ascii="Garamond" w:hAnsi="Garamond"/>
          <w:sz w:val="22"/>
          <w:szCs w:val="22"/>
        </w:rPr>
      </w:pPr>
      <w:r w:rsidRPr="00142FE1">
        <w:rPr>
          <w:rFonts w:ascii="Garamond" w:eastAsia="Arial" w:hAnsi="Garamond" w:cs="Arial"/>
          <w:b/>
          <w:sz w:val="22"/>
          <w:szCs w:val="22"/>
        </w:rPr>
        <w:t>Literature Review</w:t>
      </w:r>
    </w:p>
    <w:p w:rsidR="00142FE1" w:rsidRDefault="00034AFD" w:rsidP="00142FE1">
      <w:pPr>
        <w:ind w:firstLine="720"/>
        <w:rPr>
          <w:rFonts w:ascii="Garamond" w:hAnsi="Garamond"/>
          <w:sz w:val="22"/>
          <w:szCs w:val="22"/>
        </w:rPr>
      </w:pPr>
      <w:r w:rsidRPr="00142FE1">
        <w:rPr>
          <w:rFonts w:ascii="Garamond" w:eastAsia="Arial" w:hAnsi="Garamond" w:cs="Arial"/>
          <w:sz w:val="22"/>
          <w:szCs w:val="22"/>
        </w:rPr>
        <w:t>The goal of this social vulnerability tool is to extend methods of social vulnerability analysis developed in the context of natural hazards to the arena of urban development. The concept of vulnerability is to describe states of susceptibility to harm, powerlessness, and marginality in both physical and social systems (Adger, 2006). Vulnerability analysis helps us clarify the sensitivity of people and places when facing risk and threats (Vogel et al., 2007). Past studies suggest that the measurement of vulnerability is both multi-faceted and dynamic, which might include considerations across multiple temporal and spatial scales (Cutter and Finch, 2008; Khan, 2012; Menoni et al., 2012; Turner et al., 2003). Although there is a large amount of literature dealing with vulnerability, most of this literature focuses on how vulnerability analysis can help with hazard recovery. The relationship between social vulnerability and the response to disruptive urban changes has not been rigorously examined, although scholars examining it have generally concluded similar socioeconomic factors make communities resilient for natural and human (planned) changes.</w:t>
      </w:r>
    </w:p>
    <w:p w:rsidR="004A3733" w:rsidRPr="00142FE1" w:rsidRDefault="00034AFD" w:rsidP="00142FE1">
      <w:pPr>
        <w:ind w:firstLine="720"/>
        <w:rPr>
          <w:rFonts w:ascii="Garamond" w:hAnsi="Garamond"/>
          <w:sz w:val="22"/>
          <w:szCs w:val="22"/>
        </w:rPr>
      </w:pPr>
      <w:r w:rsidRPr="00142FE1">
        <w:rPr>
          <w:rFonts w:ascii="Garamond" w:eastAsia="Arial" w:hAnsi="Garamond" w:cs="Arial"/>
          <w:sz w:val="22"/>
          <w:szCs w:val="22"/>
        </w:rPr>
        <w:t>Developing a tool to measure social vulnerability not only help planners determine the sensitivity of certain populations to external effects, but also identify their relative capacity to respond to scenario changes (Brooks et al., 2005; Khan, 2012; Roger et al., 2007). The concept of social vulnerability emerged as a critique of natural hazards research which focused on physical hazards, but not social factors which influence the ability of communities to withstand and respond to crises (Bankoff, 2001; Bolin, 2006; Hewitt, 1983). Social inequalities not only affect the capacity of different populations to recover from disasters, they also illustrate different populations’ ability to adapt to human-caused changes.</w:t>
      </w:r>
    </w:p>
    <w:p w:rsidR="004A3733" w:rsidRPr="00142FE1" w:rsidRDefault="00034AFD" w:rsidP="00142FE1">
      <w:pPr>
        <w:ind w:firstLine="720"/>
        <w:rPr>
          <w:rFonts w:ascii="Garamond" w:hAnsi="Garamond"/>
          <w:sz w:val="22"/>
          <w:szCs w:val="22"/>
        </w:rPr>
      </w:pPr>
      <w:r w:rsidRPr="00142FE1">
        <w:rPr>
          <w:rFonts w:ascii="Garamond" w:eastAsia="Arial" w:hAnsi="Garamond" w:cs="Arial"/>
          <w:sz w:val="22"/>
          <w:szCs w:val="22"/>
        </w:rPr>
        <w:t xml:space="preserve">Researchers have described several dimensions to the concept of vulnerability. Cutter proposed a model of </w:t>
      </w:r>
      <w:r w:rsidRPr="00142FE1">
        <w:rPr>
          <w:rFonts w:ascii="Garamond" w:eastAsia="Arial" w:hAnsi="Garamond" w:cs="Arial"/>
          <w:i/>
          <w:sz w:val="22"/>
          <w:szCs w:val="22"/>
        </w:rPr>
        <w:t>place vulnerability</w:t>
      </w:r>
      <w:r w:rsidRPr="00142FE1">
        <w:rPr>
          <w:rFonts w:ascii="Garamond" w:eastAsia="Arial" w:hAnsi="Garamond" w:cs="Arial"/>
          <w:sz w:val="22"/>
          <w:szCs w:val="22"/>
        </w:rPr>
        <w:t xml:space="preserve"> showing interactions between nature, society, and technology, which included two main elements: (1) the geographic context that produce physical or biophysical vulnerability and (2) the social fabric that create social vulnerability (Adger et al., 2004; Birkmann, 2006; Cutter, 1996; European Commission, 2011; Tate et al., 2011). The physical and social vulnerability elements relate and produce overall vulnerability of a place. Social vulnerability emphasizes on the risk when certain populations are exposed to changes, including social, economic, political and institutional elements (Adger et al., 2004; Cutter, 1996; Cutter et al., 2003).</w:t>
      </w:r>
    </w:p>
    <w:p w:rsidR="004A3733" w:rsidRPr="00142FE1" w:rsidRDefault="00034AFD" w:rsidP="00142FE1">
      <w:pPr>
        <w:ind w:firstLine="720"/>
        <w:rPr>
          <w:rFonts w:ascii="Garamond" w:hAnsi="Garamond"/>
          <w:sz w:val="22"/>
          <w:szCs w:val="22"/>
        </w:rPr>
      </w:pPr>
      <w:r w:rsidRPr="00142FE1">
        <w:rPr>
          <w:rFonts w:ascii="Garamond" w:eastAsia="Arial" w:hAnsi="Garamond" w:cs="Arial"/>
          <w:sz w:val="22"/>
          <w:szCs w:val="22"/>
        </w:rPr>
        <w:t xml:space="preserve">This paper based the social vulnerability index on Lee’s framework of integrated factors of social vulnerability (Lee, 2014). Previous research, such as Cutter, Boruff, and Shirley (2003) and Stephens et al. (1997), empirically validated their indicators of vulnerability by showing the correlation between social vulnerability and the capacity of certain populations to recover from natural hazards. However, they did not address how vulnerable populations might be affected by </w:t>
      </w:r>
      <w:r w:rsidRPr="00142FE1">
        <w:rPr>
          <w:rFonts w:ascii="Garamond" w:eastAsia="Arial" w:hAnsi="Garamond" w:cs="Arial"/>
          <w:i/>
          <w:sz w:val="22"/>
          <w:szCs w:val="22"/>
        </w:rPr>
        <w:t>planned changes</w:t>
      </w:r>
      <w:r w:rsidRPr="00142FE1">
        <w:rPr>
          <w:rFonts w:ascii="Garamond" w:eastAsia="Arial" w:hAnsi="Garamond" w:cs="Arial"/>
          <w:sz w:val="22"/>
          <w:szCs w:val="22"/>
        </w:rPr>
        <w:t xml:space="preserve">, such as redevelopment or land use change. Moreover, we did not find any validated metrics in the literature, so we proposed a new social vulnerability index which draws on the indicators that have not been independently validated from past studies of social vulnerability in natural hazards. Although Lee’s social vulnerability index is also used for </w:t>
      </w:r>
      <w:r w:rsidRPr="00142FE1">
        <w:rPr>
          <w:rFonts w:ascii="Garamond" w:eastAsia="Arial" w:hAnsi="Garamond" w:cs="Arial"/>
          <w:sz w:val="22"/>
          <w:szCs w:val="22"/>
        </w:rPr>
        <w:lastRenderedPageBreak/>
        <w:t xml:space="preserve">evaluating the potential risk of a place to mitigate disaster and adapt to environmental changes, his index is the most inclusive and comprehensive as it is extensively supported by previous hazard studies (Table 1). Lee categorized the indicators into two major dimensions, </w:t>
      </w:r>
      <w:r w:rsidRPr="00142FE1">
        <w:rPr>
          <w:rFonts w:ascii="Garamond" w:eastAsia="Arial" w:hAnsi="Garamond" w:cs="Arial"/>
          <w:i/>
          <w:sz w:val="22"/>
          <w:szCs w:val="22"/>
        </w:rPr>
        <w:t>human capital</w:t>
      </w:r>
      <w:r w:rsidRPr="00142FE1">
        <w:rPr>
          <w:rFonts w:ascii="Garamond" w:eastAsia="Arial" w:hAnsi="Garamond" w:cs="Arial"/>
          <w:sz w:val="22"/>
          <w:szCs w:val="22"/>
        </w:rPr>
        <w:t xml:space="preserve"> and</w:t>
      </w:r>
      <w:r w:rsidRPr="00142FE1">
        <w:rPr>
          <w:rFonts w:ascii="Garamond" w:eastAsia="Arial" w:hAnsi="Garamond" w:cs="Arial"/>
          <w:i/>
          <w:sz w:val="22"/>
          <w:szCs w:val="22"/>
        </w:rPr>
        <w:t xml:space="preserve"> social capital</w:t>
      </w:r>
      <w:r w:rsidRPr="00142FE1">
        <w:rPr>
          <w:rFonts w:ascii="Garamond" w:eastAsia="Arial" w:hAnsi="Garamond" w:cs="Arial"/>
          <w:sz w:val="22"/>
          <w:szCs w:val="22"/>
        </w:rPr>
        <w:t>. Human capital captures the demographic background of the place, and social capital discusses community development and public infrastructure. This research will focus on human capital. As Lee focused more on hazard mitigation, we have omitted variables less relevant for planned change, such as the number of patients who were served by hospitals.</w:t>
      </w:r>
    </w:p>
    <w:p w:rsidR="004A3733" w:rsidRPr="00142FE1" w:rsidRDefault="004A3733">
      <w:pPr>
        <w:rPr>
          <w:rFonts w:ascii="Garamond" w:hAnsi="Garamond"/>
          <w:sz w:val="22"/>
          <w:szCs w:val="22"/>
        </w:rPr>
      </w:pPr>
    </w:p>
    <w:tbl>
      <w:tblPr>
        <w:tblStyle w:val="a"/>
        <w:tblW w:w="9510" w:type="dxa"/>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40"/>
        <w:gridCol w:w="1620"/>
        <w:gridCol w:w="1905"/>
        <w:gridCol w:w="3390"/>
        <w:gridCol w:w="1455"/>
      </w:tblGrid>
      <w:tr w:rsidR="004A3733" w:rsidRPr="00142FE1">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3733" w:rsidRPr="00142FE1" w:rsidRDefault="00034AFD" w:rsidP="00142FE1">
            <w:pPr>
              <w:widowControl w:val="0"/>
              <w:spacing w:line="276" w:lineRule="auto"/>
              <w:jc w:val="center"/>
              <w:rPr>
                <w:rFonts w:ascii="Garamond" w:hAnsi="Garamond"/>
                <w:b/>
                <w:sz w:val="20"/>
                <w:szCs w:val="20"/>
              </w:rPr>
            </w:pPr>
            <w:r w:rsidRPr="00142FE1">
              <w:rPr>
                <w:rFonts w:ascii="Garamond" w:eastAsia="Arial" w:hAnsi="Garamond" w:cs="Arial"/>
                <w:b/>
                <w:sz w:val="20"/>
                <w:szCs w:val="20"/>
              </w:rPr>
              <w:t>Types of capital</w:t>
            </w:r>
          </w:p>
        </w:tc>
        <w:tc>
          <w:tcPr>
            <w:tcW w:w="16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A3733" w:rsidRPr="00142FE1" w:rsidRDefault="00034AFD" w:rsidP="00142FE1">
            <w:pPr>
              <w:widowControl w:val="0"/>
              <w:spacing w:line="276" w:lineRule="auto"/>
              <w:jc w:val="center"/>
              <w:rPr>
                <w:rFonts w:ascii="Garamond" w:hAnsi="Garamond"/>
                <w:b/>
                <w:sz w:val="20"/>
                <w:szCs w:val="20"/>
              </w:rPr>
            </w:pPr>
            <w:r w:rsidRPr="00142FE1">
              <w:rPr>
                <w:rFonts w:ascii="Garamond" w:eastAsia="Arial" w:hAnsi="Garamond" w:cs="Arial"/>
                <w:b/>
                <w:sz w:val="20"/>
                <w:szCs w:val="20"/>
              </w:rPr>
              <w:t>Description of factors</w:t>
            </w:r>
          </w:p>
        </w:tc>
        <w:tc>
          <w:tcPr>
            <w:tcW w:w="19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A3733" w:rsidRPr="00142FE1" w:rsidRDefault="00142FE1" w:rsidP="00142FE1">
            <w:pPr>
              <w:widowControl w:val="0"/>
              <w:spacing w:line="276" w:lineRule="auto"/>
              <w:jc w:val="center"/>
              <w:rPr>
                <w:rFonts w:ascii="Garamond" w:hAnsi="Garamond"/>
                <w:b/>
                <w:sz w:val="20"/>
                <w:szCs w:val="20"/>
              </w:rPr>
            </w:pPr>
            <w:r>
              <w:rPr>
                <w:rFonts w:ascii="Garamond" w:eastAsia="Arial" w:hAnsi="Garamond" w:cs="Arial"/>
                <w:b/>
                <w:sz w:val="20"/>
                <w:szCs w:val="20"/>
              </w:rPr>
              <w:t>I</w:t>
            </w:r>
            <w:r w:rsidR="00034AFD" w:rsidRPr="00142FE1">
              <w:rPr>
                <w:rFonts w:ascii="Garamond" w:eastAsia="Arial" w:hAnsi="Garamond" w:cs="Arial"/>
                <w:b/>
                <w:sz w:val="20"/>
                <w:szCs w:val="20"/>
              </w:rPr>
              <w:t>ndicators</w:t>
            </w:r>
          </w:p>
        </w:tc>
        <w:tc>
          <w:tcPr>
            <w:tcW w:w="339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A3733" w:rsidRPr="00142FE1" w:rsidRDefault="00034AFD" w:rsidP="00142FE1">
            <w:pPr>
              <w:widowControl w:val="0"/>
              <w:spacing w:line="276" w:lineRule="auto"/>
              <w:jc w:val="center"/>
              <w:rPr>
                <w:rFonts w:ascii="Garamond" w:hAnsi="Garamond"/>
                <w:b/>
                <w:sz w:val="20"/>
                <w:szCs w:val="20"/>
              </w:rPr>
            </w:pPr>
            <w:r w:rsidRPr="00142FE1">
              <w:rPr>
                <w:rFonts w:ascii="Garamond" w:eastAsia="Arial" w:hAnsi="Garamond" w:cs="Arial"/>
                <w:b/>
                <w:sz w:val="20"/>
                <w:szCs w:val="20"/>
              </w:rPr>
              <w:t>Resources of references</w:t>
            </w:r>
          </w:p>
        </w:tc>
        <w:tc>
          <w:tcPr>
            <w:tcW w:w="14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A3733" w:rsidRPr="00142FE1" w:rsidRDefault="00034AFD" w:rsidP="00142FE1">
            <w:pPr>
              <w:widowControl w:val="0"/>
              <w:spacing w:line="276" w:lineRule="auto"/>
              <w:jc w:val="center"/>
              <w:rPr>
                <w:rFonts w:ascii="Garamond" w:hAnsi="Garamond"/>
                <w:b/>
                <w:sz w:val="20"/>
                <w:szCs w:val="20"/>
              </w:rPr>
            </w:pPr>
            <w:r w:rsidRPr="00142FE1">
              <w:rPr>
                <w:rFonts w:ascii="Garamond" w:eastAsia="Arial" w:hAnsi="Garamond" w:cs="Arial"/>
                <w:b/>
                <w:sz w:val="20"/>
                <w:szCs w:val="20"/>
              </w:rPr>
              <w:t>Relations to social vulnerability</w:t>
            </w:r>
          </w:p>
        </w:tc>
      </w:tr>
      <w:tr w:rsidR="004A3733" w:rsidRPr="00142FE1">
        <w:tc>
          <w:tcPr>
            <w:tcW w:w="11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Human capital</w:t>
            </w:r>
          </w:p>
        </w:tc>
        <w:tc>
          <w:tcPr>
            <w:tcW w:w="1620" w:type="dxa"/>
            <w:tcBorders>
              <w:bottom w:val="single" w:sz="8" w:space="0" w:color="000000"/>
              <w:right w:val="single" w:sz="8" w:space="0" w:color="000000"/>
            </w:tcBorders>
            <w:tcMar>
              <w:top w:w="100" w:type="dxa"/>
              <w:left w:w="100" w:type="dxa"/>
              <w:bottom w:w="100" w:type="dxa"/>
              <w:right w:w="100" w:type="dxa"/>
            </w:tcMar>
          </w:tcPr>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Demographic characteristics</w:t>
            </w:r>
          </w:p>
        </w:tc>
        <w:tc>
          <w:tcPr>
            <w:tcW w:w="1905" w:type="dxa"/>
            <w:tcBorders>
              <w:bottom w:val="single" w:sz="8" w:space="0" w:color="000000"/>
              <w:right w:val="single" w:sz="8" w:space="0" w:color="000000"/>
            </w:tcBorders>
            <w:tcMar>
              <w:top w:w="100" w:type="dxa"/>
              <w:left w:w="100" w:type="dxa"/>
              <w:bottom w:w="100" w:type="dxa"/>
              <w:right w:w="100" w:type="dxa"/>
            </w:tcMar>
          </w:tcPr>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Female population</w:t>
            </w:r>
          </w:p>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Age</w:t>
            </w:r>
          </w:p>
        </w:tc>
        <w:tc>
          <w:tcPr>
            <w:tcW w:w="3390" w:type="dxa"/>
            <w:tcBorders>
              <w:bottom w:val="single" w:sz="8" w:space="0" w:color="000000"/>
              <w:right w:val="single" w:sz="8" w:space="0" w:color="000000"/>
            </w:tcBorders>
            <w:tcMar>
              <w:top w:w="100" w:type="dxa"/>
              <w:left w:w="100" w:type="dxa"/>
              <w:bottom w:w="100" w:type="dxa"/>
              <w:right w:w="100" w:type="dxa"/>
            </w:tcMar>
          </w:tcPr>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Morrow (1999), Cutter et al. (2000, 2003), Dwyer et al. (2004), Tate et al. (2010), Ojerio et al. (2011), Schmidtlein et al. (2011) Khan (2012) Cutter et al. (2000), Adger (2003), Cutter et al. (2003), Dwyer et al. (2004), Tate et al. (2010), Ojerio et al. (2011), Khan (2012) Menoni et al. (2012)</w:t>
            </w:r>
            <w:r w:rsidRPr="00142FE1">
              <w:rPr>
                <w:rFonts w:ascii="MS Mincho" w:eastAsia="MS Mincho" w:hAnsi="MS Mincho" w:cs="MS Mincho"/>
                <w:sz w:val="20"/>
                <w:szCs w:val="20"/>
              </w:rPr>
              <w:t> </w:t>
            </w:r>
          </w:p>
        </w:tc>
        <w:tc>
          <w:tcPr>
            <w:tcW w:w="1455" w:type="dxa"/>
            <w:tcBorders>
              <w:bottom w:val="single" w:sz="8" w:space="0" w:color="000000"/>
              <w:right w:val="single" w:sz="8" w:space="0" w:color="000000"/>
            </w:tcBorders>
            <w:tcMar>
              <w:top w:w="100" w:type="dxa"/>
              <w:left w:w="100" w:type="dxa"/>
              <w:bottom w:w="100" w:type="dxa"/>
              <w:right w:w="100" w:type="dxa"/>
            </w:tcMar>
          </w:tcPr>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Positive</w:t>
            </w:r>
          </w:p>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Positive</w:t>
            </w:r>
          </w:p>
        </w:tc>
      </w:tr>
      <w:tr w:rsidR="004A3733" w:rsidRPr="00142FE1">
        <w:tc>
          <w:tcPr>
            <w:tcW w:w="11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 xml:space="preserve"> </w:t>
            </w:r>
          </w:p>
        </w:tc>
        <w:tc>
          <w:tcPr>
            <w:tcW w:w="1620" w:type="dxa"/>
            <w:tcBorders>
              <w:bottom w:val="single" w:sz="8" w:space="0" w:color="000000"/>
              <w:right w:val="single" w:sz="8" w:space="0" w:color="000000"/>
            </w:tcBorders>
            <w:tcMar>
              <w:top w:w="100" w:type="dxa"/>
              <w:left w:w="100" w:type="dxa"/>
              <w:bottom w:w="100" w:type="dxa"/>
              <w:right w:w="100" w:type="dxa"/>
            </w:tcMar>
          </w:tcPr>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Social and economic characteristics</w:t>
            </w:r>
          </w:p>
        </w:tc>
        <w:tc>
          <w:tcPr>
            <w:tcW w:w="1905" w:type="dxa"/>
            <w:tcBorders>
              <w:bottom w:val="single" w:sz="8" w:space="0" w:color="000000"/>
              <w:right w:val="single" w:sz="8" w:space="0" w:color="000000"/>
            </w:tcBorders>
            <w:tcMar>
              <w:top w:w="100" w:type="dxa"/>
              <w:left w:w="100" w:type="dxa"/>
              <w:bottom w:w="100" w:type="dxa"/>
              <w:right w:w="100" w:type="dxa"/>
            </w:tcMar>
          </w:tcPr>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Population density</w:t>
            </w:r>
          </w:p>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Birth rate</w:t>
            </w:r>
          </w:p>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Infant mortality rate</w:t>
            </w:r>
          </w:p>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Households with disabled members</w:t>
            </w:r>
          </w:p>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Social and economic status</w:t>
            </w:r>
          </w:p>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Poor population</w:t>
            </w:r>
          </w:p>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Income</w:t>
            </w:r>
          </w:p>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Percentage of population 25 years or older with lower than high school diploma</w:t>
            </w:r>
          </w:p>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Rates of unemployment</w:t>
            </w:r>
          </w:p>
        </w:tc>
        <w:tc>
          <w:tcPr>
            <w:tcW w:w="3390" w:type="dxa"/>
            <w:tcBorders>
              <w:bottom w:val="single" w:sz="8" w:space="0" w:color="000000"/>
              <w:right w:val="single" w:sz="8" w:space="0" w:color="000000"/>
            </w:tcBorders>
            <w:tcMar>
              <w:top w:w="100" w:type="dxa"/>
              <w:left w:w="100" w:type="dxa"/>
              <w:bottom w:w="100" w:type="dxa"/>
              <w:right w:w="100" w:type="dxa"/>
            </w:tcMar>
          </w:tcPr>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de Oliveira Mendes (2009), Tate et al. (2010) Khan (2012)</w:t>
            </w:r>
            <w:r w:rsidRPr="00142FE1">
              <w:rPr>
                <w:rFonts w:ascii="MS Mincho" w:eastAsia="MS Mincho" w:hAnsi="MS Mincho" w:cs="MS Mincho"/>
                <w:sz w:val="20"/>
                <w:szCs w:val="20"/>
              </w:rPr>
              <w:t> </w:t>
            </w:r>
            <w:r w:rsidRPr="00142FE1">
              <w:rPr>
                <w:rFonts w:ascii="Garamond" w:eastAsia="Arial" w:hAnsi="Garamond" w:cs="Arial"/>
                <w:sz w:val="20"/>
                <w:szCs w:val="20"/>
              </w:rPr>
              <w:t>de Oliveira Mendes (2009)</w:t>
            </w:r>
            <w:r w:rsidRPr="00142FE1">
              <w:rPr>
                <w:rFonts w:ascii="MS Mincho" w:eastAsia="MS Mincho" w:hAnsi="MS Mincho" w:cs="MS Mincho"/>
                <w:sz w:val="20"/>
                <w:szCs w:val="20"/>
              </w:rPr>
              <w:t> </w:t>
            </w:r>
            <w:r w:rsidRPr="00142FE1">
              <w:rPr>
                <w:rFonts w:ascii="Garamond" w:eastAsia="Arial" w:hAnsi="Garamond" w:cs="Arial"/>
                <w:sz w:val="20"/>
                <w:szCs w:val="20"/>
              </w:rPr>
              <w:t>de Oliveira Mendes (2009)</w:t>
            </w:r>
            <w:r w:rsidRPr="00142FE1">
              <w:rPr>
                <w:rFonts w:ascii="MS Mincho" w:eastAsia="MS Mincho" w:hAnsi="MS Mincho" w:cs="MS Mincho"/>
                <w:sz w:val="20"/>
                <w:szCs w:val="20"/>
              </w:rPr>
              <w:t> </w:t>
            </w:r>
            <w:r w:rsidRPr="00142FE1">
              <w:rPr>
                <w:rFonts w:ascii="Garamond" w:eastAsia="Arial" w:hAnsi="Garamond" w:cs="Arial"/>
                <w:sz w:val="20"/>
                <w:szCs w:val="20"/>
              </w:rPr>
              <w:t>Cutter et al. (2003), Dwyer et al. (2004)</w:t>
            </w:r>
            <w:r w:rsidRPr="00142FE1">
              <w:rPr>
                <w:rFonts w:ascii="MS Mincho" w:eastAsia="MS Mincho" w:hAnsi="MS Mincho" w:cs="MS Mincho"/>
                <w:sz w:val="20"/>
                <w:szCs w:val="20"/>
              </w:rPr>
              <w:t> </w:t>
            </w:r>
            <w:r w:rsidRPr="00142FE1">
              <w:rPr>
                <w:rFonts w:ascii="Garamond" w:eastAsia="Arial" w:hAnsi="Garamond" w:cs="Arial"/>
                <w:sz w:val="20"/>
                <w:szCs w:val="20"/>
              </w:rPr>
              <w:t>Tunstall et al. (2007)</w:t>
            </w:r>
            <w:r w:rsidRPr="00142FE1">
              <w:rPr>
                <w:rFonts w:ascii="MS Mincho" w:eastAsia="MS Mincho" w:hAnsi="MS Mincho" w:cs="MS Mincho"/>
                <w:sz w:val="20"/>
                <w:szCs w:val="20"/>
              </w:rPr>
              <w:t> </w:t>
            </w:r>
            <w:r w:rsidRPr="00142FE1">
              <w:rPr>
                <w:rFonts w:ascii="Garamond" w:eastAsia="Arial" w:hAnsi="Garamond" w:cs="Arial"/>
                <w:sz w:val="20"/>
                <w:szCs w:val="20"/>
              </w:rPr>
              <w:t>Cutter et al. (2003), Schmidtlein et al. (2011), Khan (2012)</w:t>
            </w:r>
            <w:r w:rsidRPr="00142FE1">
              <w:rPr>
                <w:rFonts w:ascii="MS Mincho" w:eastAsia="MS Mincho" w:hAnsi="MS Mincho" w:cs="MS Mincho"/>
                <w:sz w:val="20"/>
                <w:szCs w:val="20"/>
              </w:rPr>
              <w:t> </w:t>
            </w:r>
            <w:r w:rsidRPr="00142FE1">
              <w:rPr>
                <w:rFonts w:ascii="Garamond" w:eastAsia="Arial" w:hAnsi="Garamond" w:cs="Arial"/>
                <w:sz w:val="20"/>
                <w:szCs w:val="20"/>
              </w:rPr>
              <w:t>Adger (2003), Cutter et al. (2000, 2003), Dwyer et al. (2004), Brooks et al. (2005), Tunstall et al. (2007), Polsky et al. (2007), Ojerio et al. (2011), Schmidtlein et al. (2011), Khan (2012)</w:t>
            </w:r>
            <w:r w:rsidRPr="00142FE1">
              <w:rPr>
                <w:rFonts w:ascii="MS Mincho" w:eastAsia="MS Mincho" w:hAnsi="MS Mincho" w:cs="MS Mincho"/>
                <w:sz w:val="20"/>
                <w:szCs w:val="20"/>
              </w:rPr>
              <w:t> </w:t>
            </w:r>
            <w:r w:rsidRPr="00142FE1">
              <w:rPr>
                <w:rFonts w:ascii="Garamond" w:eastAsia="Arial" w:hAnsi="Garamond" w:cs="Arial"/>
                <w:sz w:val="20"/>
                <w:szCs w:val="20"/>
              </w:rPr>
              <w:t>de Oliveira Mendes (2009), Schmidtlein et al. (2011)</w:t>
            </w:r>
          </w:p>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Dwyer et al. (2004), de Oliveira Mendes (2009), Schmidtlein et al. (2011), Khan (2012)</w:t>
            </w:r>
            <w:r w:rsidRPr="00142FE1">
              <w:rPr>
                <w:rFonts w:ascii="MS Mincho" w:eastAsia="MS Mincho" w:hAnsi="MS Mincho" w:cs="MS Mincho"/>
                <w:sz w:val="20"/>
                <w:szCs w:val="20"/>
              </w:rPr>
              <w:t> </w:t>
            </w:r>
          </w:p>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 xml:space="preserve"> </w:t>
            </w:r>
          </w:p>
        </w:tc>
        <w:tc>
          <w:tcPr>
            <w:tcW w:w="1455" w:type="dxa"/>
            <w:tcBorders>
              <w:bottom w:val="single" w:sz="8" w:space="0" w:color="000000"/>
              <w:right w:val="single" w:sz="8" w:space="0" w:color="000000"/>
            </w:tcBorders>
            <w:tcMar>
              <w:top w:w="100" w:type="dxa"/>
              <w:left w:w="100" w:type="dxa"/>
              <w:bottom w:w="100" w:type="dxa"/>
              <w:right w:w="100" w:type="dxa"/>
            </w:tcMar>
          </w:tcPr>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Positive Positive Negative Positive Negative Positive Negative</w:t>
            </w:r>
          </w:p>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Positive</w:t>
            </w:r>
          </w:p>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 xml:space="preserve"> </w:t>
            </w:r>
          </w:p>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Positive</w:t>
            </w:r>
          </w:p>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 xml:space="preserve"> </w:t>
            </w:r>
          </w:p>
        </w:tc>
      </w:tr>
      <w:tr w:rsidR="004A3733" w:rsidRPr="00142FE1">
        <w:tc>
          <w:tcPr>
            <w:tcW w:w="11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Social capital</w:t>
            </w:r>
          </w:p>
        </w:tc>
        <w:tc>
          <w:tcPr>
            <w:tcW w:w="1620" w:type="dxa"/>
            <w:tcBorders>
              <w:bottom w:val="single" w:sz="8" w:space="0" w:color="000000"/>
              <w:right w:val="single" w:sz="8" w:space="0" w:color="000000"/>
            </w:tcBorders>
            <w:tcMar>
              <w:top w:w="100" w:type="dxa"/>
              <w:left w:w="100" w:type="dxa"/>
              <w:bottom w:w="100" w:type="dxa"/>
              <w:right w:w="100" w:type="dxa"/>
            </w:tcMar>
          </w:tcPr>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Community development</w:t>
            </w:r>
          </w:p>
        </w:tc>
        <w:tc>
          <w:tcPr>
            <w:tcW w:w="1905" w:type="dxa"/>
            <w:tcBorders>
              <w:bottom w:val="single" w:sz="8" w:space="0" w:color="000000"/>
              <w:right w:val="single" w:sz="8" w:space="0" w:color="000000"/>
            </w:tcBorders>
            <w:tcMar>
              <w:top w:w="100" w:type="dxa"/>
              <w:left w:w="100" w:type="dxa"/>
              <w:bottom w:w="100" w:type="dxa"/>
              <w:right w:w="100" w:type="dxa"/>
            </w:tcMar>
          </w:tcPr>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Working population in primary sector</w:t>
            </w:r>
          </w:p>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strength of social network</w:t>
            </w:r>
          </w:p>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 xml:space="preserve">Percentage of houses rented or seasonal </w:t>
            </w:r>
            <w:r w:rsidRPr="00142FE1">
              <w:rPr>
                <w:rFonts w:ascii="Garamond" w:eastAsia="Arial" w:hAnsi="Garamond" w:cs="Arial"/>
                <w:sz w:val="20"/>
                <w:szCs w:val="20"/>
              </w:rPr>
              <w:lastRenderedPageBreak/>
              <w:t>houses</w:t>
            </w:r>
          </w:p>
        </w:tc>
        <w:tc>
          <w:tcPr>
            <w:tcW w:w="3390" w:type="dxa"/>
            <w:tcBorders>
              <w:bottom w:val="single" w:sz="8" w:space="0" w:color="000000"/>
              <w:right w:val="single" w:sz="8" w:space="0" w:color="000000"/>
            </w:tcBorders>
            <w:tcMar>
              <w:top w:w="100" w:type="dxa"/>
              <w:left w:w="100" w:type="dxa"/>
              <w:bottom w:w="100" w:type="dxa"/>
              <w:right w:w="100" w:type="dxa"/>
            </w:tcMar>
          </w:tcPr>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lastRenderedPageBreak/>
              <w:t>de Oliveira Mendes (2009), Schmidtlein et al. (2011), Khan (2012) Tunstall et al. (2007), Khan (2012)</w:t>
            </w:r>
          </w:p>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de Oliveira Mendes (2009)</w:t>
            </w:r>
            <w:r w:rsidRPr="00142FE1">
              <w:rPr>
                <w:rFonts w:ascii="MS Mincho" w:eastAsia="MS Mincho" w:hAnsi="MS Mincho" w:cs="MS Mincho"/>
                <w:sz w:val="20"/>
                <w:szCs w:val="20"/>
              </w:rPr>
              <w:t> </w:t>
            </w:r>
          </w:p>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 xml:space="preserve"> </w:t>
            </w:r>
          </w:p>
        </w:tc>
        <w:tc>
          <w:tcPr>
            <w:tcW w:w="1455" w:type="dxa"/>
            <w:tcBorders>
              <w:bottom w:val="single" w:sz="8" w:space="0" w:color="000000"/>
              <w:right w:val="single" w:sz="8" w:space="0" w:color="000000"/>
            </w:tcBorders>
            <w:tcMar>
              <w:top w:w="100" w:type="dxa"/>
              <w:left w:w="100" w:type="dxa"/>
              <w:bottom w:w="100" w:type="dxa"/>
              <w:right w:w="100" w:type="dxa"/>
            </w:tcMar>
          </w:tcPr>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Positive Negative Positive</w:t>
            </w:r>
          </w:p>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 xml:space="preserve"> </w:t>
            </w:r>
          </w:p>
        </w:tc>
      </w:tr>
      <w:tr w:rsidR="004A3733" w:rsidRPr="00142FE1">
        <w:tc>
          <w:tcPr>
            <w:tcW w:w="11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Public resource provision and public security</w:t>
            </w:r>
          </w:p>
        </w:tc>
        <w:tc>
          <w:tcPr>
            <w:tcW w:w="1620" w:type="dxa"/>
            <w:tcBorders>
              <w:bottom w:val="single" w:sz="8" w:space="0" w:color="000000"/>
              <w:right w:val="single" w:sz="8" w:space="0" w:color="000000"/>
            </w:tcBorders>
            <w:tcMar>
              <w:top w:w="100" w:type="dxa"/>
              <w:left w:w="100" w:type="dxa"/>
              <w:bottom w:w="100" w:type="dxa"/>
              <w:right w:w="100" w:type="dxa"/>
            </w:tcMar>
          </w:tcPr>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Public infrastructure and resources that belong to inhabitants and its safety</w:t>
            </w:r>
          </w:p>
        </w:tc>
        <w:tc>
          <w:tcPr>
            <w:tcW w:w="1905" w:type="dxa"/>
            <w:tcBorders>
              <w:bottom w:val="single" w:sz="8" w:space="0" w:color="000000"/>
              <w:right w:val="single" w:sz="8" w:space="0" w:color="000000"/>
            </w:tcBorders>
            <w:tcMar>
              <w:top w:w="100" w:type="dxa"/>
              <w:left w:w="100" w:type="dxa"/>
              <w:bottom w:w="100" w:type="dxa"/>
              <w:right w:w="100" w:type="dxa"/>
            </w:tcMar>
          </w:tcPr>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Public infrastructure and resources that belong to inhabitants</w:t>
            </w:r>
          </w:p>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Quality and price of house</w:t>
            </w:r>
          </w:p>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Percentage of old house</w:t>
            </w:r>
          </w:p>
        </w:tc>
        <w:tc>
          <w:tcPr>
            <w:tcW w:w="3390" w:type="dxa"/>
            <w:tcBorders>
              <w:bottom w:val="single" w:sz="8" w:space="0" w:color="000000"/>
              <w:right w:val="single" w:sz="8" w:space="0" w:color="000000"/>
            </w:tcBorders>
            <w:tcMar>
              <w:top w:w="100" w:type="dxa"/>
              <w:left w:w="100" w:type="dxa"/>
              <w:bottom w:w="100" w:type="dxa"/>
              <w:right w:w="100" w:type="dxa"/>
            </w:tcMar>
          </w:tcPr>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Polsky et al. (2007), de Oliveira Mendes (2009), Menoni et al. (2012)</w:t>
            </w:r>
          </w:p>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Cutter et al. (2000), Adger et al. (2004) de Oliveira Mendes (2009)</w:t>
            </w:r>
          </w:p>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 xml:space="preserve"> </w:t>
            </w:r>
          </w:p>
        </w:tc>
        <w:tc>
          <w:tcPr>
            <w:tcW w:w="1455" w:type="dxa"/>
            <w:tcBorders>
              <w:bottom w:val="single" w:sz="8" w:space="0" w:color="000000"/>
              <w:right w:val="single" w:sz="8" w:space="0" w:color="000000"/>
            </w:tcBorders>
            <w:tcMar>
              <w:top w:w="100" w:type="dxa"/>
              <w:left w:w="100" w:type="dxa"/>
              <w:bottom w:w="100" w:type="dxa"/>
              <w:right w:w="100" w:type="dxa"/>
            </w:tcMar>
          </w:tcPr>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Negative</w:t>
            </w:r>
          </w:p>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 xml:space="preserve"> </w:t>
            </w:r>
          </w:p>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Negative</w:t>
            </w:r>
          </w:p>
          <w:p w:rsidR="004A3733" w:rsidRPr="00142FE1" w:rsidRDefault="00034AFD">
            <w:pPr>
              <w:widowControl w:val="0"/>
              <w:spacing w:line="276" w:lineRule="auto"/>
              <w:rPr>
                <w:rFonts w:ascii="Garamond" w:hAnsi="Garamond"/>
                <w:sz w:val="20"/>
                <w:szCs w:val="20"/>
              </w:rPr>
            </w:pPr>
            <w:r w:rsidRPr="00142FE1">
              <w:rPr>
                <w:rFonts w:ascii="Garamond" w:eastAsia="Arial" w:hAnsi="Garamond" w:cs="Arial"/>
                <w:sz w:val="20"/>
                <w:szCs w:val="20"/>
              </w:rPr>
              <w:t>Negative</w:t>
            </w:r>
          </w:p>
        </w:tc>
      </w:tr>
    </w:tbl>
    <w:p w:rsidR="004A3733" w:rsidRPr="00142FE1" w:rsidRDefault="00034AFD">
      <w:pPr>
        <w:rPr>
          <w:rFonts w:ascii="Garamond" w:hAnsi="Garamond"/>
          <w:sz w:val="22"/>
          <w:szCs w:val="22"/>
        </w:rPr>
      </w:pPr>
      <w:r w:rsidRPr="00142FE1">
        <w:rPr>
          <w:rFonts w:ascii="Garamond" w:eastAsia="Arial" w:hAnsi="Garamond" w:cs="Arial"/>
          <w:sz w:val="22"/>
          <w:szCs w:val="22"/>
        </w:rPr>
        <w:t>Table 1. Integrated factors of social vulnerability based on disaster response capacity (Lee, 2014)</w:t>
      </w:r>
    </w:p>
    <w:p w:rsidR="004A3733" w:rsidRPr="00142FE1" w:rsidRDefault="004A3733">
      <w:pPr>
        <w:rPr>
          <w:rFonts w:ascii="Garamond" w:hAnsi="Garamond"/>
          <w:sz w:val="22"/>
          <w:szCs w:val="22"/>
        </w:rPr>
      </w:pPr>
    </w:p>
    <w:p w:rsidR="004A3733" w:rsidRPr="00142FE1" w:rsidRDefault="00034AFD" w:rsidP="00142FE1">
      <w:pPr>
        <w:jc w:val="center"/>
        <w:rPr>
          <w:rFonts w:ascii="Garamond" w:hAnsi="Garamond"/>
          <w:sz w:val="22"/>
          <w:szCs w:val="22"/>
        </w:rPr>
      </w:pPr>
      <w:r w:rsidRPr="00142FE1">
        <w:rPr>
          <w:rFonts w:ascii="Garamond" w:eastAsia="Arial" w:hAnsi="Garamond" w:cs="Arial"/>
          <w:b/>
          <w:sz w:val="22"/>
          <w:szCs w:val="22"/>
        </w:rPr>
        <w:t>Proposed Social Vulnerability Index</w:t>
      </w:r>
    </w:p>
    <w:p w:rsidR="004A3733" w:rsidRPr="00142FE1" w:rsidRDefault="00034AFD" w:rsidP="00142FE1">
      <w:pPr>
        <w:ind w:firstLine="720"/>
        <w:rPr>
          <w:rFonts w:ascii="Garamond" w:hAnsi="Garamond"/>
          <w:sz w:val="22"/>
          <w:szCs w:val="22"/>
        </w:rPr>
      </w:pPr>
      <w:r w:rsidRPr="00142FE1">
        <w:rPr>
          <w:rFonts w:ascii="Garamond" w:eastAsia="Arial" w:hAnsi="Garamond" w:cs="Arial"/>
          <w:sz w:val="22"/>
          <w:szCs w:val="22"/>
        </w:rPr>
        <w:t>Lee’s framework provides a useful starting point; however, our research integrated more social variables from other studies shown in Table 1, including race, unemployment rate, poverty status, vehicle occupancy rate, food access, and housing conditions. In this research, we define social vulnerability as the diminished capacity of certain population to react, adjust, cope with and recover from man-made changes. Subsequent research could validate the relationship between these indicators and an outcome variable measuring resilience. Due to limited data availability, we have selected thirteen preliminary indicators for our index which are easily available for any place within the United States. As we target our study area at the neighborhood level, we will only use data that is available at the Census Tract level. Table 2 presents the factors we collected to use as indicators in our social vulnerability index.</w:t>
      </w:r>
    </w:p>
    <w:p w:rsidR="004A3733" w:rsidRPr="00142FE1" w:rsidRDefault="004A3733">
      <w:pPr>
        <w:rPr>
          <w:rFonts w:ascii="Garamond" w:hAnsi="Garamond"/>
          <w:sz w:val="22"/>
          <w:szCs w:val="22"/>
        </w:rPr>
      </w:pPr>
    </w:p>
    <w:tbl>
      <w:tblPr>
        <w:tblStyle w:val="a0"/>
        <w:tblW w:w="9480" w:type="dxa"/>
        <w:tblInd w:w="-115" w:type="dxa"/>
        <w:tblLayout w:type="fixed"/>
        <w:tblLook w:val="0400" w:firstRow="0" w:lastRow="0" w:firstColumn="0" w:lastColumn="0" w:noHBand="0" w:noVBand="1"/>
      </w:tblPr>
      <w:tblGrid>
        <w:gridCol w:w="1790"/>
        <w:gridCol w:w="2120"/>
        <w:gridCol w:w="4126"/>
        <w:gridCol w:w="1444"/>
      </w:tblGrid>
      <w:tr w:rsidR="004A3733" w:rsidRPr="00142FE1">
        <w:trPr>
          <w:trHeight w:val="320"/>
        </w:trPr>
        <w:tc>
          <w:tcPr>
            <w:tcW w:w="1790" w:type="dxa"/>
            <w:tcBorders>
              <w:top w:val="single" w:sz="8" w:space="0" w:color="000000"/>
              <w:left w:val="single" w:sz="8" w:space="0" w:color="000000"/>
              <w:bottom w:val="single" w:sz="8" w:space="0" w:color="000000"/>
              <w:right w:val="single" w:sz="4" w:space="0" w:color="000000"/>
            </w:tcBorders>
            <w:vAlign w:val="center"/>
          </w:tcPr>
          <w:p w:rsidR="004A3733" w:rsidRPr="00142FE1" w:rsidRDefault="00034AFD">
            <w:pPr>
              <w:contextualSpacing w:val="0"/>
              <w:rPr>
                <w:rFonts w:ascii="Garamond" w:hAnsi="Garamond"/>
                <w:sz w:val="20"/>
                <w:szCs w:val="20"/>
              </w:rPr>
            </w:pPr>
            <w:r w:rsidRPr="00142FE1">
              <w:rPr>
                <w:rFonts w:ascii="Garamond" w:eastAsia="Arial" w:hAnsi="Garamond" w:cs="Arial"/>
                <w:b/>
                <w:sz w:val="20"/>
                <w:szCs w:val="20"/>
              </w:rPr>
              <w:t>Human Capital</w:t>
            </w:r>
          </w:p>
        </w:tc>
        <w:tc>
          <w:tcPr>
            <w:tcW w:w="2120" w:type="dxa"/>
            <w:tcBorders>
              <w:top w:val="single" w:sz="8" w:space="0" w:color="000000"/>
              <w:left w:val="single" w:sz="4" w:space="0" w:color="000000"/>
              <w:bottom w:val="single" w:sz="8" w:space="0" w:color="000000"/>
              <w:right w:val="single" w:sz="4" w:space="0" w:color="000000"/>
            </w:tcBorders>
            <w:vAlign w:val="center"/>
          </w:tcPr>
          <w:p w:rsidR="004A3733" w:rsidRPr="00142FE1" w:rsidRDefault="00034AFD">
            <w:pPr>
              <w:contextualSpacing w:val="0"/>
              <w:jc w:val="center"/>
              <w:rPr>
                <w:rFonts w:ascii="Garamond" w:hAnsi="Garamond"/>
                <w:sz w:val="20"/>
                <w:szCs w:val="20"/>
              </w:rPr>
            </w:pPr>
            <w:r w:rsidRPr="00142FE1">
              <w:rPr>
                <w:rFonts w:ascii="Garamond" w:eastAsia="Arial" w:hAnsi="Garamond" w:cs="Arial"/>
                <w:b/>
                <w:sz w:val="20"/>
                <w:szCs w:val="20"/>
              </w:rPr>
              <w:t>Description</w:t>
            </w:r>
          </w:p>
        </w:tc>
        <w:tc>
          <w:tcPr>
            <w:tcW w:w="4126" w:type="dxa"/>
            <w:tcBorders>
              <w:top w:val="single" w:sz="8" w:space="0" w:color="000000"/>
              <w:left w:val="single" w:sz="4" w:space="0" w:color="000000"/>
              <w:bottom w:val="single" w:sz="8" w:space="0" w:color="000000"/>
              <w:right w:val="single" w:sz="4" w:space="0" w:color="000000"/>
            </w:tcBorders>
            <w:vAlign w:val="center"/>
          </w:tcPr>
          <w:p w:rsidR="004A3733" w:rsidRPr="00142FE1" w:rsidRDefault="00034AFD">
            <w:pPr>
              <w:contextualSpacing w:val="0"/>
              <w:jc w:val="center"/>
              <w:rPr>
                <w:rFonts w:ascii="Garamond" w:hAnsi="Garamond"/>
                <w:sz w:val="20"/>
                <w:szCs w:val="20"/>
              </w:rPr>
            </w:pPr>
            <w:r w:rsidRPr="00142FE1">
              <w:rPr>
                <w:rFonts w:ascii="Garamond" w:eastAsia="Arial" w:hAnsi="Garamond" w:cs="Arial"/>
                <w:b/>
                <w:sz w:val="20"/>
                <w:szCs w:val="20"/>
              </w:rPr>
              <w:t>Variables</w:t>
            </w:r>
          </w:p>
        </w:tc>
        <w:tc>
          <w:tcPr>
            <w:tcW w:w="1444" w:type="dxa"/>
            <w:tcBorders>
              <w:top w:val="single" w:sz="8" w:space="0" w:color="000000"/>
              <w:left w:val="single" w:sz="4" w:space="0" w:color="000000"/>
              <w:bottom w:val="single" w:sz="8" w:space="0" w:color="000000"/>
              <w:right w:val="single" w:sz="8" w:space="0" w:color="000000"/>
            </w:tcBorders>
            <w:vAlign w:val="center"/>
          </w:tcPr>
          <w:p w:rsidR="004A3733" w:rsidRPr="00142FE1" w:rsidRDefault="00034AFD">
            <w:pPr>
              <w:contextualSpacing w:val="0"/>
              <w:jc w:val="center"/>
              <w:rPr>
                <w:rFonts w:ascii="Garamond" w:hAnsi="Garamond"/>
                <w:sz w:val="20"/>
                <w:szCs w:val="20"/>
              </w:rPr>
            </w:pPr>
            <w:r w:rsidRPr="00142FE1">
              <w:rPr>
                <w:rFonts w:ascii="Garamond" w:eastAsia="Arial" w:hAnsi="Garamond" w:cs="Arial"/>
                <w:b/>
                <w:sz w:val="20"/>
                <w:szCs w:val="20"/>
              </w:rPr>
              <w:t>Source</w:t>
            </w:r>
          </w:p>
        </w:tc>
      </w:tr>
      <w:tr w:rsidR="004A3733" w:rsidRPr="00142FE1">
        <w:trPr>
          <w:trHeight w:val="460"/>
        </w:trPr>
        <w:tc>
          <w:tcPr>
            <w:tcW w:w="1790" w:type="dxa"/>
            <w:vMerge w:val="restart"/>
            <w:tcBorders>
              <w:top w:val="single" w:sz="8" w:space="0" w:color="000000"/>
              <w:left w:val="single" w:sz="8" w:space="0" w:color="000000"/>
              <w:right w:val="single" w:sz="8" w:space="0" w:color="000000"/>
            </w:tcBorders>
            <w:tcMar>
              <w:top w:w="15" w:type="dxa"/>
              <w:left w:w="105" w:type="dxa"/>
              <w:right w:w="105" w:type="dxa"/>
            </w:tcMar>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Demographic characteristics</w:t>
            </w:r>
          </w:p>
        </w:tc>
        <w:tc>
          <w:tcPr>
            <w:tcW w:w="2120" w:type="dxa"/>
            <w:tcBorders>
              <w:top w:val="single" w:sz="8" w:space="0" w:color="000000"/>
              <w:left w:val="single" w:sz="8" w:space="0" w:color="000000"/>
              <w:bottom w:val="single" w:sz="8" w:space="0" w:color="000000"/>
              <w:right w:val="single" w:sz="4" w:space="0" w:color="000000"/>
            </w:tcBorders>
            <w:tcMar>
              <w:top w:w="15" w:type="dxa"/>
              <w:left w:w="105" w:type="dxa"/>
              <w:right w:w="105" w:type="dxa"/>
            </w:tcMar>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Race</w:t>
            </w:r>
          </w:p>
        </w:tc>
        <w:tc>
          <w:tcPr>
            <w:tcW w:w="4126" w:type="dxa"/>
            <w:tcBorders>
              <w:top w:val="single" w:sz="8" w:space="0" w:color="000000"/>
              <w:left w:val="single" w:sz="4" w:space="0" w:color="000000"/>
              <w:bottom w:val="single" w:sz="8" w:space="0" w:color="000000"/>
              <w:right w:val="single" w:sz="4" w:space="0" w:color="000000"/>
            </w:tcBorders>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Percentage of non-white residents</w:t>
            </w:r>
          </w:p>
        </w:tc>
        <w:tc>
          <w:tcPr>
            <w:tcW w:w="1444" w:type="dxa"/>
            <w:vMerge w:val="restart"/>
            <w:tcBorders>
              <w:top w:val="single" w:sz="8" w:space="0" w:color="000000"/>
              <w:left w:val="single" w:sz="4" w:space="0" w:color="000000"/>
              <w:right w:val="single" w:sz="8" w:space="0" w:color="000000"/>
            </w:tcBorders>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ACS</w:t>
            </w:r>
          </w:p>
        </w:tc>
      </w:tr>
      <w:tr w:rsidR="004A3733" w:rsidRPr="00142FE1">
        <w:trPr>
          <w:trHeight w:val="580"/>
        </w:trPr>
        <w:tc>
          <w:tcPr>
            <w:tcW w:w="1790" w:type="dxa"/>
            <w:vMerge/>
            <w:tcBorders>
              <w:top w:val="single" w:sz="8" w:space="0" w:color="000000"/>
              <w:left w:val="single" w:sz="8" w:space="0" w:color="000000"/>
              <w:bottom w:val="single" w:sz="8" w:space="0" w:color="000000"/>
              <w:right w:val="single" w:sz="8" w:space="0" w:color="000000"/>
            </w:tcBorders>
            <w:tcMar>
              <w:top w:w="15" w:type="dxa"/>
              <w:left w:w="105" w:type="dxa"/>
              <w:right w:w="105" w:type="dxa"/>
            </w:tcMar>
            <w:vAlign w:val="center"/>
          </w:tcPr>
          <w:p w:rsidR="004A3733" w:rsidRPr="00142FE1" w:rsidRDefault="004A3733">
            <w:pPr>
              <w:contextualSpacing w:val="0"/>
              <w:rPr>
                <w:rFonts w:ascii="Garamond" w:hAnsi="Garamond"/>
                <w:sz w:val="20"/>
                <w:szCs w:val="20"/>
              </w:rPr>
            </w:pPr>
          </w:p>
        </w:tc>
        <w:tc>
          <w:tcPr>
            <w:tcW w:w="2120" w:type="dxa"/>
            <w:tcBorders>
              <w:top w:val="single" w:sz="8" w:space="0" w:color="000000"/>
              <w:left w:val="single" w:sz="8" w:space="0" w:color="000000"/>
              <w:bottom w:val="single" w:sz="8" w:space="0" w:color="000000"/>
              <w:right w:val="single" w:sz="4" w:space="0" w:color="000000"/>
            </w:tcBorders>
            <w:tcMar>
              <w:top w:w="15" w:type="dxa"/>
              <w:left w:w="105" w:type="dxa"/>
              <w:right w:w="105" w:type="dxa"/>
            </w:tcMar>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Age</w:t>
            </w:r>
          </w:p>
        </w:tc>
        <w:tc>
          <w:tcPr>
            <w:tcW w:w="4126" w:type="dxa"/>
            <w:tcBorders>
              <w:top w:val="single" w:sz="8" w:space="0" w:color="000000"/>
              <w:left w:val="single" w:sz="4" w:space="0" w:color="000000"/>
              <w:bottom w:val="single" w:sz="8" w:space="0" w:color="000000"/>
              <w:right w:val="single" w:sz="4" w:space="0" w:color="000000"/>
            </w:tcBorders>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Percentage of population under age 18 and over age 65</w:t>
            </w:r>
          </w:p>
        </w:tc>
        <w:tc>
          <w:tcPr>
            <w:tcW w:w="1444" w:type="dxa"/>
            <w:vMerge/>
            <w:tcBorders>
              <w:top w:val="single" w:sz="8" w:space="0" w:color="000000"/>
              <w:left w:val="single" w:sz="4" w:space="0" w:color="000000"/>
              <w:right w:val="single" w:sz="8" w:space="0" w:color="000000"/>
            </w:tcBorders>
            <w:vAlign w:val="center"/>
          </w:tcPr>
          <w:p w:rsidR="004A3733" w:rsidRPr="00142FE1" w:rsidRDefault="004A3733">
            <w:pPr>
              <w:contextualSpacing w:val="0"/>
              <w:rPr>
                <w:rFonts w:ascii="Garamond" w:hAnsi="Garamond"/>
                <w:sz w:val="20"/>
                <w:szCs w:val="20"/>
              </w:rPr>
            </w:pPr>
          </w:p>
        </w:tc>
      </w:tr>
      <w:tr w:rsidR="004A3733" w:rsidRPr="00142FE1">
        <w:trPr>
          <w:trHeight w:val="800"/>
        </w:trPr>
        <w:tc>
          <w:tcPr>
            <w:tcW w:w="1790" w:type="dxa"/>
            <w:vMerge w:val="restart"/>
            <w:tcBorders>
              <w:top w:val="single" w:sz="8" w:space="0" w:color="000000"/>
              <w:left w:val="single" w:sz="8" w:space="0" w:color="000000"/>
              <w:right w:val="single" w:sz="8" w:space="0" w:color="000000"/>
            </w:tcBorders>
            <w:tcMar>
              <w:top w:w="15" w:type="dxa"/>
              <w:left w:w="105" w:type="dxa"/>
              <w:right w:w="105" w:type="dxa"/>
            </w:tcMar>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Social and economic characteristics</w:t>
            </w:r>
          </w:p>
        </w:tc>
        <w:tc>
          <w:tcPr>
            <w:tcW w:w="2120" w:type="dxa"/>
            <w:tcBorders>
              <w:left w:val="single" w:sz="8" w:space="0" w:color="000000"/>
              <w:bottom w:val="single" w:sz="8" w:space="0" w:color="000000"/>
              <w:right w:val="single" w:sz="4" w:space="0" w:color="000000"/>
            </w:tcBorders>
            <w:tcMar>
              <w:top w:w="15" w:type="dxa"/>
              <w:left w:w="105" w:type="dxa"/>
              <w:right w:w="105" w:type="dxa"/>
            </w:tcMar>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Rates of unemployment</w:t>
            </w:r>
          </w:p>
        </w:tc>
        <w:tc>
          <w:tcPr>
            <w:tcW w:w="4126" w:type="dxa"/>
            <w:tcBorders>
              <w:top w:val="single" w:sz="8" w:space="0" w:color="000000"/>
              <w:left w:val="single" w:sz="4" w:space="0" w:color="000000"/>
              <w:bottom w:val="single" w:sz="8" w:space="0" w:color="000000"/>
              <w:right w:val="single" w:sz="4" w:space="0" w:color="000000"/>
            </w:tcBorders>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Unemployment rate for civilian population in labor force 16 years and over</w:t>
            </w:r>
          </w:p>
        </w:tc>
        <w:tc>
          <w:tcPr>
            <w:tcW w:w="1444" w:type="dxa"/>
            <w:vMerge w:val="restart"/>
            <w:tcBorders>
              <w:top w:val="single" w:sz="8" w:space="0" w:color="000000"/>
              <w:left w:val="single" w:sz="4" w:space="0" w:color="000000"/>
              <w:right w:val="single" w:sz="8" w:space="0" w:color="000000"/>
            </w:tcBorders>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ACS</w:t>
            </w:r>
          </w:p>
        </w:tc>
      </w:tr>
      <w:tr w:rsidR="004A3733" w:rsidRPr="00142FE1">
        <w:trPr>
          <w:trHeight w:val="660"/>
        </w:trPr>
        <w:tc>
          <w:tcPr>
            <w:tcW w:w="1790" w:type="dxa"/>
            <w:vMerge/>
            <w:tcBorders>
              <w:left w:val="single" w:sz="8" w:space="0" w:color="000000"/>
              <w:right w:val="single" w:sz="8" w:space="0" w:color="000000"/>
            </w:tcBorders>
            <w:tcMar>
              <w:top w:w="15" w:type="dxa"/>
              <w:left w:w="105" w:type="dxa"/>
              <w:right w:w="105" w:type="dxa"/>
            </w:tcMar>
            <w:vAlign w:val="center"/>
          </w:tcPr>
          <w:p w:rsidR="004A3733" w:rsidRPr="00142FE1" w:rsidRDefault="004A3733">
            <w:pPr>
              <w:contextualSpacing w:val="0"/>
              <w:rPr>
                <w:rFonts w:ascii="Garamond" w:hAnsi="Garamond"/>
                <w:sz w:val="20"/>
                <w:szCs w:val="20"/>
              </w:rPr>
            </w:pPr>
          </w:p>
        </w:tc>
        <w:tc>
          <w:tcPr>
            <w:tcW w:w="2120" w:type="dxa"/>
            <w:tcBorders>
              <w:left w:val="single" w:sz="8" w:space="0" w:color="000000"/>
              <w:bottom w:val="single" w:sz="8" w:space="0" w:color="000000"/>
              <w:right w:val="single" w:sz="4" w:space="0" w:color="000000"/>
            </w:tcBorders>
            <w:tcMar>
              <w:top w:w="15" w:type="dxa"/>
              <w:left w:w="105" w:type="dxa"/>
              <w:right w:w="105" w:type="dxa"/>
            </w:tcMar>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Vehicle ownership rate</w:t>
            </w:r>
          </w:p>
        </w:tc>
        <w:tc>
          <w:tcPr>
            <w:tcW w:w="4126" w:type="dxa"/>
            <w:tcBorders>
              <w:top w:val="single" w:sz="8" w:space="0" w:color="000000"/>
              <w:left w:val="single" w:sz="4" w:space="0" w:color="000000"/>
              <w:bottom w:val="single" w:sz="8" w:space="0" w:color="000000"/>
              <w:right w:val="single" w:sz="4" w:space="0" w:color="000000"/>
            </w:tcBorders>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Percentage of households with no vehicles available</w:t>
            </w:r>
          </w:p>
        </w:tc>
        <w:tc>
          <w:tcPr>
            <w:tcW w:w="1444" w:type="dxa"/>
            <w:vMerge/>
            <w:tcBorders>
              <w:top w:val="single" w:sz="8" w:space="0" w:color="000000"/>
              <w:left w:val="single" w:sz="4" w:space="0" w:color="000000"/>
              <w:right w:val="single" w:sz="8" w:space="0" w:color="000000"/>
            </w:tcBorders>
            <w:vAlign w:val="center"/>
          </w:tcPr>
          <w:p w:rsidR="004A3733" w:rsidRPr="00142FE1" w:rsidRDefault="004A3733">
            <w:pPr>
              <w:contextualSpacing w:val="0"/>
              <w:rPr>
                <w:rFonts w:ascii="Garamond" w:hAnsi="Garamond"/>
                <w:sz w:val="20"/>
                <w:szCs w:val="20"/>
              </w:rPr>
            </w:pPr>
          </w:p>
        </w:tc>
      </w:tr>
      <w:tr w:rsidR="004A3733" w:rsidRPr="00142FE1">
        <w:trPr>
          <w:trHeight w:val="840"/>
        </w:trPr>
        <w:tc>
          <w:tcPr>
            <w:tcW w:w="1790" w:type="dxa"/>
            <w:tcBorders>
              <w:top w:val="single" w:sz="8" w:space="0" w:color="000000"/>
              <w:left w:val="single" w:sz="8" w:space="0" w:color="000000"/>
              <w:right w:val="single" w:sz="8" w:space="0" w:color="000000"/>
            </w:tcBorders>
            <w:tcMar>
              <w:top w:w="15" w:type="dxa"/>
              <w:left w:w="105" w:type="dxa"/>
              <w:right w:w="105" w:type="dxa"/>
            </w:tcMar>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Wealth and Inequality</w:t>
            </w:r>
          </w:p>
        </w:tc>
        <w:tc>
          <w:tcPr>
            <w:tcW w:w="2120" w:type="dxa"/>
            <w:tcBorders>
              <w:top w:val="single" w:sz="8" w:space="0" w:color="000000"/>
              <w:left w:val="single" w:sz="8" w:space="0" w:color="000000"/>
              <w:right w:val="single" w:sz="4" w:space="0" w:color="000000"/>
            </w:tcBorders>
            <w:tcMar>
              <w:top w:w="15" w:type="dxa"/>
              <w:left w:w="105" w:type="dxa"/>
              <w:right w:w="105" w:type="dxa"/>
            </w:tcMar>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Poverty</w:t>
            </w:r>
          </w:p>
        </w:tc>
        <w:tc>
          <w:tcPr>
            <w:tcW w:w="4126" w:type="dxa"/>
            <w:tcBorders>
              <w:top w:val="single" w:sz="8" w:space="0" w:color="000000"/>
              <w:left w:val="single" w:sz="4" w:space="0" w:color="000000"/>
              <w:right w:val="single" w:sz="4" w:space="0" w:color="000000"/>
            </w:tcBorders>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Percentage with income in the past 12 months below poverty level</w:t>
            </w:r>
          </w:p>
        </w:tc>
        <w:tc>
          <w:tcPr>
            <w:tcW w:w="1444" w:type="dxa"/>
            <w:tcBorders>
              <w:top w:val="single" w:sz="8" w:space="0" w:color="000000"/>
              <w:left w:val="single" w:sz="4" w:space="0" w:color="000000"/>
              <w:right w:val="single" w:sz="8" w:space="0" w:color="000000"/>
            </w:tcBorders>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ACS</w:t>
            </w:r>
          </w:p>
        </w:tc>
      </w:tr>
      <w:tr w:rsidR="004A3733" w:rsidRPr="00142FE1">
        <w:trPr>
          <w:trHeight w:val="500"/>
        </w:trPr>
        <w:tc>
          <w:tcPr>
            <w:tcW w:w="1790" w:type="dxa"/>
            <w:vMerge w:val="restart"/>
            <w:tcBorders>
              <w:top w:val="single" w:sz="4" w:space="0" w:color="000000"/>
              <w:left w:val="single" w:sz="8" w:space="0" w:color="000000"/>
              <w:right w:val="single" w:sz="8" w:space="0" w:color="000000"/>
            </w:tcBorders>
            <w:tcMar>
              <w:top w:w="15" w:type="dxa"/>
              <w:left w:w="105" w:type="dxa"/>
              <w:right w:w="105" w:type="dxa"/>
            </w:tcMar>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Healthcare and food access</w:t>
            </w:r>
          </w:p>
        </w:tc>
        <w:tc>
          <w:tcPr>
            <w:tcW w:w="2120" w:type="dxa"/>
            <w:tcBorders>
              <w:top w:val="single" w:sz="4" w:space="0" w:color="000000"/>
              <w:left w:val="single" w:sz="8" w:space="0" w:color="000000"/>
              <w:bottom w:val="single" w:sz="4" w:space="0" w:color="000000"/>
              <w:right w:val="single" w:sz="4" w:space="0" w:color="000000"/>
            </w:tcBorders>
            <w:tcMar>
              <w:top w:w="15" w:type="dxa"/>
              <w:left w:w="105" w:type="dxa"/>
              <w:right w:w="105" w:type="dxa"/>
            </w:tcMar>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Health expenditure</w:t>
            </w:r>
          </w:p>
        </w:tc>
        <w:tc>
          <w:tcPr>
            <w:tcW w:w="4126" w:type="dxa"/>
            <w:tcBorders>
              <w:top w:val="single" w:sz="4" w:space="0" w:color="000000"/>
              <w:left w:val="single" w:sz="4" w:space="0" w:color="000000"/>
              <w:bottom w:val="single" w:sz="4" w:space="0" w:color="000000"/>
              <w:right w:val="single" w:sz="4" w:space="0" w:color="000000"/>
            </w:tcBorders>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Percentage of people without health insurance coverage</w:t>
            </w:r>
          </w:p>
        </w:tc>
        <w:tc>
          <w:tcPr>
            <w:tcW w:w="1444" w:type="dxa"/>
            <w:tcBorders>
              <w:top w:val="single" w:sz="4" w:space="0" w:color="000000"/>
              <w:left w:val="single" w:sz="4" w:space="0" w:color="000000"/>
              <w:bottom w:val="single" w:sz="4" w:space="0" w:color="000000"/>
              <w:right w:val="single" w:sz="8" w:space="0" w:color="000000"/>
            </w:tcBorders>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ACS</w:t>
            </w:r>
          </w:p>
        </w:tc>
      </w:tr>
      <w:tr w:rsidR="004A3733" w:rsidRPr="00142FE1">
        <w:trPr>
          <w:trHeight w:val="540"/>
        </w:trPr>
        <w:tc>
          <w:tcPr>
            <w:tcW w:w="1790" w:type="dxa"/>
            <w:vMerge/>
            <w:tcBorders>
              <w:top w:val="single" w:sz="4" w:space="0" w:color="000000"/>
              <w:left w:val="single" w:sz="8" w:space="0" w:color="000000"/>
              <w:right w:val="single" w:sz="8" w:space="0" w:color="000000"/>
            </w:tcBorders>
            <w:tcMar>
              <w:top w:w="15" w:type="dxa"/>
              <w:left w:w="105" w:type="dxa"/>
              <w:right w:w="105" w:type="dxa"/>
            </w:tcMar>
            <w:vAlign w:val="center"/>
          </w:tcPr>
          <w:p w:rsidR="004A3733" w:rsidRPr="00142FE1" w:rsidRDefault="004A3733">
            <w:pPr>
              <w:contextualSpacing w:val="0"/>
              <w:rPr>
                <w:rFonts w:ascii="Garamond" w:hAnsi="Garamond"/>
                <w:sz w:val="20"/>
                <w:szCs w:val="20"/>
              </w:rPr>
            </w:pPr>
          </w:p>
        </w:tc>
        <w:tc>
          <w:tcPr>
            <w:tcW w:w="2120" w:type="dxa"/>
            <w:tcBorders>
              <w:top w:val="single" w:sz="4" w:space="0" w:color="000000"/>
              <w:left w:val="single" w:sz="8" w:space="0" w:color="000000"/>
              <w:bottom w:val="single" w:sz="4" w:space="0" w:color="000000"/>
              <w:right w:val="single" w:sz="4" w:space="0" w:color="000000"/>
            </w:tcBorders>
            <w:tcMar>
              <w:top w:w="15" w:type="dxa"/>
              <w:left w:w="105" w:type="dxa"/>
              <w:right w:w="105" w:type="dxa"/>
            </w:tcMar>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Disability</w:t>
            </w:r>
          </w:p>
        </w:tc>
        <w:tc>
          <w:tcPr>
            <w:tcW w:w="4126" w:type="dxa"/>
            <w:tcBorders>
              <w:top w:val="single" w:sz="4" w:space="0" w:color="000000"/>
              <w:left w:val="single" w:sz="4" w:space="0" w:color="000000"/>
              <w:bottom w:val="single" w:sz="4" w:space="0" w:color="000000"/>
              <w:right w:val="single" w:sz="4" w:space="0" w:color="000000"/>
            </w:tcBorders>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Percentage of population with disability</w:t>
            </w:r>
          </w:p>
        </w:tc>
        <w:tc>
          <w:tcPr>
            <w:tcW w:w="1444" w:type="dxa"/>
            <w:tcBorders>
              <w:top w:val="single" w:sz="4" w:space="0" w:color="000000"/>
              <w:left w:val="single" w:sz="4" w:space="0" w:color="000000"/>
              <w:bottom w:val="single" w:sz="4" w:space="0" w:color="000000"/>
              <w:right w:val="single" w:sz="8" w:space="0" w:color="000000"/>
            </w:tcBorders>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ACS</w:t>
            </w:r>
          </w:p>
        </w:tc>
      </w:tr>
      <w:tr w:rsidR="004A3733" w:rsidRPr="00142FE1">
        <w:trPr>
          <w:trHeight w:val="500"/>
        </w:trPr>
        <w:tc>
          <w:tcPr>
            <w:tcW w:w="1790" w:type="dxa"/>
            <w:vMerge/>
            <w:tcBorders>
              <w:top w:val="single" w:sz="4" w:space="0" w:color="000000"/>
              <w:left w:val="single" w:sz="8" w:space="0" w:color="000000"/>
              <w:right w:val="single" w:sz="8" w:space="0" w:color="000000"/>
            </w:tcBorders>
            <w:tcMar>
              <w:top w:w="15" w:type="dxa"/>
              <w:left w:w="105" w:type="dxa"/>
              <w:right w:w="105" w:type="dxa"/>
            </w:tcMar>
            <w:vAlign w:val="center"/>
          </w:tcPr>
          <w:p w:rsidR="004A3733" w:rsidRPr="00142FE1" w:rsidRDefault="004A3733">
            <w:pPr>
              <w:contextualSpacing w:val="0"/>
              <w:rPr>
                <w:rFonts w:ascii="Garamond" w:hAnsi="Garamond"/>
                <w:sz w:val="20"/>
                <w:szCs w:val="20"/>
              </w:rPr>
            </w:pPr>
          </w:p>
        </w:tc>
        <w:tc>
          <w:tcPr>
            <w:tcW w:w="2120" w:type="dxa"/>
            <w:tcBorders>
              <w:top w:val="single" w:sz="4" w:space="0" w:color="000000"/>
              <w:left w:val="single" w:sz="8" w:space="0" w:color="000000"/>
              <w:bottom w:val="single" w:sz="4" w:space="0" w:color="000000"/>
              <w:right w:val="single" w:sz="4" w:space="0" w:color="000000"/>
            </w:tcBorders>
            <w:tcMar>
              <w:top w:w="15" w:type="dxa"/>
              <w:left w:w="105" w:type="dxa"/>
              <w:right w:w="105" w:type="dxa"/>
            </w:tcMar>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Food access</w:t>
            </w:r>
          </w:p>
        </w:tc>
        <w:tc>
          <w:tcPr>
            <w:tcW w:w="4126" w:type="dxa"/>
            <w:tcBorders>
              <w:top w:val="single" w:sz="4" w:space="0" w:color="000000"/>
              <w:left w:val="single" w:sz="4" w:space="0" w:color="000000"/>
              <w:bottom w:val="single" w:sz="4" w:space="0" w:color="000000"/>
              <w:right w:val="single" w:sz="4" w:space="0" w:color="000000"/>
            </w:tcBorders>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Food desert status (Yes = 1, No = 0)</w:t>
            </w:r>
            <w:r w:rsidRPr="00142FE1">
              <w:rPr>
                <w:rFonts w:ascii="Garamond" w:eastAsia="Arial" w:hAnsi="Garamond" w:cs="Arial"/>
                <w:sz w:val="20"/>
                <w:szCs w:val="20"/>
              </w:rPr>
              <w:br/>
              <w:t>(more than 1 mile away from the nearest supermarket)</w:t>
            </w:r>
          </w:p>
        </w:tc>
        <w:tc>
          <w:tcPr>
            <w:tcW w:w="1444" w:type="dxa"/>
            <w:tcBorders>
              <w:top w:val="single" w:sz="4" w:space="0" w:color="000000"/>
              <w:left w:val="single" w:sz="4" w:space="0" w:color="000000"/>
              <w:bottom w:val="single" w:sz="4" w:space="0" w:color="000000"/>
              <w:right w:val="single" w:sz="8" w:space="0" w:color="000000"/>
            </w:tcBorders>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USDA</w:t>
            </w:r>
          </w:p>
        </w:tc>
      </w:tr>
      <w:tr w:rsidR="004A3733" w:rsidRPr="00142FE1">
        <w:trPr>
          <w:trHeight w:val="820"/>
        </w:trPr>
        <w:tc>
          <w:tcPr>
            <w:tcW w:w="1790" w:type="dxa"/>
            <w:vMerge w:val="restart"/>
            <w:tcBorders>
              <w:top w:val="single" w:sz="4" w:space="0" w:color="000000"/>
              <w:left w:val="single" w:sz="8" w:space="0" w:color="000000"/>
              <w:right w:val="single" w:sz="8" w:space="0" w:color="000000"/>
            </w:tcBorders>
            <w:tcMar>
              <w:top w:w="15" w:type="dxa"/>
              <w:left w:w="105" w:type="dxa"/>
              <w:right w:w="105" w:type="dxa"/>
            </w:tcMar>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lastRenderedPageBreak/>
              <w:t>Education Attainment and Language</w:t>
            </w:r>
          </w:p>
        </w:tc>
        <w:tc>
          <w:tcPr>
            <w:tcW w:w="2120" w:type="dxa"/>
            <w:tcBorders>
              <w:top w:val="single" w:sz="4" w:space="0" w:color="000000"/>
              <w:left w:val="single" w:sz="8" w:space="0" w:color="000000"/>
              <w:bottom w:val="single" w:sz="4" w:space="0" w:color="000000"/>
              <w:right w:val="single" w:sz="4" w:space="0" w:color="000000"/>
            </w:tcBorders>
            <w:tcMar>
              <w:top w:w="15" w:type="dxa"/>
              <w:left w:w="105" w:type="dxa"/>
              <w:right w:w="105" w:type="dxa"/>
            </w:tcMar>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Education status</w:t>
            </w:r>
          </w:p>
        </w:tc>
        <w:tc>
          <w:tcPr>
            <w:tcW w:w="4126" w:type="dxa"/>
            <w:tcBorders>
              <w:top w:val="single" w:sz="4" w:space="0" w:color="000000"/>
              <w:left w:val="single" w:sz="4" w:space="0" w:color="000000"/>
              <w:bottom w:val="single" w:sz="4" w:space="0" w:color="000000"/>
              <w:right w:val="single" w:sz="4" w:space="0" w:color="000000"/>
            </w:tcBorders>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Percentage of population with less than regular high school diploma</w:t>
            </w:r>
          </w:p>
        </w:tc>
        <w:tc>
          <w:tcPr>
            <w:tcW w:w="1444" w:type="dxa"/>
            <w:tcBorders>
              <w:top w:val="single" w:sz="4" w:space="0" w:color="000000"/>
              <w:left w:val="single" w:sz="4" w:space="0" w:color="000000"/>
              <w:bottom w:val="single" w:sz="4" w:space="0" w:color="000000"/>
              <w:right w:val="single" w:sz="8" w:space="0" w:color="000000"/>
            </w:tcBorders>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ACS</w:t>
            </w:r>
          </w:p>
        </w:tc>
      </w:tr>
      <w:tr w:rsidR="004A3733" w:rsidRPr="00142FE1">
        <w:trPr>
          <w:trHeight w:val="660"/>
        </w:trPr>
        <w:tc>
          <w:tcPr>
            <w:tcW w:w="1790" w:type="dxa"/>
            <w:vMerge/>
            <w:tcBorders>
              <w:top w:val="single" w:sz="4" w:space="0" w:color="000000"/>
              <w:left w:val="single" w:sz="8" w:space="0" w:color="000000"/>
              <w:right w:val="single" w:sz="8" w:space="0" w:color="000000"/>
            </w:tcBorders>
            <w:tcMar>
              <w:top w:w="15" w:type="dxa"/>
              <w:left w:w="105" w:type="dxa"/>
              <w:right w:w="105" w:type="dxa"/>
            </w:tcMar>
            <w:vAlign w:val="center"/>
          </w:tcPr>
          <w:p w:rsidR="004A3733" w:rsidRPr="00142FE1" w:rsidRDefault="004A3733">
            <w:pPr>
              <w:contextualSpacing w:val="0"/>
              <w:rPr>
                <w:rFonts w:ascii="Garamond" w:hAnsi="Garamond"/>
                <w:sz w:val="20"/>
                <w:szCs w:val="20"/>
              </w:rPr>
            </w:pPr>
          </w:p>
        </w:tc>
        <w:tc>
          <w:tcPr>
            <w:tcW w:w="2120" w:type="dxa"/>
            <w:tcBorders>
              <w:top w:val="single" w:sz="4" w:space="0" w:color="000000"/>
              <w:left w:val="single" w:sz="8" w:space="0" w:color="000000"/>
              <w:bottom w:val="single" w:sz="4" w:space="0" w:color="000000"/>
              <w:right w:val="single" w:sz="4" w:space="0" w:color="000000"/>
            </w:tcBorders>
            <w:tcMar>
              <w:top w:w="15" w:type="dxa"/>
              <w:left w:w="105" w:type="dxa"/>
              <w:right w:w="105" w:type="dxa"/>
            </w:tcMar>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Linguistically isolated household</w:t>
            </w:r>
          </w:p>
        </w:tc>
        <w:tc>
          <w:tcPr>
            <w:tcW w:w="4126" w:type="dxa"/>
            <w:tcBorders>
              <w:top w:val="single" w:sz="4" w:space="0" w:color="000000"/>
              <w:left w:val="single" w:sz="4" w:space="0" w:color="000000"/>
              <w:bottom w:val="single" w:sz="4" w:space="0" w:color="000000"/>
              <w:right w:val="single" w:sz="4" w:space="0" w:color="000000"/>
            </w:tcBorders>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Percentage of limited English speaking household</w:t>
            </w:r>
          </w:p>
        </w:tc>
        <w:tc>
          <w:tcPr>
            <w:tcW w:w="1444" w:type="dxa"/>
            <w:tcBorders>
              <w:top w:val="single" w:sz="4" w:space="0" w:color="000000"/>
              <w:left w:val="single" w:sz="4" w:space="0" w:color="000000"/>
              <w:bottom w:val="single" w:sz="4" w:space="0" w:color="000000"/>
              <w:right w:val="single" w:sz="8" w:space="0" w:color="000000"/>
            </w:tcBorders>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ACS</w:t>
            </w:r>
          </w:p>
        </w:tc>
      </w:tr>
      <w:tr w:rsidR="004A3733" w:rsidRPr="00142FE1">
        <w:trPr>
          <w:trHeight w:val="540"/>
        </w:trPr>
        <w:tc>
          <w:tcPr>
            <w:tcW w:w="1790" w:type="dxa"/>
            <w:vMerge w:val="restart"/>
            <w:tcBorders>
              <w:top w:val="single" w:sz="8" w:space="0" w:color="000000"/>
              <w:left w:val="single" w:sz="8" w:space="0" w:color="000000"/>
              <w:right w:val="single" w:sz="8" w:space="0" w:color="000000"/>
            </w:tcBorders>
            <w:tcMar>
              <w:top w:w="15" w:type="dxa"/>
              <w:left w:w="108" w:type="dxa"/>
              <w:right w:w="108" w:type="dxa"/>
            </w:tcMar>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Housing</w:t>
            </w:r>
          </w:p>
        </w:tc>
        <w:tc>
          <w:tcPr>
            <w:tcW w:w="2120" w:type="dxa"/>
            <w:tcBorders>
              <w:top w:val="single" w:sz="8" w:space="0" w:color="000000"/>
              <w:left w:val="single" w:sz="8" w:space="0" w:color="000000"/>
              <w:bottom w:val="single" w:sz="4" w:space="0" w:color="000000"/>
              <w:right w:val="single" w:sz="4" w:space="0" w:color="000000"/>
            </w:tcBorders>
            <w:tcMar>
              <w:top w:w="15" w:type="dxa"/>
              <w:left w:w="108" w:type="dxa"/>
              <w:right w:w="108" w:type="dxa"/>
            </w:tcMar>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Occupancy status</w:t>
            </w:r>
          </w:p>
        </w:tc>
        <w:tc>
          <w:tcPr>
            <w:tcW w:w="4126" w:type="dxa"/>
            <w:tcBorders>
              <w:top w:val="single" w:sz="8" w:space="0" w:color="000000"/>
              <w:left w:val="single" w:sz="4" w:space="0" w:color="000000"/>
              <w:bottom w:val="single" w:sz="4" w:space="0" w:color="000000"/>
              <w:right w:val="single" w:sz="4" w:space="0" w:color="000000"/>
            </w:tcBorders>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Percentage of Vacant housing units</w:t>
            </w:r>
          </w:p>
        </w:tc>
        <w:tc>
          <w:tcPr>
            <w:tcW w:w="1444" w:type="dxa"/>
            <w:tcBorders>
              <w:top w:val="single" w:sz="8" w:space="0" w:color="000000"/>
              <w:left w:val="single" w:sz="4" w:space="0" w:color="000000"/>
              <w:bottom w:val="single" w:sz="4" w:space="0" w:color="000000"/>
              <w:right w:val="single" w:sz="8" w:space="0" w:color="000000"/>
            </w:tcBorders>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ACS, HUD/USPS</w:t>
            </w:r>
          </w:p>
        </w:tc>
      </w:tr>
      <w:tr w:rsidR="004A3733" w:rsidRPr="00142FE1">
        <w:trPr>
          <w:trHeight w:val="580"/>
        </w:trPr>
        <w:tc>
          <w:tcPr>
            <w:tcW w:w="1790" w:type="dxa"/>
            <w:vMerge/>
            <w:tcBorders>
              <w:top w:val="single" w:sz="8" w:space="0" w:color="000000"/>
              <w:left w:val="single" w:sz="8" w:space="0" w:color="000000"/>
              <w:right w:val="single" w:sz="8" w:space="0" w:color="000000"/>
            </w:tcBorders>
            <w:tcMar>
              <w:top w:w="15" w:type="dxa"/>
              <w:left w:w="108" w:type="dxa"/>
              <w:right w:w="108" w:type="dxa"/>
            </w:tcMar>
            <w:vAlign w:val="center"/>
          </w:tcPr>
          <w:p w:rsidR="004A3733" w:rsidRPr="00142FE1" w:rsidRDefault="004A3733">
            <w:pPr>
              <w:contextualSpacing w:val="0"/>
              <w:rPr>
                <w:rFonts w:ascii="Garamond" w:hAnsi="Garamond"/>
                <w:sz w:val="20"/>
                <w:szCs w:val="20"/>
              </w:rPr>
            </w:pPr>
          </w:p>
        </w:tc>
        <w:tc>
          <w:tcPr>
            <w:tcW w:w="2120" w:type="dxa"/>
            <w:tcBorders>
              <w:top w:val="single" w:sz="8" w:space="0" w:color="000000"/>
              <w:left w:val="single" w:sz="8" w:space="0" w:color="000000"/>
              <w:bottom w:val="single" w:sz="4" w:space="0" w:color="000000"/>
              <w:right w:val="single" w:sz="4" w:space="0" w:color="000000"/>
            </w:tcBorders>
            <w:tcMar>
              <w:top w:w="15" w:type="dxa"/>
              <w:left w:w="108" w:type="dxa"/>
              <w:right w:w="108" w:type="dxa"/>
            </w:tcMar>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Housing cost burden</w:t>
            </w:r>
          </w:p>
        </w:tc>
        <w:tc>
          <w:tcPr>
            <w:tcW w:w="4126" w:type="dxa"/>
            <w:tcBorders>
              <w:top w:val="single" w:sz="8" w:space="0" w:color="000000"/>
              <w:left w:val="single" w:sz="4" w:space="0" w:color="000000"/>
              <w:bottom w:val="single" w:sz="4" w:space="0" w:color="000000"/>
              <w:right w:val="single" w:sz="4" w:space="0" w:color="000000"/>
            </w:tcBorders>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Percentage of households who pay more than 30 % of their income rent</w:t>
            </w:r>
          </w:p>
        </w:tc>
        <w:tc>
          <w:tcPr>
            <w:tcW w:w="1444" w:type="dxa"/>
            <w:tcBorders>
              <w:top w:val="single" w:sz="8" w:space="0" w:color="000000"/>
              <w:left w:val="single" w:sz="4" w:space="0" w:color="000000"/>
              <w:bottom w:val="single" w:sz="4" w:space="0" w:color="000000"/>
              <w:right w:val="single" w:sz="8" w:space="0" w:color="000000"/>
            </w:tcBorders>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ACS</w:t>
            </w:r>
          </w:p>
        </w:tc>
      </w:tr>
      <w:tr w:rsidR="004A3733" w:rsidRPr="00142FE1">
        <w:trPr>
          <w:trHeight w:val="680"/>
        </w:trPr>
        <w:tc>
          <w:tcPr>
            <w:tcW w:w="1790" w:type="dxa"/>
            <w:vMerge/>
            <w:tcBorders>
              <w:top w:val="single" w:sz="8" w:space="0" w:color="000000"/>
              <w:left w:val="single" w:sz="8" w:space="0" w:color="000000"/>
              <w:right w:val="single" w:sz="8" w:space="0" w:color="000000"/>
            </w:tcBorders>
            <w:tcMar>
              <w:top w:w="15" w:type="dxa"/>
              <w:left w:w="108" w:type="dxa"/>
              <w:right w:w="108" w:type="dxa"/>
            </w:tcMar>
            <w:vAlign w:val="center"/>
          </w:tcPr>
          <w:p w:rsidR="004A3733" w:rsidRPr="00142FE1" w:rsidRDefault="004A3733">
            <w:pPr>
              <w:contextualSpacing w:val="0"/>
              <w:rPr>
                <w:rFonts w:ascii="Garamond" w:hAnsi="Garamond"/>
                <w:sz w:val="20"/>
                <w:szCs w:val="20"/>
              </w:rPr>
            </w:pPr>
          </w:p>
        </w:tc>
        <w:tc>
          <w:tcPr>
            <w:tcW w:w="2120" w:type="dxa"/>
            <w:tcBorders>
              <w:top w:val="single" w:sz="8" w:space="0" w:color="000000"/>
              <w:left w:val="single" w:sz="8" w:space="0" w:color="000000"/>
              <w:bottom w:val="single" w:sz="4" w:space="0" w:color="000000"/>
              <w:right w:val="single" w:sz="4" w:space="0" w:color="000000"/>
            </w:tcBorders>
            <w:tcMar>
              <w:top w:w="15" w:type="dxa"/>
              <w:left w:w="108" w:type="dxa"/>
              <w:right w:w="108" w:type="dxa"/>
            </w:tcMar>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Renter</w:t>
            </w:r>
          </w:p>
        </w:tc>
        <w:tc>
          <w:tcPr>
            <w:tcW w:w="4126" w:type="dxa"/>
            <w:tcBorders>
              <w:top w:val="single" w:sz="8" w:space="0" w:color="000000"/>
              <w:left w:val="single" w:sz="4" w:space="0" w:color="000000"/>
              <w:bottom w:val="single" w:sz="4" w:space="0" w:color="000000"/>
              <w:right w:val="single" w:sz="4" w:space="0" w:color="000000"/>
            </w:tcBorders>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Percentage of renter-occupied housing units</w:t>
            </w:r>
          </w:p>
        </w:tc>
        <w:tc>
          <w:tcPr>
            <w:tcW w:w="1444" w:type="dxa"/>
            <w:tcBorders>
              <w:top w:val="single" w:sz="8" w:space="0" w:color="000000"/>
              <w:left w:val="single" w:sz="4" w:space="0" w:color="000000"/>
              <w:bottom w:val="single" w:sz="4" w:space="0" w:color="000000"/>
              <w:right w:val="single" w:sz="8" w:space="0" w:color="000000"/>
            </w:tcBorders>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ACS</w:t>
            </w:r>
          </w:p>
        </w:tc>
      </w:tr>
      <w:tr w:rsidR="004A3733" w:rsidRPr="00142FE1">
        <w:trPr>
          <w:trHeight w:val="760"/>
        </w:trPr>
        <w:tc>
          <w:tcPr>
            <w:tcW w:w="9480" w:type="dxa"/>
            <w:gridSpan w:val="4"/>
            <w:tcBorders>
              <w:top w:val="single" w:sz="4" w:space="0" w:color="000000"/>
              <w:left w:val="single" w:sz="8" w:space="0" w:color="000000"/>
              <w:bottom w:val="single" w:sz="8" w:space="0" w:color="000000"/>
              <w:right w:val="single" w:sz="8" w:space="0" w:color="000000"/>
            </w:tcBorders>
            <w:tcMar>
              <w:top w:w="15" w:type="dxa"/>
              <w:left w:w="108" w:type="dxa"/>
              <w:right w:w="108" w:type="dxa"/>
            </w:tcMar>
            <w:vAlign w:val="center"/>
          </w:tcPr>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Data Sources:</w:t>
            </w:r>
          </w:p>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ACS: http://www.census.gov/data/developers/data-sets/acs-survey-5-year-data.html</w:t>
            </w:r>
          </w:p>
          <w:p w:rsidR="004A3733" w:rsidRPr="00142FE1" w:rsidRDefault="00034AFD">
            <w:pPr>
              <w:contextualSpacing w:val="0"/>
              <w:rPr>
                <w:rFonts w:ascii="Garamond" w:hAnsi="Garamond"/>
                <w:sz w:val="20"/>
                <w:szCs w:val="20"/>
              </w:rPr>
            </w:pPr>
            <w:r w:rsidRPr="00142FE1">
              <w:rPr>
                <w:rFonts w:ascii="Garamond" w:eastAsia="Arial" w:hAnsi="Garamond" w:cs="Arial"/>
                <w:sz w:val="20"/>
                <w:szCs w:val="20"/>
              </w:rPr>
              <w:t>USDA: http://www.ers.usda.gov/data-products/food-access-research-atlas/download-the-data.aspx</w:t>
            </w:r>
          </w:p>
        </w:tc>
      </w:tr>
    </w:tbl>
    <w:p w:rsidR="004A3733" w:rsidRPr="00142FE1" w:rsidRDefault="00034AFD">
      <w:pPr>
        <w:jc w:val="center"/>
        <w:rPr>
          <w:rFonts w:ascii="Garamond" w:hAnsi="Garamond"/>
          <w:sz w:val="22"/>
          <w:szCs w:val="22"/>
        </w:rPr>
      </w:pPr>
      <w:r w:rsidRPr="00142FE1">
        <w:rPr>
          <w:rFonts w:ascii="Garamond" w:eastAsia="Arial" w:hAnsi="Garamond" w:cs="Arial"/>
          <w:sz w:val="22"/>
          <w:szCs w:val="22"/>
        </w:rPr>
        <w:t>Table 2. Proposed Social Vulnerability Index</w:t>
      </w:r>
    </w:p>
    <w:p w:rsidR="004A3733" w:rsidRPr="00142FE1" w:rsidRDefault="004A3733">
      <w:pPr>
        <w:jc w:val="center"/>
        <w:rPr>
          <w:rFonts w:ascii="Garamond" w:hAnsi="Garamond"/>
          <w:sz w:val="22"/>
          <w:szCs w:val="22"/>
        </w:rPr>
      </w:pPr>
    </w:p>
    <w:p w:rsidR="004A3733" w:rsidRPr="00142FE1" w:rsidRDefault="00034AFD" w:rsidP="00142FE1">
      <w:pPr>
        <w:jc w:val="center"/>
        <w:rPr>
          <w:rFonts w:ascii="Garamond" w:hAnsi="Garamond"/>
          <w:b/>
          <w:sz w:val="22"/>
          <w:szCs w:val="22"/>
        </w:rPr>
      </w:pPr>
      <w:r w:rsidRPr="00142FE1">
        <w:rPr>
          <w:rFonts w:ascii="Garamond" w:eastAsia="Arial" w:hAnsi="Garamond" w:cs="Arial"/>
          <w:b/>
          <w:sz w:val="22"/>
          <w:szCs w:val="22"/>
        </w:rPr>
        <w:t>Description of Proposed Index</w:t>
      </w:r>
    </w:p>
    <w:p w:rsidR="004A3733" w:rsidRPr="00142FE1" w:rsidRDefault="004A3733">
      <w:pPr>
        <w:rPr>
          <w:rFonts w:ascii="Garamond" w:hAnsi="Garamond"/>
          <w:sz w:val="22"/>
          <w:szCs w:val="22"/>
        </w:rPr>
      </w:pPr>
    </w:p>
    <w:p w:rsidR="004A3733" w:rsidRPr="00142FE1" w:rsidRDefault="00034AFD">
      <w:pPr>
        <w:rPr>
          <w:rFonts w:ascii="Garamond" w:hAnsi="Garamond"/>
          <w:sz w:val="22"/>
          <w:szCs w:val="22"/>
        </w:rPr>
      </w:pPr>
      <w:r w:rsidRPr="00142FE1">
        <w:rPr>
          <w:rFonts w:ascii="Garamond" w:eastAsia="Arial" w:hAnsi="Garamond" w:cs="Arial"/>
          <w:i/>
          <w:sz w:val="22"/>
          <w:szCs w:val="22"/>
        </w:rPr>
        <w:t xml:space="preserve">Demographic Characteristics </w:t>
      </w:r>
      <w:r w:rsidRPr="00142FE1">
        <w:rPr>
          <w:rFonts w:ascii="Garamond" w:eastAsia="Arial" w:hAnsi="Garamond" w:cs="Arial"/>
          <w:sz w:val="22"/>
          <w:szCs w:val="22"/>
        </w:rPr>
        <w:t xml:space="preserve">— Demographic characteristics can be summarized as two main indicators: the percentage of non-white residents, and the percentage of population under age 18 and over age 65. Populations that include more non-white residents, children, or elderly people are more vulnerable because there is a higher possibility of these two groups of people may have less ability to rapidly learn about and react to changes. </w:t>
      </w:r>
    </w:p>
    <w:p w:rsidR="004A3733" w:rsidRPr="00142FE1" w:rsidRDefault="004A3733">
      <w:pPr>
        <w:rPr>
          <w:rFonts w:ascii="Garamond" w:hAnsi="Garamond"/>
          <w:sz w:val="22"/>
          <w:szCs w:val="22"/>
        </w:rPr>
      </w:pPr>
    </w:p>
    <w:p w:rsidR="004A3733" w:rsidRPr="00142FE1" w:rsidRDefault="00034AFD">
      <w:pPr>
        <w:rPr>
          <w:rFonts w:ascii="Garamond" w:hAnsi="Garamond"/>
          <w:sz w:val="22"/>
          <w:szCs w:val="22"/>
        </w:rPr>
      </w:pPr>
      <w:r w:rsidRPr="00142FE1">
        <w:rPr>
          <w:rFonts w:ascii="Garamond" w:eastAsia="Arial" w:hAnsi="Garamond" w:cs="Arial"/>
          <w:i/>
          <w:sz w:val="22"/>
          <w:szCs w:val="22"/>
        </w:rPr>
        <w:t xml:space="preserve">Social and Economic Characteristics </w:t>
      </w:r>
      <w:r w:rsidRPr="00142FE1">
        <w:rPr>
          <w:rFonts w:ascii="Garamond" w:eastAsia="Arial" w:hAnsi="Garamond" w:cs="Arial"/>
          <w:sz w:val="22"/>
          <w:szCs w:val="22"/>
        </w:rPr>
        <w:t>— The Social and Economic Characteristics includes percentage of unemployment and vehicle ownership rate. A higher unemployment rate usually indicates lower economic stability of a community. The vehicle ownership rate reflects the mobility of the population. A higher unemployment rate is positively correlated with social vulnerability not only because of reduced income, but also because of other effects such as the lack of work-based social ties.</w:t>
      </w:r>
    </w:p>
    <w:p w:rsidR="004A3733" w:rsidRPr="00142FE1" w:rsidRDefault="004A3733">
      <w:pPr>
        <w:rPr>
          <w:rFonts w:ascii="Garamond" w:hAnsi="Garamond"/>
          <w:sz w:val="22"/>
          <w:szCs w:val="22"/>
        </w:rPr>
      </w:pPr>
    </w:p>
    <w:p w:rsidR="004A3733" w:rsidRPr="00142FE1" w:rsidRDefault="00034AFD">
      <w:pPr>
        <w:rPr>
          <w:rFonts w:ascii="Garamond" w:hAnsi="Garamond"/>
          <w:sz w:val="22"/>
          <w:szCs w:val="22"/>
        </w:rPr>
      </w:pPr>
      <w:r w:rsidRPr="00142FE1">
        <w:rPr>
          <w:rFonts w:ascii="Garamond" w:eastAsia="Arial" w:hAnsi="Garamond" w:cs="Arial"/>
          <w:i/>
          <w:sz w:val="22"/>
          <w:szCs w:val="22"/>
        </w:rPr>
        <w:t>Wealth and Inequality</w:t>
      </w:r>
      <w:r w:rsidRPr="00142FE1">
        <w:rPr>
          <w:rFonts w:ascii="Garamond" w:eastAsia="Arial" w:hAnsi="Garamond" w:cs="Arial"/>
          <w:sz w:val="22"/>
          <w:szCs w:val="22"/>
        </w:rPr>
        <w:t xml:space="preserve"> — The wealth and inequality section consists of the percentage of population living in poverty. This percentage is calculated using the population with income in the past 12 months below poverty level data. This group of people are economically disadvantaged and are less likely to have the resources to cope when changes happen.</w:t>
      </w:r>
    </w:p>
    <w:p w:rsidR="004A3733" w:rsidRPr="00142FE1" w:rsidRDefault="004A3733">
      <w:pPr>
        <w:rPr>
          <w:rFonts w:ascii="Garamond" w:hAnsi="Garamond"/>
          <w:sz w:val="22"/>
          <w:szCs w:val="22"/>
        </w:rPr>
      </w:pPr>
    </w:p>
    <w:p w:rsidR="004A3733" w:rsidRPr="00142FE1" w:rsidRDefault="00034AFD">
      <w:pPr>
        <w:rPr>
          <w:rFonts w:ascii="Garamond" w:hAnsi="Garamond"/>
          <w:sz w:val="22"/>
          <w:szCs w:val="22"/>
        </w:rPr>
      </w:pPr>
      <w:r w:rsidRPr="00142FE1">
        <w:rPr>
          <w:rFonts w:ascii="Garamond" w:eastAsia="Arial" w:hAnsi="Garamond" w:cs="Arial"/>
          <w:i/>
          <w:sz w:val="22"/>
          <w:szCs w:val="22"/>
        </w:rPr>
        <w:t xml:space="preserve">Healthcare and Food Access </w:t>
      </w:r>
      <w:r w:rsidRPr="00142FE1">
        <w:rPr>
          <w:rFonts w:ascii="Garamond" w:eastAsia="Arial" w:hAnsi="Garamond" w:cs="Arial"/>
          <w:sz w:val="22"/>
          <w:szCs w:val="22"/>
        </w:rPr>
        <w:t xml:space="preserve">— The health and nutrition conditions represents a population’s living conditions. The factors are determined by health expenditure, disability, and food access. Because of the limited access to data, we use health insurance coverage to identify the vulnerable population who faced difficulty to access healthcare services (Cohen and Yu, 2002). The percentage of population with disability indicates the potential cost burden for each family. Food access indicates whether a neighborhood lacks healthy food sources. The Food Access Research Atlas defines a </w:t>
      </w:r>
      <w:r w:rsidRPr="00142FE1">
        <w:rPr>
          <w:rFonts w:ascii="Garamond" w:eastAsia="Arial" w:hAnsi="Garamond" w:cs="Arial"/>
          <w:i/>
          <w:sz w:val="22"/>
          <w:szCs w:val="22"/>
        </w:rPr>
        <w:t>low-access census tract</w:t>
      </w:r>
      <w:r w:rsidRPr="00142FE1">
        <w:rPr>
          <w:rFonts w:ascii="Garamond" w:eastAsia="Arial" w:hAnsi="Garamond" w:cs="Arial"/>
          <w:sz w:val="22"/>
          <w:szCs w:val="22"/>
        </w:rPr>
        <w:t xml:space="preserve"> as being one mile (urban) or ten miles (rural) away from the nearest supermarket, supercenter, or grocery store. </w:t>
      </w:r>
    </w:p>
    <w:p w:rsidR="004A3733" w:rsidRPr="00142FE1" w:rsidRDefault="004A3733">
      <w:pPr>
        <w:rPr>
          <w:rFonts w:ascii="Garamond" w:hAnsi="Garamond"/>
          <w:sz w:val="22"/>
          <w:szCs w:val="22"/>
        </w:rPr>
      </w:pPr>
    </w:p>
    <w:p w:rsidR="004A3733" w:rsidRPr="00142FE1" w:rsidRDefault="00034AFD">
      <w:pPr>
        <w:rPr>
          <w:rFonts w:ascii="Garamond" w:hAnsi="Garamond"/>
          <w:sz w:val="22"/>
          <w:szCs w:val="22"/>
        </w:rPr>
      </w:pPr>
      <w:r w:rsidRPr="00142FE1">
        <w:rPr>
          <w:rFonts w:ascii="Garamond" w:eastAsia="Arial" w:hAnsi="Garamond" w:cs="Arial"/>
          <w:i/>
          <w:sz w:val="22"/>
          <w:szCs w:val="22"/>
        </w:rPr>
        <w:lastRenderedPageBreak/>
        <w:t xml:space="preserve">Education Attainment and Language </w:t>
      </w:r>
      <w:r w:rsidRPr="00142FE1">
        <w:rPr>
          <w:rFonts w:ascii="Garamond" w:eastAsia="Arial" w:hAnsi="Garamond" w:cs="Arial"/>
          <w:sz w:val="22"/>
          <w:szCs w:val="22"/>
        </w:rPr>
        <w:t>— The education status also implies higher possibility of poverty, which is likely due to people’s lack of access to resources, knowledge, and information. Therefore, the populations that might be most vulnerable are those aged 25 years or older with education attainment of a high school diploma (GED) or less. A</w:t>
      </w:r>
      <w:r w:rsidRPr="00142FE1">
        <w:rPr>
          <w:rFonts w:ascii="Garamond" w:eastAsia="Arial" w:hAnsi="Garamond" w:cs="Arial"/>
          <w:i/>
          <w:sz w:val="22"/>
          <w:szCs w:val="22"/>
        </w:rPr>
        <w:t xml:space="preserve"> linguistically isolated household </w:t>
      </w:r>
      <w:r w:rsidRPr="00142FE1">
        <w:rPr>
          <w:rFonts w:ascii="Garamond" w:eastAsia="Arial" w:hAnsi="Garamond" w:cs="Arial"/>
          <w:sz w:val="22"/>
          <w:szCs w:val="22"/>
        </w:rPr>
        <w:t>is defined as a household where all the members age 14 years old and over have at least some difficulty with English.</w:t>
      </w:r>
    </w:p>
    <w:p w:rsidR="004A3733" w:rsidRPr="00142FE1" w:rsidRDefault="004A3733">
      <w:pPr>
        <w:rPr>
          <w:rFonts w:ascii="Garamond" w:hAnsi="Garamond"/>
          <w:sz w:val="22"/>
          <w:szCs w:val="22"/>
        </w:rPr>
      </w:pPr>
    </w:p>
    <w:p w:rsidR="004A3733" w:rsidRPr="00142FE1" w:rsidRDefault="00034AFD">
      <w:pPr>
        <w:rPr>
          <w:rFonts w:ascii="Garamond" w:hAnsi="Garamond"/>
          <w:sz w:val="22"/>
          <w:szCs w:val="22"/>
        </w:rPr>
      </w:pPr>
      <w:r w:rsidRPr="00142FE1">
        <w:rPr>
          <w:rFonts w:ascii="Garamond" w:eastAsia="Arial" w:hAnsi="Garamond" w:cs="Arial"/>
          <w:i/>
          <w:sz w:val="22"/>
          <w:szCs w:val="22"/>
        </w:rPr>
        <w:t>Housing —</w:t>
      </w:r>
      <w:r w:rsidRPr="00142FE1">
        <w:rPr>
          <w:rFonts w:ascii="Garamond" w:eastAsia="Arial" w:hAnsi="Garamond" w:cs="Arial"/>
          <w:sz w:val="22"/>
          <w:szCs w:val="22"/>
        </w:rPr>
        <w:t xml:space="preserve"> Housing characteristics reflect neighborhood stability. The factors used to measure neighborhood stability are occupancy status and percentage of houses rented. Occupancy status is calculated using the percentage of housing units that are vacant. The housing cost burden of a household indicates households who pay more than 30% of their income for rent. These variables assume neighborhoods with vacant properties are more likely to experience negative changes more rapidly, and that renters are more vulnerable to change than owners.</w:t>
      </w:r>
    </w:p>
    <w:p w:rsidR="004A3733" w:rsidRPr="00142FE1" w:rsidRDefault="004A3733">
      <w:pPr>
        <w:rPr>
          <w:rFonts w:ascii="Garamond" w:hAnsi="Garamond"/>
          <w:sz w:val="22"/>
          <w:szCs w:val="22"/>
        </w:rPr>
      </w:pPr>
    </w:p>
    <w:p w:rsidR="00142FE1" w:rsidRDefault="00142FE1">
      <w:pPr>
        <w:rPr>
          <w:rFonts w:ascii="Garamond" w:eastAsia="Arial" w:hAnsi="Garamond" w:cs="Arial"/>
          <w:b/>
          <w:sz w:val="22"/>
          <w:szCs w:val="22"/>
          <w:u w:val="single"/>
        </w:rPr>
      </w:pPr>
      <w:r>
        <w:rPr>
          <w:rFonts w:ascii="Garamond" w:eastAsia="Arial" w:hAnsi="Garamond" w:cs="Arial"/>
          <w:b/>
          <w:sz w:val="22"/>
          <w:szCs w:val="22"/>
          <w:u w:val="single"/>
        </w:rPr>
        <w:br w:type="page"/>
      </w:r>
    </w:p>
    <w:p w:rsidR="004A3733" w:rsidRPr="00142FE1" w:rsidRDefault="00034AFD" w:rsidP="00142FE1">
      <w:pPr>
        <w:jc w:val="center"/>
        <w:rPr>
          <w:rFonts w:ascii="Garamond" w:hAnsi="Garamond"/>
          <w:b/>
          <w:sz w:val="22"/>
          <w:szCs w:val="22"/>
        </w:rPr>
      </w:pPr>
      <w:r w:rsidRPr="00142FE1">
        <w:rPr>
          <w:rFonts w:ascii="Garamond" w:eastAsia="Arial" w:hAnsi="Garamond" w:cs="Arial"/>
          <w:b/>
          <w:sz w:val="22"/>
          <w:szCs w:val="22"/>
        </w:rPr>
        <w:lastRenderedPageBreak/>
        <w:t>Index Development Method</w:t>
      </w:r>
    </w:p>
    <w:p w:rsidR="004A3733" w:rsidRPr="00142FE1" w:rsidRDefault="00034AFD" w:rsidP="00142FE1">
      <w:pPr>
        <w:ind w:firstLine="720"/>
        <w:rPr>
          <w:rFonts w:ascii="Garamond" w:hAnsi="Garamond"/>
          <w:sz w:val="22"/>
          <w:szCs w:val="22"/>
        </w:rPr>
      </w:pPr>
      <w:r w:rsidRPr="00142FE1">
        <w:rPr>
          <w:rFonts w:ascii="Garamond" w:eastAsia="Arial" w:hAnsi="Garamond" w:cs="Arial"/>
          <w:sz w:val="22"/>
          <w:szCs w:val="22"/>
        </w:rPr>
        <w:t xml:space="preserve">In order to examine our social vulnerability index, we apply the index to the seven counties, identified by the Southeast Michigan Council of governments (SEMCOG), and create a map of social vulnerability. All of the data we use for our social vulnerability index has been recalculated. We created our own derived estimates to highlight vulnerable population from the summary data available in American FactFinder. To make our variables easier to read and compare, we recalculate all of the data into a consistent format. After identifying the “vulnerable groups” for each indicator, indicators showing higher percentages of population or household represent a higher possibility of social vulnerability. While all of the indicators are presented in the same way, each of them have their own scale and are not yet ready to be integrated as a single index. To solve this problem, we use standard score (z-score) to enable ourselves to compare and aggregate two datasets that have different normal distributions. </w:t>
      </w:r>
    </w:p>
    <w:p w:rsidR="004A3733" w:rsidRPr="00142FE1" w:rsidRDefault="004A3733">
      <w:pPr>
        <w:rPr>
          <w:rFonts w:ascii="Garamond" w:hAnsi="Garamond"/>
          <w:sz w:val="22"/>
          <w:szCs w:val="22"/>
        </w:rPr>
      </w:pPr>
    </w:p>
    <w:p w:rsidR="004A3733" w:rsidRPr="00142FE1" w:rsidRDefault="00034AFD">
      <w:pPr>
        <w:jc w:val="center"/>
        <w:rPr>
          <w:rFonts w:ascii="Garamond" w:hAnsi="Garamond"/>
          <w:sz w:val="22"/>
          <w:szCs w:val="22"/>
        </w:rPr>
      </w:pPr>
      <w:r w:rsidRPr="00142FE1">
        <w:rPr>
          <w:rFonts w:ascii="Garamond" w:eastAsia="Arial" w:hAnsi="Garamond" w:cs="Arial"/>
          <w:sz w:val="22"/>
          <w:szCs w:val="22"/>
        </w:rPr>
        <w:t>z = x – μ / σ</w:t>
      </w:r>
    </w:p>
    <w:p w:rsidR="004A3733" w:rsidRPr="00142FE1" w:rsidRDefault="004A3733">
      <w:pPr>
        <w:jc w:val="center"/>
        <w:rPr>
          <w:rFonts w:ascii="Garamond" w:hAnsi="Garamond"/>
          <w:sz w:val="22"/>
          <w:szCs w:val="22"/>
        </w:rPr>
      </w:pPr>
    </w:p>
    <w:p w:rsidR="004A3733" w:rsidRPr="00142FE1" w:rsidRDefault="00034AFD">
      <w:pPr>
        <w:jc w:val="center"/>
        <w:rPr>
          <w:rFonts w:ascii="Garamond" w:hAnsi="Garamond"/>
          <w:sz w:val="22"/>
          <w:szCs w:val="22"/>
        </w:rPr>
      </w:pPr>
      <w:r w:rsidRPr="00142FE1">
        <w:rPr>
          <w:rFonts w:ascii="Garamond" w:eastAsia="Arial" w:hAnsi="Garamond" w:cs="Arial"/>
          <w:sz w:val="22"/>
          <w:szCs w:val="22"/>
        </w:rPr>
        <w:t xml:space="preserve"> x = score</w:t>
      </w:r>
    </w:p>
    <w:p w:rsidR="004A3733" w:rsidRPr="00142FE1" w:rsidRDefault="00034AFD">
      <w:pPr>
        <w:rPr>
          <w:rFonts w:ascii="Garamond" w:hAnsi="Garamond"/>
          <w:sz w:val="22"/>
          <w:szCs w:val="22"/>
        </w:rPr>
      </w:pPr>
      <w:r w:rsidRPr="00142FE1">
        <w:rPr>
          <w:rFonts w:ascii="Garamond" w:eastAsia="Arial" w:hAnsi="Garamond" w:cs="Arial"/>
          <w:sz w:val="22"/>
          <w:szCs w:val="22"/>
        </w:rPr>
        <w:t xml:space="preserve">                                                               μ = mean</w:t>
      </w:r>
    </w:p>
    <w:p w:rsidR="004A3733" w:rsidRPr="00142FE1" w:rsidRDefault="00034AFD">
      <w:pPr>
        <w:rPr>
          <w:rFonts w:ascii="Garamond" w:hAnsi="Garamond"/>
          <w:sz w:val="22"/>
          <w:szCs w:val="22"/>
        </w:rPr>
      </w:pPr>
      <w:r w:rsidRPr="00142FE1">
        <w:rPr>
          <w:rFonts w:ascii="Garamond" w:eastAsia="Arial" w:hAnsi="Garamond" w:cs="Arial"/>
          <w:sz w:val="22"/>
          <w:szCs w:val="22"/>
        </w:rPr>
        <w:t xml:space="preserve">                                                               σ = standard deviation</w:t>
      </w:r>
    </w:p>
    <w:p w:rsidR="004A3733" w:rsidRPr="00142FE1" w:rsidRDefault="004A3733">
      <w:pPr>
        <w:rPr>
          <w:rFonts w:ascii="Garamond" w:hAnsi="Garamond"/>
          <w:sz w:val="22"/>
          <w:szCs w:val="22"/>
        </w:rPr>
      </w:pPr>
    </w:p>
    <w:p w:rsidR="004A3733" w:rsidRPr="00142FE1" w:rsidRDefault="00034AFD">
      <w:pPr>
        <w:jc w:val="center"/>
        <w:rPr>
          <w:rFonts w:ascii="Garamond" w:hAnsi="Garamond"/>
          <w:sz w:val="22"/>
          <w:szCs w:val="22"/>
        </w:rPr>
      </w:pPr>
      <w:r w:rsidRPr="00142FE1">
        <w:rPr>
          <w:rFonts w:ascii="Garamond" w:eastAsia="Arial" w:hAnsi="Garamond" w:cs="Arial"/>
          <w:sz w:val="22"/>
          <w:szCs w:val="22"/>
        </w:rPr>
        <w:t>Fig 1. Formula of calculating Z-score</w:t>
      </w:r>
    </w:p>
    <w:p w:rsidR="004A3733" w:rsidRPr="00142FE1" w:rsidRDefault="004A3733">
      <w:pPr>
        <w:rPr>
          <w:rFonts w:ascii="Garamond" w:hAnsi="Garamond"/>
          <w:sz w:val="22"/>
          <w:szCs w:val="22"/>
        </w:rPr>
      </w:pPr>
    </w:p>
    <w:p w:rsidR="004A3733" w:rsidRPr="00142FE1" w:rsidRDefault="00034AFD">
      <w:pPr>
        <w:rPr>
          <w:rFonts w:ascii="Garamond" w:hAnsi="Garamond"/>
          <w:sz w:val="22"/>
          <w:szCs w:val="22"/>
        </w:rPr>
      </w:pPr>
      <w:r w:rsidRPr="00142FE1">
        <w:rPr>
          <w:rFonts w:ascii="Garamond" w:eastAsia="Arial" w:hAnsi="Garamond" w:cs="Arial"/>
          <w:sz w:val="22"/>
          <w:szCs w:val="22"/>
        </w:rPr>
        <w:t>Fig 1 shows the formula we used to calculate z-scores. Z-scores are expressed in terms of standard deviations from their means. These z-scores have a distribution with a mean of 0 and a standard deviation of 1, and it can tell us how many standard deviations from the mean our score is. After standardizing all of the data, we summarized the scores of all 13 variables for each of the census tract.</w:t>
      </w:r>
    </w:p>
    <w:p w:rsidR="004A3733" w:rsidRDefault="004A3733">
      <w:pPr>
        <w:rPr>
          <w:rFonts w:ascii="Garamond" w:hAnsi="Garamond"/>
          <w:sz w:val="22"/>
          <w:szCs w:val="22"/>
        </w:rPr>
      </w:pPr>
    </w:p>
    <w:p w:rsidR="00142FE1" w:rsidRPr="00142FE1" w:rsidRDefault="00142FE1">
      <w:pPr>
        <w:rPr>
          <w:rFonts w:ascii="Garamond" w:hAnsi="Garamond"/>
          <w:sz w:val="22"/>
          <w:szCs w:val="22"/>
        </w:rPr>
      </w:pPr>
    </w:p>
    <w:p w:rsidR="004A3733" w:rsidRPr="00142FE1" w:rsidRDefault="00034AFD" w:rsidP="00142FE1">
      <w:pPr>
        <w:jc w:val="center"/>
        <w:rPr>
          <w:rFonts w:ascii="Garamond" w:hAnsi="Garamond"/>
          <w:b/>
          <w:sz w:val="22"/>
          <w:szCs w:val="22"/>
        </w:rPr>
      </w:pPr>
      <w:r w:rsidRPr="00142FE1">
        <w:rPr>
          <w:rFonts w:ascii="Garamond" w:eastAsia="Arial" w:hAnsi="Garamond" w:cs="Arial"/>
          <w:b/>
          <w:sz w:val="22"/>
          <w:szCs w:val="22"/>
        </w:rPr>
        <w:t>Index Application in Metropolitan Detroit</w:t>
      </w:r>
    </w:p>
    <w:p w:rsidR="004A3733" w:rsidRPr="00142FE1" w:rsidRDefault="00034AFD" w:rsidP="00142FE1">
      <w:pPr>
        <w:ind w:firstLine="720"/>
        <w:rPr>
          <w:rFonts w:ascii="Garamond" w:hAnsi="Garamond"/>
          <w:sz w:val="22"/>
          <w:szCs w:val="22"/>
        </w:rPr>
      </w:pPr>
      <w:r w:rsidRPr="00142FE1">
        <w:rPr>
          <w:rFonts w:ascii="Garamond" w:eastAsia="Arial" w:hAnsi="Garamond" w:cs="Arial"/>
          <w:sz w:val="22"/>
          <w:szCs w:val="22"/>
        </w:rPr>
        <w:t>Figure 2 shows the social vulnerability scores of Southeast Michigan. The blank area is census tract that have either zero population or zero households. The most vulnerable neighborhoods are clustered in the City of Detroit and Pontiac, but areas of many surrounding municipalities are also vulnerable.</w:t>
      </w:r>
    </w:p>
    <w:p w:rsidR="004A3733" w:rsidRPr="00142FE1" w:rsidRDefault="004A3733">
      <w:pPr>
        <w:rPr>
          <w:rFonts w:ascii="Garamond" w:hAnsi="Garamond"/>
          <w:sz w:val="22"/>
          <w:szCs w:val="22"/>
        </w:rPr>
      </w:pPr>
    </w:p>
    <w:p w:rsidR="004A3733" w:rsidRPr="00142FE1" w:rsidRDefault="00034AFD">
      <w:pPr>
        <w:jc w:val="center"/>
        <w:rPr>
          <w:rFonts w:ascii="Garamond" w:hAnsi="Garamond"/>
          <w:sz w:val="22"/>
          <w:szCs w:val="22"/>
        </w:rPr>
      </w:pPr>
      <w:r w:rsidRPr="00142FE1">
        <w:rPr>
          <w:rFonts w:ascii="Garamond" w:hAnsi="Garamond"/>
          <w:noProof/>
          <w:sz w:val="22"/>
          <w:szCs w:val="22"/>
        </w:rPr>
        <w:lastRenderedPageBreak/>
        <w:drawing>
          <wp:inline distT="114300" distB="114300" distL="114300" distR="114300">
            <wp:extent cx="5272088" cy="3812849"/>
            <wp:effectExtent l="0" t="0" r="0" b="0"/>
            <wp:docPr id="4" name="image08.jpg" descr="social_vulnerability_0502_quan_10.jpg"/>
            <wp:cNvGraphicFramePr/>
            <a:graphic xmlns:a="http://schemas.openxmlformats.org/drawingml/2006/main">
              <a:graphicData uri="http://schemas.openxmlformats.org/drawingml/2006/picture">
                <pic:pic xmlns:pic="http://schemas.openxmlformats.org/drawingml/2006/picture">
                  <pic:nvPicPr>
                    <pic:cNvPr id="0" name="image08.jpg" descr="social_vulnerability_0502_quan_10.jpg"/>
                    <pic:cNvPicPr preferRelativeResize="0"/>
                  </pic:nvPicPr>
                  <pic:blipFill>
                    <a:blip r:embed="rId7"/>
                    <a:srcRect t="4338" b="2386"/>
                    <a:stretch>
                      <a:fillRect/>
                    </a:stretch>
                  </pic:blipFill>
                  <pic:spPr>
                    <a:xfrm>
                      <a:off x="0" y="0"/>
                      <a:ext cx="5272088" cy="3812849"/>
                    </a:xfrm>
                    <a:prstGeom prst="rect">
                      <a:avLst/>
                    </a:prstGeom>
                    <a:ln/>
                  </pic:spPr>
                </pic:pic>
              </a:graphicData>
            </a:graphic>
          </wp:inline>
        </w:drawing>
      </w:r>
    </w:p>
    <w:p w:rsidR="004A3733" w:rsidRPr="00142FE1" w:rsidRDefault="00034AFD">
      <w:pPr>
        <w:jc w:val="center"/>
        <w:rPr>
          <w:rFonts w:ascii="Garamond" w:hAnsi="Garamond"/>
          <w:sz w:val="22"/>
          <w:szCs w:val="22"/>
        </w:rPr>
      </w:pPr>
      <w:r w:rsidRPr="00142FE1">
        <w:rPr>
          <w:rFonts w:ascii="Garamond" w:eastAsia="Arial" w:hAnsi="Garamond" w:cs="Arial"/>
          <w:sz w:val="22"/>
          <w:szCs w:val="22"/>
        </w:rPr>
        <w:t>Fig 2. Social Vulnerability in Southeast Michigan</w:t>
      </w:r>
    </w:p>
    <w:p w:rsidR="004A3733" w:rsidRPr="00142FE1" w:rsidRDefault="004A3733">
      <w:pPr>
        <w:rPr>
          <w:rFonts w:ascii="Garamond" w:hAnsi="Garamond"/>
          <w:sz w:val="22"/>
          <w:szCs w:val="22"/>
        </w:rPr>
      </w:pPr>
    </w:p>
    <w:p w:rsidR="004A3733" w:rsidRPr="00142FE1" w:rsidRDefault="004A3733">
      <w:pPr>
        <w:rPr>
          <w:rFonts w:ascii="Garamond" w:hAnsi="Garamond"/>
          <w:sz w:val="22"/>
          <w:szCs w:val="22"/>
        </w:rPr>
      </w:pPr>
    </w:p>
    <w:tbl>
      <w:tblPr>
        <w:tblStyle w:val="a2"/>
        <w:tblW w:w="9360" w:type="dxa"/>
        <w:tblLayout w:type="fixed"/>
        <w:tblLook w:val="0600" w:firstRow="0" w:lastRow="0" w:firstColumn="0" w:lastColumn="0" w:noHBand="1" w:noVBand="1"/>
      </w:tblPr>
      <w:tblGrid>
        <w:gridCol w:w="4680"/>
        <w:gridCol w:w="4680"/>
      </w:tblGrid>
      <w:tr w:rsidR="004A3733" w:rsidRPr="00142FE1" w:rsidTr="00142FE1">
        <w:trPr>
          <w:trHeight w:val="3400"/>
        </w:trPr>
        <w:tc>
          <w:tcPr>
            <w:tcW w:w="4680" w:type="dxa"/>
            <w:tcMar>
              <w:top w:w="100" w:type="dxa"/>
              <w:left w:w="100" w:type="dxa"/>
              <w:bottom w:w="100" w:type="dxa"/>
              <w:right w:w="100" w:type="dxa"/>
            </w:tcMar>
          </w:tcPr>
          <w:p w:rsidR="004A3733" w:rsidRPr="00142FE1" w:rsidRDefault="004A3733">
            <w:pPr>
              <w:rPr>
                <w:rFonts w:ascii="Garamond" w:hAnsi="Garamond"/>
                <w:sz w:val="22"/>
                <w:szCs w:val="22"/>
              </w:rPr>
            </w:pPr>
          </w:p>
          <w:tbl>
            <w:tblPr>
              <w:tblStyle w:val="a1"/>
              <w:tblW w:w="31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755"/>
            </w:tblGrid>
            <w:tr w:rsidR="004A3733" w:rsidRPr="00142FE1">
              <w:trPr>
                <w:jc w:val="center"/>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3733" w:rsidRPr="00142FE1" w:rsidRDefault="00034AFD">
                  <w:pPr>
                    <w:widowControl w:val="0"/>
                    <w:spacing w:line="276" w:lineRule="auto"/>
                    <w:contextualSpacing w:val="0"/>
                    <w:rPr>
                      <w:rFonts w:ascii="Garamond" w:hAnsi="Garamond"/>
                      <w:sz w:val="22"/>
                      <w:szCs w:val="22"/>
                    </w:rPr>
                  </w:pPr>
                  <w:r w:rsidRPr="00142FE1">
                    <w:rPr>
                      <w:rFonts w:ascii="Garamond" w:eastAsia="Arial" w:hAnsi="Garamond" w:cs="Arial"/>
                      <w:sz w:val="22"/>
                      <w:szCs w:val="22"/>
                    </w:rPr>
                    <w:t>Minimum</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3733" w:rsidRPr="00142FE1" w:rsidRDefault="00034AFD">
                  <w:pPr>
                    <w:widowControl w:val="0"/>
                    <w:spacing w:line="276" w:lineRule="auto"/>
                    <w:contextualSpacing w:val="0"/>
                    <w:jc w:val="center"/>
                    <w:rPr>
                      <w:rFonts w:ascii="Garamond" w:hAnsi="Garamond"/>
                      <w:sz w:val="22"/>
                      <w:szCs w:val="22"/>
                    </w:rPr>
                  </w:pPr>
                  <w:r w:rsidRPr="00142FE1">
                    <w:rPr>
                      <w:rFonts w:ascii="Garamond" w:eastAsia="Arial" w:hAnsi="Garamond" w:cs="Arial"/>
                      <w:sz w:val="22"/>
                      <w:szCs w:val="22"/>
                    </w:rPr>
                    <w:t>-12.70</w:t>
                  </w:r>
                </w:p>
              </w:tc>
            </w:tr>
            <w:tr w:rsidR="004A3733" w:rsidRPr="00142FE1">
              <w:trPr>
                <w:jc w:val="center"/>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3733" w:rsidRPr="00142FE1" w:rsidRDefault="00034AFD">
                  <w:pPr>
                    <w:widowControl w:val="0"/>
                    <w:spacing w:line="276" w:lineRule="auto"/>
                    <w:contextualSpacing w:val="0"/>
                    <w:rPr>
                      <w:rFonts w:ascii="Garamond" w:hAnsi="Garamond"/>
                      <w:sz w:val="22"/>
                      <w:szCs w:val="22"/>
                    </w:rPr>
                  </w:pPr>
                  <w:r w:rsidRPr="00142FE1">
                    <w:rPr>
                      <w:rFonts w:ascii="Garamond" w:eastAsia="Arial" w:hAnsi="Garamond" w:cs="Arial"/>
                      <w:sz w:val="22"/>
                      <w:szCs w:val="22"/>
                    </w:rPr>
                    <w:t>Q1</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3733" w:rsidRPr="00142FE1" w:rsidRDefault="00034AFD">
                  <w:pPr>
                    <w:widowControl w:val="0"/>
                    <w:spacing w:line="276" w:lineRule="auto"/>
                    <w:contextualSpacing w:val="0"/>
                    <w:jc w:val="center"/>
                    <w:rPr>
                      <w:rFonts w:ascii="Garamond" w:hAnsi="Garamond"/>
                      <w:sz w:val="22"/>
                      <w:szCs w:val="22"/>
                    </w:rPr>
                  </w:pPr>
                  <w:r w:rsidRPr="00142FE1">
                    <w:rPr>
                      <w:rFonts w:ascii="Garamond" w:eastAsia="Arial" w:hAnsi="Garamond" w:cs="Arial"/>
                      <w:sz w:val="22"/>
                      <w:szCs w:val="22"/>
                    </w:rPr>
                    <w:t>-5.20</w:t>
                  </w:r>
                </w:p>
              </w:tc>
            </w:tr>
            <w:tr w:rsidR="004A3733" w:rsidRPr="00142FE1">
              <w:trPr>
                <w:jc w:val="center"/>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3733" w:rsidRPr="00142FE1" w:rsidRDefault="00034AFD">
                  <w:pPr>
                    <w:widowControl w:val="0"/>
                    <w:spacing w:line="276" w:lineRule="auto"/>
                    <w:contextualSpacing w:val="0"/>
                    <w:rPr>
                      <w:rFonts w:ascii="Garamond" w:hAnsi="Garamond"/>
                      <w:sz w:val="22"/>
                      <w:szCs w:val="22"/>
                    </w:rPr>
                  </w:pPr>
                  <w:r w:rsidRPr="00142FE1">
                    <w:rPr>
                      <w:rFonts w:ascii="Garamond" w:eastAsia="Arial" w:hAnsi="Garamond" w:cs="Arial"/>
                      <w:sz w:val="22"/>
                      <w:szCs w:val="22"/>
                    </w:rPr>
                    <w:t>Median</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3733" w:rsidRPr="00142FE1" w:rsidRDefault="00034AFD">
                  <w:pPr>
                    <w:widowControl w:val="0"/>
                    <w:spacing w:line="276" w:lineRule="auto"/>
                    <w:contextualSpacing w:val="0"/>
                    <w:jc w:val="center"/>
                    <w:rPr>
                      <w:rFonts w:ascii="Garamond" w:hAnsi="Garamond"/>
                      <w:sz w:val="22"/>
                      <w:szCs w:val="22"/>
                    </w:rPr>
                  </w:pPr>
                  <w:r w:rsidRPr="00142FE1">
                    <w:rPr>
                      <w:rFonts w:ascii="Garamond" w:eastAsia="Arial" w:hAnsi="Garamond" w:cs="Arial"/>
                      <w:sz w:val="22"/>
                      <w:szCs w:val="22"/>
                    </w:rPr>
                    <w:t>-1.50</w:t>
                  </w:r>
                </w:p>
              </w:tc>
            </w:tr>
            <w:tr w:rsidR="004A3733" w:rsidRPr="00142FE1">
              <w:trPr>
                <w:jc w:val="center"/>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3733" w:rsidRPr="00142FE1" w:rsidRDefault="00034AFD">
                  <w:pPr>
                    <w:widowControl w:val="0"/>
                    <w:spacing w:line="276" w:lineRule="auto"/>
                    <w:contextualSpacing w:val="0"/>
                    <w:rPr>
                      <w:rFonts w:ascii="Garamond" w:hAnsi="Garamond"/>
                      <w:sz w:val="22"/>
                      <w:szCs w:val="22"/>
                    </w:rPr>
                  </w:pPr>
                  <w:r w:rsidRPr="00142FE1">
                    <w:rPr>
                      <w:rFonts w:ascii="Garamond" w:eastAsia="Arial" w:hAnsi="Garamond" w:cs="Arial"/>
                      <w:sz w:val="22"/>
                      <w:szCs w:val="22"/>
                    </w:rPr>
                    <w:t>Q3</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3733" w:rsidRPr="00142FE1" w:rsidRDefault="00034AFD">
                  <w:pPr>
                    <w:widowControl w:val="0"/>
                    <w:spacing w:line="276" w:lineRule="auto"/>
                    <w:contextualSpacing w:val="0"/>
                    <w:jc w:val="center"/>
                    <w:rPr>
                      <w:rFonts w:ascii="Garamond" w:hAnsi="Garamond"/>
                      <w:sz w:val="22"/>
                      <w:szCs w:val="22"/>
                    </w:rPr>
                  </w:pPr>
                  <w:r w:rsidRPr="00142FE1">
                    <w:rPr>
                      <w:rFonts w:ascii="Garamond" w:eastAsia="Arial" w:hAnsi="Garamond" w:cs="Arial"/>
                      <w:sz w:val="22"/>
                      <w:szCs w:val="22"/>
                    </w:rPr>
                    <w:t>3.62</w:t>
                  </w:r>
                </w:p>
              </w:tc>
            </w:tr>
            <w:tr w:rsidR="004A3733" w:rsidRPr="00142FE1">
              <w:trPr>
                <w:trHeight w:val="160"/>
                <w:jc w:val="center"/>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3733" w:rsidRPr="00142FE1" w:rsidRDefault="00034AFD">
                  <w:pPr>
                    <w:widowControl w:val="0"/>
                    <w:spacing w:line="276" w:lineRule="auto"/>
                    <w:contextualSpacing w:val="0"/>
                    <w:rPr>
                      <w:rFonts w:ascii="Garamond" w:hAnsi="Garamond"/>
                      <w:sz w:val="22"/>
                      <w:szCs w:val="22"/>
                    </w:rPr>
                  </w:pPr>
                  <w:r w:rsidRPr="00142FE1">
                    <w:rPr>
                      <w:rFonts w:ascii="Garamond" w:eastAsia="Arial" w:hAnsi="Garamond" w:cs="Arial"/>
                      <w:sz w:val="22"/>
                      <w:szCs w:val="22"/>
                    </w:rPr>
                    <w:t>Maximum</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3733" w:rsidRPr="00142FE1" w:rsidRDefault="00034AFD">
                  <w:pPr>
                    <w:widowControl w:val="0"/>
                    <w:spacing w:line="276" w:lineRule="auto"/>
                    <w:contextualSpacing w:val="0"/>
                    <w:jc w:val="center"/>
                    <w:rPr>
                      <w:rFonts w:ascii="Garamond" w:hAnsi="Garamond"/>
                      <w:sz w:val="22"/>
                      <w:szCs w:val="22"/>
                    </w:rPr>
                  </w:pPr>
                  <w:r w:rsidRPr="00142FE1">
                    <w:rPr>
                      <w:rFonts w:ascii="Garamond" w:eastAsia="Arial" w:hAnsi="Garamond" w:cs="Arial"/>
                      <w:sz w:val="22"/>
                      <w:szCs w:val="22"/>
                    </w:rPr>
                    <w:t>30.85</w:t>
                  </w:r>
                </w:p>
              </w:tc>
            </w:tr>
          </w:tbl>
          <w:p w:rsidR="004A3733" w:rsidRPr="00142FE1" w:rsidRDefault="004A3733">
            <w:pPr>
              <w:rPr>
                <w:rFonts w:ascii="Garamond" w:hAnsi="Garamond"/>
                <w:sz w:val="22"/>
                <w:szCs w:val="22"/>
              </w:rPr>
            </w:pPr>
          </w:p>
        </w:tc>
        <w:tc>
          <w:tcPr>
            <w:tcW w:w="4680" w:type="dxa"/>
            <w:tcMar>
              <w:top w:w="100" w:type="dxa"/>
              <w:left w:w="100" w:type="dxa"/>
              <w:bottom w:w="100" w:type="dxa"/>
              <w:right w:w="100" w:type="dxa"/>
            </w:tcMar>
          </w:tcPr>
          <w:p w:rsidR="004A3733" w:rsidRPr="00142FE1" w:rsidRDefault="00034AFD">
            <w:pPr>
              <w:jc w:val="center"/>
              <w:rPr>
                <w:rFonts w:ascii="Garamond" w:hAnsi="Garamond"/>
                <w:sz w:val="22"/>
                <w:szCs w:val="22"/>
              </w:rPr>
            </w:pPr>
            <w:r w:rsidRPr="00142FE1">
              <w:rPr>
                <w:rFonts w:ascii="Garamond" w:hAnsi="Garamond"/>
                <w:noProof/>
                <w:sz w:val="22"/>
                <w:szCs w:val="22"/>
              </w:rPr>
              <w:drawing>
                <wp:inline distT="114300" distB="114300" distL="114300" distR="114300">
                  <wp:extent cx="1857375" cy="1816643"/>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8"/>
                          <a:srcRect/>
                          <a:stretch>
                            <a:fillRect/>
                          </a:stretch>
                        </pic:blipFill>
                        <pic:spPr>
                          <a:xfrm>
                            <a:off x="0" y="0"/>
                            <a:ext cx="1857375" cy="1816643"/>
                          </a:xfrm>
                          <a:prstGeom prst="rect">
                            <a:avLst/>
                          </a:prstGeom>
                          <a:ln/>
                        </pic:spPr>
                      </pic:pic>
                    </a:graphicData>
                  </a:graphic>
                </wp:inline>
              </w:drawing>
            </w:r>
          </w:p>
        </w:tc>
      </w:tr>
    </w:tbl>
    <w:p w:rsidR="004A3733" w:rsidRPr="00142FE1" w:rsidRDefault="00034AFD">
      <w:pPr>
        <w:jc w:val="center"/>
        <w:rPr>
          <w:rFonts w:ascii="Garamond" w:hAnsi="Garamond"/>
          <w:sz w:val="22"/>
          <w:szCs w:val="22"/>
        </w:rPr>
      </w:pPr>
      <w:r w:rsidRPr="00142FE1">
        <w:rPr>
          <w:rFonts w:ascii="Garamond" w:eastAsia="Arial" w:hAnsi="Garamond" w:cs="Arial"/>
          <w:sz w:val="22"/>
          <w:szCs w:val="22"/>
        </w:rPr>
        <w:t>Fig. 3. Distribution of Index Scores for SEMCOG Region</w:t>
      </w:r>
    </w:p>
    <w:p w:rsidR="004A3733" w:rsidRDefault="004A3733">
      <w:pPr>
        <w:rPr>
          <w:rFonts w:ascii="Garamond" w:hAnsi="Garamond"/>
          <w:sz w:val="22"/>
          <w:szCs w:val="22"/>
        </w:rPr>
      </w:pPr>
    </w:p>
    <w:p w:rsidR="00142FE1" w:rsidRDefault="00142FE1">
      <w:pPr>
        <w:rPr>
          <w:rFonts w:ascii="Garamond" w:hAnsi="Garamond"/>
          <w:sz w:val="22"/>
          <w:szCs w:val="22"/>
        </w:rPr>
      </w:pPr>
      <w:r>
        <w:rPr>
          <w:rFonts w:ascii="Garamond" w:hAnsi="Garamond"/>
          <w:sz w:val="22"/>
          <w:szCs w:val="22"/>
        </w:rPr>
        <w:br w:type="page"/>
      </w:r>
    </w:p>
    <w:p w:rsidR="004A3733" w:rsidRPr="00142FE1" w:rsidRDefault="00034AFD" w:rsidP="00142FE1">
      <w:pPr>
        <w:jc w:val="center"/>
        <w:rPr>
          <w:rFonts w:ascii="Garamond" w:hAnsi="Garamond"/>
          <w:sz w:val="22"/>
          <w:szCs w:val="22"/>
        </w:rPr>
      </w:pPr>
      <w:r w:rsidRPr="00142FE1">
        <w:rPr>
          <w:rFonts w:ascii="Garamond" w:eastAsia="Arial" w:hAnsi="Garamond" w:cs="Arial"/>
          <w:b/>
          <w:sz w:val="22"/>
          <w:szCs w:val="22"/>
        </w:rPr>
        <w:lastRenderedPageBreak/>
        <w:t>Data Quality and Uncertainty</w:t>
      </w:r>
    </w:p>
    <w:p w:rsidR="004A3733" w:rsidRPr="00142FE1" w:rsidRDefault="00034AFD">
      <w:pPr>
        <w:ind w:firstLine="720"/>
        <w:rPr>
          <w:rFonts w:ascii="Garamond" w:hAnsi="Garamond"/>
          <w:sz w:val="22"/>
          <w:szCs w:val="22"/>
        </w:rPr>
      </w:pPr>
      <w:r w:rsidRPr="00142FE1">
        <w:rPr>
          <w:rFonts w:ascii="Garamond" w:eastAsia="Arial" w:hAnsi="Garamond" w:cs="Arial"/>
          <w:sz w:val="22"/>
          <w:szCs w:val="22"/>
        </w:rPr>
        <w:t>Although it is an often overlooked issue, since the index relies heavily on ACS data, we urge users to carefully consider the issues of data quality and uncertainty. This section contains an overview of how margins of error have been handled, and why they cannot be simply summed across all index components. In addition, it reports the results of our exploration of the extent to which the index variables are correlated at an individual level.</w:t>
      </w:r>
    </w:p>
    <w:p w:rsidR="004A3733" w:rsidRPr="00142FE1" w:rsidRDefault="00034AFD">
      <w:pPr>
        <w:ind w:firstLine="720"/>
        <w:rPr>
          <w:rFonts w:ascii="Garamond" w:hAnsi="Garamond"/>
          <w:sz w:val="22"/>
          <w:szCs w:val="22"/>
        </w:rPr>
      </w:pPr>
      <w:r w:rsidRPr="00142FE1">
        <w:rPr>
          <w:rFonts w:ascii="Garamond" w:eastAsia="Arial" w:hAnsi="Garamond" w:cs="Arial"/>
          <w:sz w:val="22"/>
          <w:szCs w:val="22"/>
        </w:rPr>
        <w:t xml:space="preserve">When something is </w:t>
      </w:r>
      <w:r w:rsidRPr="00142FE1">
        <w:rPr>
          <w:rFonts w:ascii="Garamond" w:eastAsia="Arial" w:hAnsi="Garamond" w:cs="Arial"/>
          <w:i/>
          <w:sz w:val="22"/>
          <w:szCs w:val="22"/>
        </w:rPr>
        <w:t>uncertain</w:t>
      </w:r>
      <w:r w:rsidRPr="00142FE1">
        <w:rPr>
          <w:rFonts w:ascii="Garamond" w:eastAsia="Arial" w:hAnsi="Garamond" w:cs="Arial"/>
          <w:sz w:val="22"/>
          <w:szCs w:val="22"/>
        </w:rPr>
        <w:t>, it means that something is unknown or cannot be known (Abbot, 2005). Uncertainty has always been part of the “ongoing processes of nature” (Dewey, 1929), and planning is all about controlling uncertainty by preparing actions to secure the future (Marris, 1987). “Uncertainty” occurs when information is inadequate. People have tried to find scientific ways to capture the mechanisms of places, but there are always gaps between the known and unknowns. American Community Survey (ACS) is an ongoing survey that provides vital information on a yearly basis about our nation and its people. It collected a large number of data that help us summarized the characteristics of a place, and has became the main source for planners to learn about the demographic and social characteristics of a place during decision making. However, because of the nature of statistical and sampling problem, the data never represents a definite true value, but instead lies within a range of uncertain values.</w:t>
      </w:r>
    </w:p>
    <w:p w:rsidR="004A3733" w:rsidRPr="00142FE1" w:rsidRDefault="00034AFD">
      <w:pPr>
        <w:ind w:firstLine="720"/>
        <w:rPr>
          <w:rFonts w:ascii="Garamond" w:hAnsi="Garamond"/>
          <w:sz w:val="22"/>
          <w:szCs w:val="22"/>
        </w:rPr>
      </w:pPr>
      <w:r w:rsidRPr="00142FE1">
        <w:rPr>
          <w:rFonts w:ascii="Garamond" w:eastAsia="Arial" w:hAnsi="Garamond" w:cs="Arial"/>
          <w:sz w:val="22"/>
          <w:szCs w:val="22"/>
        </w:rPr>
        <w:t xml:space="preserve">In order to address the uncertainty issue of using ACS census data, our research tries to include a margin of error (MOE) term from each indicator into the social vulnerability index. MOEs show the difference between an estimate and its upper and lower confidence bounds. The main purpose of MOEs is to protect against misinterpreting small or nonexistent difference as meaningful. The accuracy of data controls the reliability of estimates, because higher margin of error terms lead to higher variation of estimates. In our research, we try to incorporate margin of error to help us learn or even manage these “known unknowns.” </w:t>
      </w:r>
    </w:p>
    <w:p w:rsidR="004A3733" w:rsidRPr="00142FE1" w:rsidRDefault="00034AFD">
      <w:pPr>
        <w:ind w:firstLine="720"/>
        <w:rPr>
          <w:rFonts w:ascii="Garamond" w:hAnsi="Garamond"/>
          <w:sz w:val="22"/>
          <w:szCs w:val="22"/>
        </w:rPr>
      </w:pPr>
      <w:r w:rsidRPr="00142FE1">
        <w:rPr>
          <w:rFonts w:ascii="Garamond" w:eastAsia="Arial" w:hAnsi="Garamond" w:cs="Arial"/>
          <w:sz w:val="22"/>
          <w:szCs w:val="22"/>
        </w:rPr>
        <w:t>All of the data we included in our dataset has been recalculated, which means that the summary data are generated to derived estimates that are not available in the American FactFinder, including other kinds of aggregated estimates, proportions, or ratios. We also recalculate MOEs by using the formula shown in Table 2 to match our variables with new derived estimates. Although MOEs can be calculated for our derived statistics, the MOEs for all of the components of our index cannot be combined because the underlying correlations among variables is unknown.</w:t>
      </w:r>
    </w:p>
    <w:p w:rsidR="004A3733" w:rsidRPr="00142FE1" w:rsidRDefault="004A3733">
      <w:pPr>
        <w:rPr>
          <w:rFonts w:ascii="Garamond" w:hAnsi="Garamond"/>
          <w:sz w:val="22"/>
          <w:szCs w:val="22"/>
        </w:rPr>
      </w:pPr>
    </w:p>
    <w:p w:rsidR="004A3733" w:rsidRPr="00142FE1" w:rsidRDefault="00034AFD">
      <w:pPr>
        <w:jc w:val="center"/>
        <w:rPr>
          <w:rFonts w:ascii="Garamond" w:hAnsi="Garamond"/>
          <w:sz w:val="22"/>
          <w:szCs w:val="22"/>
        </w:rPr>
      </w:pPr>
      <w:r w:rsidRPr="00142FE1">
        <w:rPr>
          <w:rFonts w:ascii="Garamond" w:hAnsi="Garamond"/>
          <w:noProof/>
          <w:sz w:val="22"/>
          <w:szCs w:val="22"/>
        </w:rPr>
        <w:drawing>
          <wp:inline distT="0" distB="0" distL="0" distR="0">
            <wp:extent cx="2971800" cy="2305050"/>
            <wp:effectExtent l="0" t="0" r="0" b="0"/>
            <wp:docPr id="1" name="image02.jpg" descr="../../Users/WangBonnie/Desktop/Screen%20Shot%202016-04-21%20at%203"/>
            <wp:cNvGraphicFramePr/>
            <a:graphic xmlns:a="http://schemas.openxmlformats.org/drawingml/2006/main">
              <a:graphicData uri="http://schemas.openxmlformats.org/drawingml/2006/picture">
                <pic:pic xmlns:pic="http://schemas.openxmlformats.org/drawingml/2006/picture">
                  <pic:nvPicPr>
                    <pic:cNvPr id="0" name="image02.jpg" descr="../../Users/WangBonnie/Desktop/Screen%20Shot%202016-04-21%20at%203"/>
                    <pic:cNvPicPr preferRelativeResize="0"/>
                  </pic:nvPicPr>
                  <pic:blipFill>
                    <a:blip r:embed="rId9"/>
                    <a:srcRect/>
                    <a:stretch>
                      <a:fillRect/>
                    </a:stretch>
                  </pic:blipFill>
                  <pic:spPr>
                    <a:xfrm>
                      <a:off x="0" y="0"/>
                      <a:ext cx="2972098" cy="2305281"/>
                    </a:xfrm>
                    <a:prstGeom prst="rect">
                      <a:avLst/>
                    </a:prstGeom>
                    <a:ln/>
                  </pic:spPr>
                </pic:pic>
              </a:graphicData>
            </a:graphic>
          </wp:inline>
        </w:drawing>
      </w:r>
    </w:p>
    <w:p w:rsidR="004A3733" w:rsidRPr="00142FE1" w:rsidRDefault="00034AFD">
      <w:pPr>
        <w:jc w:val="center"/>
        <w:rPr>
          <w:rFonts w:ascii="Garamond" w:hAnsi="Garamond"/>
          <w:sz w:val="22"/>
          <w:szCs w:val="22"/>
        </w:rPr>
      </w:pPr>
      <w:r w:rsidRPr="00142FE1">
        <w:rPr>
          <w:rFonts w:ascii="Garamond" w:eastAsia="Arial" w:hAnsi="Garamond" w:cs="Arial"/>
          <w:sz w:val="22"/>
          <w:szCs w:val="22"/>
        </w:rPr>
        <w:t xml:space="preserve">Table 2. Formula of Calculating Margins of Error for Derived Estimates </w:t>
      </w:r>
      <w:r w:rsidRPr="00142FE1">
        <w:rPr>
          <w:rFonts w:ascii="Garamond" w:eastAsia="Arial" w:hAnsi="Garamond" w:cs="Arial"/>
          <w:sz w:val="22"/>
          <w:szCs w:val="22"/>
        </w:rPr>
        <w:br/>
        <w:t>(US Census Bureau, 2009)</w:t>
      </w:r>
    </w:p>
    <w:p w:rsidR="004A3733" w:rsidRPr="00142FE1" w:rsidRDefault="004A3733">
      <w:pPr>
        <w:rPr>
          <w:rFonts w:ascii="Garamond" w:hAnsi="Garamond"/>
          <w:sz w:val="22"/>
          <w:szCs w:val="22"/>
        </w:rPr>
      </w:pPr>
    </w:p>
    <w:p w:rsidR="004A3733" w:rsidRPr="00142FE1" w:rsidRDefault="00034AFD">
      <w:pPr>
        <w:ind w:firstLine="720"/>
        <w:rPr>
          <w:rFonts w:ascii="Garamond" w:hAnsi="Garamond"/>
          <w:sz w:val="22"/>
          <w:szCs w:val="22"/>
        </w:rPr>
      </w:pPr>
      <w:r w:rsidRPr="00142FE1">
        <w:rPr>
          <w:rFonts w:ascii="Garamond" w:eastAsia="Arial" w:hAnsi="Garamond" w:cs="Arial"/>
          <w:sz w:val="22"/>
          <w:szCs w:val="22"/>
        </w:rPr>
        <w:lastRenderedPageBreak/>
        <w:t xml:space="preserve">ACS summary data is shown as aggregate data, so cannot be used it to check the correlation among variables at an individual level. The problem of using aggregate data to calculate correlation is ecological fallacy, which means that data about a group is used to conclude information about an individual. Therefore, it is inappropriate to assume that relationships at the aggregate level will also hold at the individual level. We need data from a single source to assess correlation among different variables. Therefore, we decided to use the ACS Public Use Microdata Sample to check the correlation of each variable from a single source. </w:t>
      </w:r>
    </w:p>
    <w:p w:rsidR="004A3733" w:rsidRPr="00142FE1" w:rsidRDefault="00034AFD">
      <w:pPr>
        <w:ind w:firstLine="720"/>
        <w:rPr>
          <w:rFonts w:ascii="Garamond" w:hAnsi="Garamond"/>
          <w:sz w:val="22"/>
          <w:szCs w:val="22"/>
        </w:rPr>
      </w:pPr>
      <w:r w:rsidRPr="00142FE1">
        <w:rPr>
          <w:rFonts w:ascii="Garamond" w:eastAsia="Arial" w:hAnsi="Garamond" w:cs="Arial"/>
          <w:sz w:val="22"/>
          <w:szCs w:val="22"/>
        </w:rPr>
        <w:t>The ACS Public Use Microdata Sample, or PUMS, is one of the ACS data products provided by the U.S Census Bureau. It is a sample of actual responses of the population and housing unit records from the American Community Survey. Different from ACS summary products that show data that have already been tabulated for specific geographic areas, PUMS files are a set of untabulated records showing information about individual persons or housing units for specific geographic areas. It includes individual response from self-reported data such as relationship, sex educational attainment, and employment status.</w:t>
      </w:r>
    </w:p>
    <w:p w:rsidR="004A3733" w:rsidRPr="00142FE1" w:rsidRDefault="00034AFD">
      <w:pPr>
        <w:ind w:firstLine="720"/>
        <w:rPr>
          <w:rFonts w:ascii="Garamond" w:hAnsi="Garamond"/>
          <w:sz w:val="22"/>
          <w:szCs w:val="22"/>
        </w:rPr>
      </w:pPr>
      <w:r w:rsidRPr="00142FE1">
        <w:rPr>
          <w:rFonts w:ascii="Garamond" w:eastAsia="Arial" w:hAnsi="Garamond" w:cs="Arial"/>
          <w:sz w:val="22"/>
          <w:szCs w:val="22"/>
        </w:rPr>
        <w:t>However, as required by federal law, the confidentiality of the ACS respondents is protected through a variety of means to ensure that it is impossible to identify the responses from any individuals. Therefore, some records are removed or switched by similar records from the nearby area to reduce the ability to identify individuals from their response. Because of this, PUMS data will not be as accurate as the ACS summary data, even after summarizing all of the PUMS records. The Census Bureau also protects confidentiality by limiting the geographic area code to only regions, divisions, states and Public Use Microdata Area (PUMAs). Different from ACS summary data, the smallest geographic level for PUMS data is PUMAs, which are defined to represent geographic areas with populations of at least 100,000. Therefore, PUMS data cannot satisfy this study’s need to compare demographics at the census tract level but allow us to see whether the underlying variables are correlated for individuals within a PUMA.</w:t>
      </w:r>
    </w:p>
    <w:p w:rsidR="004A3733" w:rsidRPr="00142FE1" w:rsidRDefault="004A3733">
      <w:pPr>
        <w:rPr>
          <w:rFonts w:ascii="Garamond" w:hAnsi="Garamond"/>
          <w:sz w:val="22"/>
          <w:szCs w:val="22"/>
        </w:rPr>
      </w:pPr>
    </w:p>
    <w:p w:rsidR="004A3733" w:rsidRPr="00142FE1" w:rsidRDefault="00034AFD" w:rsidP="00142FE1">
      <w:pPr>
        <w:jc w:val="center"/>
        <w:rPr>
          <w:rFonts w:ascii="Garamond" w:hAnsi="Garamond"/>
          <w:b/>
          <w:sz w:val="22"/>
          <w:szCs w:val="22"/>
        </w:rPr>
      </w:pPr>
      <w:r w:rsidRPr="00142FE1">
        <w:rPr>
          <w:rFonts w:ascii="Garamond" w:eastAsia="Arial" w:hAnsi="Garamond" w:cs="Arial"/>
          <w:b/>
          <w:sz w:val="22"/>
          <w:szCs w:val="22"/>
        </w:rPr>
        <w:t>Correlation Matrix Among Variables</w:t>
      </w:r>
    </w:p>
    <w:p w:rsidR="004A3733" w:rsidRPr="00142FE1" w:rsidRDefault="00034AFD">
      <w:pPr>
        <w:ind w:firstLine="720"/>
        <w:rPr>
          <w:rFonts w:ascii="Garamond" w:hAnsi="Garamond"/>
          <w:sz w:val="22"/>
          <w:szCs w:val="22"/>
        </w:rPr>
      </w:pPr>
      <w:r w:rsidRPr="00142FE1">
        <w:rPr>
          <w:rFonts w:ascii="Garamond" w:eastAsia="Arial" w:hAnsi="Garamond" w:cs="Arial"/>
          <w:sz w:val="22"/>
          <w:szCs w:val="22"/>
        </w:rPr>
        <w:t xml:space="preserve">For the above reasons, PUMS cannot be used as the source data for our social vulnerability index. However, it is still helpful to use PUMS records to check the correlation between each of our variables to consider which might be eliminated. Correlation describes the degree of relationship between two variables. A correlation matrix is used to investigate the dependence between multiple variables at the same time by showing the correlation coefficients between each variable and others. There are different methods for correlation analysis. This study uses the Pearson Parametric Correlation Test to assess the relationship among 13 variables. </w:t>
      </w:r>
    </w:p>
    <w:p w:rsidR="004A3733" w:rsidRPr="00142FE1" w:rsidRDefault="00034AFD">
      <w:pPr>
        <w:ind w:firstLine="720"/>
        <w:rPr>
          <w:rFonts w:ascii="Garamond" w:hAnsi="Garamond"/>
          <w:sz w:val="22"/>
          <w:szCs w:val="22"/>
        </w:rPr>
      </w:pPr>
      <w:r w:rsidRPr="00142FE1">
        <w:rPr>
          <w:rFonts w:ascii="Garamond" w:eastAsia="Arial" w:hAnsi="Garamond" w:cs="Arial"/>
          <w:sz w:val="22"/>
          <w:szCs w:val="22"/>
        </w:rPr>
        <w:t>Table 3 shows the correlation matrix of PUMS person data of Michigan. It presents the value for Pearson’s r, a Sig. (2-tailed) value and a number (N) value. Pearson’s r shows the correlation between each variable. When Pearson’s r is close to 1, means that there is a strong relationship between two variables. When the value is close to 0, there is weak relationship between the two variables. When the value is positive, means that as one variable increases, the second variable also increase. When the value is negative, means that as one variable increases, the second variable decreases. Sig. (2-tailed) shows if there is a statistically significant correlation between two variables. If Sig. (2-tailed) value is greater than .05 means that there is no statistically significant correlation between two variables. In contrast, if the Sig. (2-tailed) value is less than or equal to .05 means that there is a statistically significant correlation between two variables.</w:t>
      </w:r>
    </w:p>
    <w:p w:rsidR="004A3733" w:rsidRPr="00142FE1" w:rsidRDefault="004A3733">
      <w:pPr>
        <w:rPr>
          <w:rFonts w:ascii="Garamond" w:hAnsi="Garamond"/>
          <w:sz w:val="22"/>
          <w:szCs w:val="22"/>
        </w:rPr>
      </w:pPr>
    </w:p>
    <w:p w:rsidR="004A3733" w:rsidRPr="00142FE1" w:rsidRDefault="00034AFD">
      <w:pPr>
        <w:rPr>
          <w:rFonts w:ascii="Garamond" w:hAnsi="Garamond"/>
          <w:sz w:val="22"/>
          <w:szCs w:val="22"/>
        </w:rPr>
      </w:pPr>
      <w:r w:rsidRPr="00142FE1">
        <w:rPr>
          <w:rFonts w:ascii="Garamond" w:hAnsi="Garamond"/>
          <w:noProof/>
          <w:sz w:val="22"/>
          <w:szCs w:val="22"/>
        </w:rPr>
        <w:lastRenderedPageBreak/>
        <w:drawing>
          <wp:inline distT="0" distB="0" distL="0" distR="0">
            <wp:extent cx="5937885" cy="3808095"/>
            <wp:effectExtent l="0" t="0" r="0" b="0"/>
            <wp:docPr id="5" name="image09.png" descr="../../correlation_person.png"/>
            <wp:cNvGraphicFramePr/>
            <a:graphic xmlns:a="http://schemas.openxmlformats.org/drawingml/2006/main">
              <a:graphicData uri="http://schemas.openxmlformats.org/drawingml/2006/picture">
                <pic:pic xmlns:pic="http://schemas.openxmlformats.org/drawingml/2006/picture">
                  <pic:nvPicPr>
                    <pic:cNvPr id="0" name="image09.png" descr="../../correlation_person.png"/>
                    <pic:cNvPicPr preferRelativeResize="0"/>
                  </pic:nvPicPr>
                  <pic:blipFill>
                    <a:blip r:embed="rId10"/>
                    <a:srcRect/>
                    <a:stretch>
                      <a:fillRect/>
                    </a:stretch>
                  </pic:blipFill>
                  <pic:spPr>
                    <a:xfrm>
                      <a:off x="0" y="0"/>
                      <a:ext cx="5937885" cy="3808095"/>
                    </a:xfrm>
                    <a:prstGeom prst="rect">
                      <a:avLst/>
                    </a:prstGeom>
                    <a:ln/>
                  </pic:spPr>
                </pic:pic>
              </a:graphicData>
            </a:graphic>
          </wp:inline>
        </w:drawing>
      </w:r>
    </w:p>
    <w:p w:rsidR="004A3733" w:rsidRPr="00142FE1" w:rsidRDefault="004A3733">
      <w:pPr>
        <w:rPr>
          <w:rFonts w:ascii="Garamond" w:hAnsi="Garamond"/>
          <w:sz w:val="22"/>
          <w:szCs w:val="22"/>
        </w:rPr>
      </w:pPr>
    </w:p>
    <w:p w:rsidR="004A3733" w:rsidRPr="00142FE1" w:rsidRDefault="00034AFD">
      <w:pPr>
        <w:jc w:val="center"/>
        <w:rPr>
          <w:rFonts w:ascii="Garamond" w:hAnsi="Garamond"/>
          <w:sz w:val="22"/>
          <w:szCs w:val="22"/>
        </w:rPr>
      </w:pPr>
      <w:r w:rsidRPr="00142FE1">
        <w:rPr>
          <w:rFonts w:ascii="Garamond" w:eastAsia="Arial" w:hAnsi="Garamond" w:cs="Arial"/>
          <w:sz w:val="22"/>
          <w:szCs w:val="22"/>
        </w:rPr>
        <w:t>Table 3. Correlation Matrix of Person data</w:t>
      </w:r>
    </w:p>
    <w:p w:rsidR="004A3733" w:rsidRPr="00142FE1" w:rsidRDefault="004A3733">
      <w:pPr>
        <w:jc w:val="center"/>
        <w:rPr>
          <w:rFonts w:ascii="Garamond" w:hAnsi="Garamond"/>
          <w:sz w:val="22"/>
          <w:szCs w:val="22"/>
        </w:rPr>
      </w:pPr>
    </w:p>
    <w:p w:rsidR="004A3733" w:rsidRPr="00142FE1" w:rsidRDefault="00034AFD">
      <w:pPr>
        <w:rPr>
          <w:rFonts w:ascii="Garamond" w:hAnsi="Garamond"/>
          <w:sz w:val="22"/>
          <w:szCs w:val="22"/>
        </w:rPr>
      </w:pPr>
      <w:r w:rsidRPr="00142FE1">
        <w:rPr>
          <w:rFonts w:ascii="Garamond" w:eastAsia="Arial" w:hAnsi="Garamond" w:cs="Arial"/>
          <w:sz w:val="22"/>
          <w:szCs w:val="22"/>
        </w:rPr>
        <w:t>Overall, there is no significant correlation among these variables from person record. Only populations with less than high school diploma and populations aged less than 18 and over 65 years old have the highest positive correlation of 0.494 (correct?). It is because that people need more time to achieve to a higher education status. With above result, we decide keep all of the variables in our final index.</w:t>
      </w:r>
    </w:p>
    <w:p w:rsidR="004A3733" w:rsidRPr="00142FE1" w:rsidRDefault="004A3733">
      <w:pPr>
        <w:rPr>
          <w:rFonts w:ascii="Garamond" w:hAnsi="Garamond"/>
          <w:sz w:val="22"/>
          <w:szCs w:val="22"/>
        </w:rPr>
      </w:pPr>
    </w:p>
    <w:p w:rsidR="004A3733" w:rsidRPr="00142FE1" w:rsidRDefault="00034AFD">
      <w:pPr>
        <w:rPr>
          <w:rFonts w:ascii="Garamond" w:hAnsi="Garamond"/>
          <w:sz w:val="22"/>
          <w:szCs w:val="22"/>
        </w:rPr>
      </w:pPr>
      <w:r w:rsidRPr="00142FE1">
        <w:rPr>
          <w:rFonts w:ascii="Garamond" w:hAnsi="Garamond"/>
          <w:noProof/>
          <w:sz w:val="22"/>
          <w:szCs w:val="22"/>
        </w:rPr>
        <w:lastRenderedPageBreak/>
        <w:drawing>
          <wp:inline distT="0" distB="0" distL="0" distR="0">
            <wp:extent cx="5937885" cy="3425825"/>
            <wp:effectExtent l="0" t="0" r="0" b="0"/>
            <wp:docPr id="3" name="image06.png" descr="../../correlation_housing.png"/>
            <wp:cNvGraphicFramePr/>
            <a:graphic xmlns:a="http://schemas.openxmlformats.org/drawingml/2006/main">
              <a:graphicData uri="http://schemas.openxmlformats.org/drawingml/2006/picture">
                <pic:pic xmlns:pic="http://schemas.openxmlformats.org/drawingml/2006/picture">
                  <pic:nvPicPr>
                    <pic:cNvPr id="0" name="image06.png" descr="../../correlation_housing.png"/>
                    <pic:cNvPicPr preferRelativeResize="0"/>
                  </pic:nvPicPr>
                  <pic:blipFill>
                    <a:blip r:embed="rId11"/>
                    <a:srcRect/>
                    <a:stretch>
                      <a:fillRect/>
                    </a:stretch>
                  </pic:blipFill>
                  <pic:spPr>
                    <a:xfrm>
                      <a:off x="0" y="0"/>
                      <a:ext cx="5937885" cy="3425825"/>
                    </a:xfrm>
                    <a:prstGeom prst="rect">
                      <a:avLst/>
                    </a:prstGeom>
                    <a:ln/>
                  </pic:spPr>
                </pic:pic>
              </a:graphicData>
            </a:graphic>
          </wp:inline>
        </w:drawing>
      </w:r>
    </w:p>
    <w:p w:rsidR="004A3733" w:rsidRPr="00142FE1" w:rsidRDefault="004A3733">
      <w:pPr>
        <w:rPr>
          <w:rFonts w:ascii="Garamond" w:hAnsi="Garamond"/>
          <w:sz w:val="22"/>
          <w:szCs w:val="22"/>
        </w:rPr>
      </w:pPr>
    </w:p>
    <w:p w:rsidR="004A3733" w:rsidRPr="00142FE1" w:rsidRDefault="00034AFD">
      <w:pPr>
        <w:jc w:val="center"/>
        <w:rPr>
          <w:rFonts w:ascii="Garamond" w:hAnsi="Garamond"/>
          <w:sz w:val="22"/>
          <w:szCs w:val="22"/>
        </w:rPr>
      </w:pPr>
      <w:r w:rsidRPr="00142FE1">
        <w:rPr>
          <w:rFonts w:ascii="Garamond" w:eastAsia="Arial" w:hAnsi="Garamond" w:cs="Arial"/>
          <w:sz w:val="22"/>
          <w:szCs w:val="22"/>
        </w:rPr>
        <w:t>Table 4. Correlation Matrix of Housing data</w:t>
      </w:r>
    </w:p>
    <w:p w:rsidR="004A3733" w:rsidRPr="00142FE1" w:rsidRDefault="004A3733">
      <w:pPr>
        <w:jc w:val="center"/>
        <w:rPr>
          <w:rFonts w:ascii="Garamond" w:hAnsi="Garamond"/>
          <w:sz w:val="22"/>
          <w:szCs w:val="22"/>
        </w:rPr>
      </w:pPr>
    </w:p>
    <w:p w:rsidR="004A3733" w:rsidRPr="00142FE1" w:rsidRDefault="00034AFD">
      <w:pPr>
        <w:rPr>
          <w:rFonts w:ascii="Garamond" w:hAnsi="Garamond"/>
          <w:sz w:val="22"/>
          <w:szCs w:val="22"/>
        </w:rPr>
      </w:pPr>
      <w:r w:rsidRPr="00142FE1">
        <w:rPr>
          <w:rFonts w:ascii="Garamond" w:eastAsia="Arial" w:hAnsi="Garamond" w:cs="Arial"/>
          <w:sz w:val="22"/>
          <w:szCs w:val="22"/>
        </w:rPr>
        <w:t>Table 4 shows the correlation matrix of housing data from PUMS record. Similar to the person data, there is no significant correlation among these variables. Therefore, we did not eliminate any variables from the housing section.</w:t>
      </w:r>
    </w:p>
    <w:p w:rsidR="004A3733" w:rsidRPr="00142FE1" w:rsidRDefault="00034AFD">
      <w:pPr>
        <w:rPr>
          <w:rFonts w:ascii="Garamond" w:hAnsi="Garamond"/>
          <w:sz w:val="22"/>
          <w:szCs w:val="22"/>
        </w:rPr>
      </w:pPr>
      <w:r w:rsidRPr="00142FE1">
        <w:rPr>
          <w:rFonts w:ascii="Garamond" w:hAnsi="Garamond"/>
          <w:sz w:val="22"/>
          <w:szCs w:val="22"/>
        </w:rPr>
        <w:br w:type="page"/>
      </w:r>
    </w:p>
    <w:p w:rsidR="004A3733" w:rsidRPr="00142FE1" w:rsidRDefault="004A3733">
      <w:pPr>
        <w:rPr>
          <w:rFonts w:ascii="Garamond" w:hAnsi="Garamond"/>
          <w:sz w:val="22"/>
          <w:szCs w:val="22"/>
        </w:rPr>
      </w:pPr>
    </w:p>
    <w:p w:rsidR="004A3733" w:rsidRPr="00142FE1" w:rsidRDefault="00034AFD" w:rsidP="005D2F65">
      <w:pPr>
        <w:jc w:val="center"/>
        <w:rPr>
          <w:rFonts w:ascii="Garamond" w:hAnsi="Garamond"/>
          <w:sz w:val="22"/>
          <w:szCs w:val="22"/>
        </w:rPr>
      </w:pPr>
      <w:r w:rsidRPr="00142FE1">
        <w:rPr>
          <w:rFonts w:ascii="Garamond" w:eastAsia="Arial" w:hAnsi="Garamond" w:cs="Arial"/>
          <w:b/>
          <w:sz w:val="22"/>
          <w:szCs w:val="22"/>
        </w:rPr>
        <w:t>Technical Documentation</w:t>
      </w:r>
    </w:p>
    <w:p w:rsidR="004A3733" w:rsidRPr="00142FE1" w:rsidRDefault="004A3733">
      <w:pPr>
        <w:rPr>
          <w:rFonts w:ascii="Garamond" w:hAnsi="Garamond"/>
          <w:sz w:val="22"/>
          <w:szCs w:val="22"/>
        </w:rPr>
      </w:pPr>
    </w:p>
    <w:p w:rsidR="004A3733" w:rsidRPr="00142FE1" w:rsidRDefault="00034AFD">
      <w:pPr>
        <w:rPr>
          <w:rFonts w:ascii="Garamond" w:hAnsi="Garamond"/>
          <w:sz w:val="22"/>
          <w:szCs w:val="22"/>
        </w:rPr>
      </w:pPr>
      <w:r w:rsidRPr="00142FE1">
        <w:rPr>
          <w:rFonts w:ascii="Garamond" w:eastAsia="Arial" w:hAnsi="Garamond" w:cs="Arial"/>
          <w:sz w:val="22"/>
          <w:szCs w:val="22"/>
          <w:u w:val="single"/>
        </w:rPr>
        <w:t>Data Sources:  American Community Survey</w:t>
      </w:r>
    </w:p>
    <w:p w:rsidR="004A3733" w:rsidRPr="00142FE1" w:rsidRDefault="004A3733">
      <w:pPr>
        <w:rPr>
          <w:rFonts w:ascii="Garamond" w:hAnsi="Garamond"/>
          <w:sz w:val="22"/>
          <w:szCs w:val="22"/>
        </w:rPr>
      </w:pPr>
    </w:p>
    <w:p w:rsidR="004A3733" w:rsidRPr="00142FE1" w:rsidRDefault="00034AFD">
      <w:pPr>
        <w:rPr>
          <w:rFonts w:ascii="Garamond" w:hAnsi="Garamond"/>
          <w:sz w:val="22"/>
          <w:szCs w:val="22"/>
        </w:rPr>
      </w:pPr>
      <w:r w:rsidRPr="00142FE1">
        <w:rPr>
          <w:rFonts w:ascii="Garamond" w:eastAsia="Arial" w:hAnsi="Garamond" w:cs="Arial"/>
          <w:sz w:val="22"/>
          <w:szCs w:val="22"/>
        </w:rPr>
        <w:t>Year: 2010-2014</w:t>
      </w:r>
    </w:p>
    <w:p w:rsidR="004A3733" w:rsidRPr="00142FE1" w:rsidRDefault="00034AFD">
      <w:pPr>
        <w:rPr>
          <w:rFonts w:ascii="Garamond" w:hAnsi="Garamond"/>
          <w:sz w:val="22"/>
          <w:szCs w:val="22"/>
        </w:rPr>
      </w:pPr>
      <w:r w:rsidRPr="00142FE1">
        <w:rPr>
          <w:rFonts w:ascii="Garamond" w:eastAsia="Arial" w:hAnsi="Garamond" w:cs="Arial"/>
          <w:sz w:val="22"/>
          <w:szCs w:val="22"/>
        </w:rPr>
        <w:t>Geographic level: Census Tract (by State--County)</w:t>
      </w:r>
    </w:p>
    <w:p w:rsidR="004A3733" w:rsidRPr="00142FE1" w:rsidRDefault="00034AFD">
      <w:pPr>
        <w:rPr>
          <w:rFonts w:ascii="Garamond" w:hAnsi="Garamond"/>
          <w:sz w:val="22"/>
          <w:szCs w:val="22"/>
        </w:rPr>
      </w:pPr>
      <w:r w:rsidRPr="00142FE1">
        <w:rPr>
          <w:rFonts w:ascii="Garamond" w:eastAsia="Arial" w:hAnsi="Garamond" w:cs="Arial"/>
          <w:sz w:val="22"/>
          <w:szCs w:val="22"/>
        </w:rPr>
        <w:t>Dataset: 2014 American Community Survey: 5-Year Data (2010-2014, Block Groups &amp; Larger Areas)</w:t>
      </w:r>
    </w:p>
    <w:p w:rsidR="004A3733" w:rsidRPr="00142FE1" w:rsidRDefault="00034AFD">
      <w:pPr>
        <w:rPr>
          <w:rFonts w:ascii="Garamond" w:hAnsi="Garamond"/>
          <w:sz w:val="22"/>
          <w:szCs w:val="22"/>
        </w:rPr>
      </w:pPr>
      <w:r w:rsidRPr="00142FE1">
        <w:rPr>
          <w:rFonts w:ascii="Garamond" w:eastAsia="Arial" w:hAnsi="Garamond" w:cs="Arial"/>
          <w:sz w:val="22"/>
          <w:szCs w:val="22"/>
        </w:rPr>
        <w:t>Data type(s): (E) Estimates and (M) Margins of error</w:t>
      </w:r>
    </w:p>
    <w:p w:rsidR="004A3733" w:rsidRPr="00142FE1" w:rsidRDefault="00034AFD">
      <w:pPr>
        <w:rPr>
          <w:rFonts w:ascii="Garamond" w:hAnsi="Garamond"/>
          <w:sz w:val="22"/>
          <w:szCs w:val="22"/>
        </w:rPr>
      </w:pPr>
      <w:r w:rsidRPr="00142FE1">
        <w:rPr>
          <w:rFonts w:ascii="Garamond" w:eastAsia="Arial" w:hAnsi="Garamond" w:cs="Arial"/>
          <w:sz w:val="22"/>
          <w:szCs w:val="22"/>
        </w:rPr>
        <w:t>Source: American FactFinder</w:t>
      </w:r>
      <w:r w:rsidRPr="00142FE1">
        <w:rPr>
          <w:rFonts w:ascii="Garamond" w:eastAsia="Arial" w:hAnsi="Garamond" w:cs="Arial"/>
          <w:sz w:val="22"/>
          <w:szCs w:val="22"/>
        </w:rPr>
        <w:br/>
      </w:r>
      <w:hyperlink r:id="rId12">
        <w:r w:rsidRPr="00142FE1">
          <w:rPr>
            <w:rFonts w:ascii="Garamond" w:eastAsia="Arial" w:hAnsi="Garamond" w:cs="Arial"/>
            <w:color w:val="1155CC"/>
            <w:sz w:val="22"/>
            <w:szCs w:val="22"/>
            <w:u w:val="single"/>
          </w:rPr>
          <w:t>http://factfinder.census.gov/faces/nav/jsf/pages/searchresults.xhtml?ref=geo&amp;refresh=t&amp;tab=map&amp;src=bkmk</w:t>
        </w:r>
      </w:hyperlink>
    </w:p>
    <w:p w:rsidR="004A3733" w:rsidRPr="00142FE1" w:rsidRDefault="004A3733">
      <w:pPr>
        <w:rPr>
          <w:rFonts w:ascii="Garamond" w:hAnsi="Garamond"/>
          <w:sz w:val="22"/>
          <w:szCs w:val="22"/>
        </w:rPr>
      </w:pPr>
    </w:p>
    <w:p w:rsidR="004A3733" w:rsidRPr="00142FE1" w:rsidRDefault="00034AFD">
      <w:pPr>
        <w:rPr>
          <w:rFonts w:ascii="Garamond" w:hAnsi="Garamond"/>
          <w:sz w:val="22"/>
          <w:szCs w:val="22"/>
        </w:rPr>
      </w:pPr>
      <w:r w:rsidRPr="00142FE1">
        <w:rPr>
          <w:rFonts w:ascii="Garamond" w:eastAsia="Arial" w:hAnsi="Garamond" w:cs="Arial"/>
          <w:sz w:val="22"/>
          <w:szCs w:val="22"/>
        </w:rPr>
        <w:t>Year: 2010</w:t>
      </w:r>
    </w:p>
    <w:p w:rsidR="004A3733" w:rsidRPr="00142FE1" w:rsidRDefault="00034AFD">
      <w:pPr>
        <w:rPr>
          <w:rFonts w:ascii="Garamond" w:hAnsi="Garamond"/>
          <w:sz w:val="22"/>
          <w:szCs w:val="22"/>
        </w:rPr>
      </w:pPr>
      <w:r w:rsidRPr="00142FE1">
        <w:rPr>
          <w:rFonts w:ascii="Garamond" w:eastAsia="Arial" w:hAnsi="Garamond" w:cs="Arial"/>
          <w:sz w:val="22"/>
          <w:szCs w:val="22"/>
        </w:rPr>
        <w:t>Geographic level: Census Tract (by State--County)</w:t>
      </w:r>
    </w:p>
    <w:p w:rsidR="004A3733" w:rsidRPr="00142FE1" w:rsidRDefault="00034AFD">
      <w:pPr>
        <w:rPr>
          <w:rFonts w:ascii="Garamond" w:hAnsi="Garamond"/>
          <w:sz w:val="22"/>
          <w:szCs w:val="22"/>
        </w:rPr>
      </w:pPr>
      <w:r w:rsidRPr="00142FE1">
        <w:rPr>
          <w:rFonts w:ascii="Garamond" w:eastAsia="Arial" w:hAnsi="Garamond" w:cs="Arial"/>
          <w:sz w:val="22"/>
          <w:szCs w:val="22"/>
        </w:rPr>
        <w:t>Dataset: 2010 USDA Food Access Research Atlas Data</w:t>
      </w:r>
    </w:p>
    <w:p w:rsidR="004A3733" w:rsidRPr="00142FE1" w:rsidRDefault="00034AFD">
      <w:pPr>
        <w:rPr>
          <w:rFonts w:ascii="Garamond" w:hAnsi="Garamond"/>
          <w:sz w:val="22"/>
          <w:szCs w:val="22"/>
        </w:rPr>
      </w:pPr>
      <w:r w:rsidRPr="00142FE1">
        <w:rPr>
          <w:rFonts w:ascii="Garamond" w:eastAsia="Arial" w:hAnsi="Garamond" w:cs="Arial"/>
          <w:sz w:val="22"/>
          <w:szCs w:val="22"/>
        </w:rPr>
        <w:t>Source: United States Department of Agriculture Economic Research Service</w:t>
      </w:r>
    </w:p>
    <w:p w:rsidR="004A3733" w:rsidRPr="00142FE1" w:rsidRDefault="00AA47DB">
      <w:pPr>
        <w:rPr>
          <w:rFonts w:ascii="Garamond" w:hAnsi="Garamond"/>
          <w:sz w:val="22"/>
          <w:szCs w:val="22"/>
        </w:rPr>
      </w:pPr>
      <w:hyperlink r:id="rId13">
        <w:r w:rsidR="00034AFD" w:rsidRPr="00142FE1">
          <w:rPr>
            <w:rFonts w:ascii="Garamond" w:eastAsia="Arial" w:hAnsi="Garamond" w:cs="Arial"/>
            <w:color w:val="1155CC"/>
            <w:sz w:val="22"/>
            <w:szCs w:val="22"/>
            <w:u w:val="single"/>
          </w:rPr>
          <w:t>http://www.ers.usda.gov/data-products/food-access-research-atlas/download-the-data.aspx</w:t>
        </w:r>
      </w:hyperlink>
    </w:p>
    <w:p w:rsidR="004A3733" w:rsidRPr="00142FE1" w:rsidRDefault="004A3733">
      <w:pPr>
        <w:rPr>
          <w:rFonts w:ascii="Garamond" w:hAnsi="Garamond"/>
          <w:sz w:val="22"/>
          <w:szCs w:val="22"/>
        </w:rPr>
      </w:pPr>
    </w:p>
    <w:p w:rsidR="004A3733" w:rsidRPr="00142FE1" w:rsidRDefault="004A3733">
      <w:pPr>
        <w:rPr>
          <w:rFonts w:ascii="Garamond" w:hAnsi="Garamond"/>
          <w:sz w:val="22"/>
          <w:szCs w:val="22"/>
        </w:rPr>
      </w:pPr>
    </w:p>
    <w:p w:rsidR="004A3733" w:rsidRPr="005D2F65" w:rsidRDefault="00034AFD" w:rsidP="005D2F65">
      <w:pPr>
        <w:rPr>
          <w:rFonts w:ascii="Garamond" w:eastAsia="Arial" w:hAnsi="Garamond" w:cs="Arial"/>
          <w:sz w:val="22"/>
          <w:szCs w:val="22"/>
          <w:u w:val="single"/>
        </w:rPr>
      </w:pPr>
      <w:r w:rsidRPr="005D2F65">
        <w:rPr>
          <w:rFonts w:ascii="Garamond" w:eastAsia="Arial" w:hAnsi="Garamond" w:cs="Arial"/>
          <w:sz w:val="22"/>
          <w:szCs w:val="22"/>
          <w:u w:val="single"/>
        </w:rPr>
        <w:t>Variable Construction</w:t>
      </w:r>
    </w:p>
    <w:p w:rsidR="005D2F65" w:rsidRPr="005D2F65" w:rsidRDefault="005D2F65" w:rsidP="005D2F65">
      <w:pPr>
        <w:jc w:val="center"/>
        <w:rPr>
          <w:rFonts w:ascii="Garamond" w:hAnsi="Garamond"/>
          <w:b/>
          <w:sz w:val="22"/>
          <w:szCs w:val="22"/>
        </w:rPr>
      </w:pPr>
    </w:p>
    <w:tbl>
      <w:tblPr>
        <w:tblStyle w:val="a3"/>
        <w:tblW w:w="9606" w:type="dxa"/>
        <w:tblInd w:w="-240" w:type="dxa"/>
        <w:tblLayout w:type="fixed"/>
        <w:tblLook w:val="0400" w:firstRow="0" w:lastRow="0" w:firstColumn="0" w:lastColumn="0" w:noHBand="0" w:noVBand="1"/>
      </w:tblPr>
      <w:tblGrid>
        <w:gridCol w:w="1605"/>
        <w:gridCol w:w="1530"/>
        <w:gridCol w:w="1215"/>
        <w:gridCol w:w="2025"/>
        <w:gridCol w:w="3231"/>
      </w:tblGrid>
      <w:tr w:rsidR="004A3733" w:rsidRPr="005D2F65">
        <w:trPr>
          <w:trHeight w:val="560"/>
        </w:trPr>
        <w:tc>
          <w:tcPr>
            <w:tcW w:w="160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jc w:val="center"/>
              <w:rPr>
                <w:rFonts w:ascii="Garamond" w:hAnsi="Garamond"/>
                <w:sz w:val="20"/>
                <w:szCs w:val="20"/>
              </w:rPr>
            </w:pPr>
            <w:r w:rsidRPr="005D2F65">
              <w:rPr>
                <w:rFonts w:ascii="Garamond" w:eastAsia="Arial" w:hAnsi="Garamond" w:cs="Arial"/>
                <w:b/>
                <w:sz w:val="20"/>
                <w:szCs w:val="20"/>
              </w:rPr>
              <w:t>Human Capital</w:t>
            </w:r>
          </w:p>
        </w:tc>
        <w:tc>
          <w:tcPr>
            <w:tcW w:w="1530" w:type="dxa"/>
            <w:tcBorders>
              <w:top w:val="single" w:sz="6" w:space="0" w:color="000000"/>
              <w:left w:val="single" w:sz="6" w:space="0" w:color="000000"/>
              <w:bottom w:val="single" w:sz="6" w:space="0" w:color="000000"/>
              <w:right w:val="single" w:sz="4" w:space="0" w:color="000000"/>
            </w:tcBorders>
            <w:tcMar>
              <w:left w:w="120" w:type="dxa"/>
              <w:right w:w="120" w:type="dxa"/>
            </w:tcMar>
            <w:vAlign w:val="center"/>
          </w:tcPr>
          <w:p w:rsidR="004A3733" w:rsidRPr="005D2F65" w:rsidRDefault="00034AFD">
            <w:pPr>
              <w:contextualSpacing w:val="0"/>
              <w:jc w:val="center"/>
              <w:rPr>
                <w:rFonts w:ascii="Garamond" w:hAnsi="Garamond"/>
                <w:sz w:val="20"/>
                <w:szCs w:val="20"/>
              </w:rPr>
            </w:pPr>
            <w:r w:rsidRPr="005D2F65">
              <w:rPr>
                <w:rFonts w:ascii="Garamond" w:eastAsia="Arial" w:hAnsi="Garamond" w:cs="Arial"/>
                <w:b/>
                <w:sz w:val="20"/>
                <w:szCs w:val="20"/>
              </w:rPr>
              <w:t>Description</w:t>
            </w:r>
          </w:p>
        </w:tc>
        <w:tc>
          <w:tcPr>
            <w:tcW w:w="1215" w:type="dxa"/>
            <w:tcBorders>
              <w:top w:val="single" w:sz="6" w:space="0" w:color="000000"/>
              <w:left w:val="single" w:sz="4" w:space="0" w:color="000000"/>
              <w:bottom w:val="single" w:sz="6" w:space="0" w:color="000000"/>
              <w:right w:val="single" w:sz="6" w:space="0" w:color="000000"/>
            </w:tcBorders>
            <w:vAlign w:val="center"/>
          </w:tcPr>
          <w:p w:rsidR="004A3733" w:rsidRPr="005D2F65" w:rsidRDefault="00034AFD">
            <w:pPr>
              <w:contextualSpacing w:val="0"/>
              <w:jc w:val="center"/>
              <w:rPr>
                <w:rFonts w:ascii="Garamond" w:hAnsi="Garamond"/>
                <w:sz w:val="20"/>
                <w:szCs w:val="20"/>
              </w:rPr>
            </w:pPr>
            <w:r w:rsidRPr="005D2F65">
              <w:rPr>
                <w:rFonts w:ascii="Garamond" w:eastAsia="Arial" w:hAnsi="Garamond" w:cs="Arial"/>
                <w:b/>
                <w:sz w:val="20"/>
                <w:szCs w:val="20"/>
              </w:rPr>
              <w:t>ACS Source Code</w:t>
            </w:r>
          </w:p>
        </w:tc>
        <w:tc>
          <w:tcPr>
            <w:tcW w:w="202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jc w:val="center"/>
              <w:rPr>
                <w:rFonts w:ascii="Garamond" w:hAnsi="Garamond"/>
                <w:sz w:val="20"/>
                <w:szCs w:val="20"/>
              </w:rPr>
            </w:pPr>
            <w:r w:rsidRPr="005D2F65">
              <w:rPr>
                <w:rFonts w:ascii="Garamond" w:eastAsia="Arial" w:hAnsi="Garamond" w:cs="Arial"/>
                <w:b/>
                <w:sz w:val="20"/>
                <w:szCs w:val="20"/>
              </w:rPr>
              <w:t>Variables</w:t>
            </w:r>
          </w:p>
        </w:tc>
        <w:tc>
          <w:tcPr>
            <w:tcW w:w="3231"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jc w:val="center"/>
              <w:rPr>
                <w:rFonts w:ascii="Garamond" w:hAnsi="Garamond"/>
                <w:sz w:val="20"/>
                <w:szCs w:val="20"/>
              </w:rPr>
            </w:pPr>
            <w:r w:rsidRPr="005D2F65">
              <w:rPr>
                <w:rFonts w:ascii="Garamond" w:eastAsia="Arial" w:hAnsi="Garamond" w:cs="Arial"/>
                <w:b/>
                <w:sz w:val="20"/>
                <w:szCs w:val="20"/>
              </w:rPr>
              <w:t>Function</w:t>
            </w:r>
          </w:p>
        </w:tc>
      </w:tr>
      <w:tr w:rsidR="004A3733" w:rsidRPr="005D2F65">
        <w:trPr>
          <w:trHeight w:val="300"/>
        </w:trPr>
        <w:tc>
          <w:tcPr>
            <w:tcW w:w="160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Demographic</w:t>
            </w:r>
          </w:p>
        </w:tc>
        <w:tc>
          <w:tcPr>
            <w:tcW w:w="1530" w:type="dxa"/>
            <w:tcBorders>
              <w:top w:val="single" w:sz="6" w:space="0" w:color="000000"/>
              <w:left w:val="single" w:sz="6" w:space="0" w:color="000000"/>
              <w:bottom w:val="single" w:sz="6" w:space="0" w:color="000000"/>
              <w:right w:val="single" w:sz="4"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Race</w:t>
            </w:r>
          </w:p>
        </w:tc>
        <w:tc>
          <w:tcPr>
            <w:tcW w:w="1215" w:type="dxa"/>
            <w:tcBorders>
              <w:top w:val="single" w:sz="6" w:space="0" w:color="000000"/>
              <w:left w:val="single" w:sz="4" w:space="0" w:color="000000"/>
              <w:bottom w:val="single" w:sz="6" w:space="0" w:color="000000"/>
              <w:right w:val="single" w:sz="6" w:space="0" w:color="000000"/>
            </w:tcBorders>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B02001</w:t>
            </w:r>
          </w:p>
        </w:tc>
        <w:tc>
          <w:tcPr>
            <w:tcW w:w="202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 non-white</w:t>
            </w:r>
          </w:p>
        </w:tc>
        <w:tc>
          <w:tcPr>
            <w:tcW w:w="3231"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(total pop – white alone) / total pop</w:t>
            </w:r>
          </w:p>
          <w:p w:rsidR="004A3733" w:rsidRPr="005D2F65" w:rsidRDefault="004A3733">
            <w:pPr>
              <w:contextualSpacing w:val="0"/>
              <w:rPr>
                <w:rFonts w:ascii="Garamond" w:hAnsi="Garamond"/>
                <w:sz w:val="20"/>
                <w:szCs w:val="20"/>
              </w:rPr>
            </w:pPr>
          </w:p>
        </w:tc>
      </w:tr>
      <w:tr w:rsidR="004A3733" w:rsidRPr="005D2F65">
        <w:tc>
          <w:tcPr>
            <w:tcW w:w="160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4A3733">
            <w:pPr>
              <w:contextualSpacing w:val="0"/>
              <w:rPr>
                <w:rFonts w:ascii="Garamond" w:hAnsi="Garamond"/>
                <w:sz w:val="20"/>
                <w:szCs w:val="20"/>
              </w:rPr>
            </w:pPr>
          </w:p>
        </w:tc>
        <w:tc>
          <w:tcPr>
            <w:tcW w:w="1530" w:type="dxa"/>
            <w:tcBorders>
              <w:top w:val="single" w:sz="6" w:space="0" w:color="000000"/>
              <w:left w:val="single" w:sz="6" w:space="0" w:color="000000"/>
              <w:bottom w:val="single" w:sz="6" w:space="0" w:color="000000"/>
              <w:right w:val="single" w:sz="4"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Age</w:t>
            </w:r>
          </w:p>
        </w:tc>
        <w:tc>
          <w:tcPr>
            <w:tcW w:w="1215" w:type="dxa"/>
            <w:tcBorders>
              <w:top w:val="single" w:sz="6" w:space="0" w:color="000000"/>
              <w:left w:val="single" w:sz="4" w:space="0" w:color="000000"/>
              <w:bottom w:val="single" w:sz="6" w:space="0" w:color="000000"/>
              <w:right w:val="single" w:sz="6" w:space="0" w:color="000000"/>
            </w:tcBorders>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B01001</w:t>
            </w:r>
          </w:p>
        </w:tc>
        <w:tc>
          <w:tcPr>
            <w:tcW w:w="202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 xml:space="preserve">% under 17 + % over 65 </w:t>
            </w:r>
          </w:p>
        </w:tc>
        <w:tc>
          <w:tcPr>
            <w:tcW w:w="3231"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(under 17 + over 65)</w:t>
            </w:r>
          </w:p>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 xml:space="preserve"> / total pop </w:t>
            </w:r>
          </w:p>
        </w:tc>
      </w:tr>
      <w:tr w:rsidR="004A3733" w:rsidRPr="005D2F65">
        <w:tc>
          <w:tcPr>
            <w:tcW w:w="160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Social / Economic</w:t>
            </w:r>
          </w:p>
        </w:tc>
        <w:tc>
          <w:tcPr>
            <w:tcW w:w="1530" w:type="dxa"/>
            <w:tcBorders>
              <w:top w:val="single" w:sz="6" w:space="0" w:color="000000"/>
              <w:left w:val="single" w:sz="6" w:space="0" w:color="000000"/>
              <w:bottom w:val="single" w:sz="6" w:space="0" w:color="000000"/>
              <w:right w:val="single" w:sz="4"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Employment</w:t>
            </w:r>
          </w:p>
        </w:tc>
        <w:tc>
          <w:tcPr>
            <w:tcW w:w="1215" w:type="dxa"/>
            <w:tcBorders>
              <w:top w:val="single" w:sz="6" w:space="0" w:color="000000"/>
              <w:left w:val="single" w:sz="4" w:space="0" w:color="000000"/>
              <w:bottom w:val="single" w:sz="6" w:space="0" w:color="000000"/>
              <w:right w:val="single" w:sz="6" w:space="0" w:color="000000"/>
            </w:tcBorders>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B23025</w:t>
            </w:r>
          </w:p>
        </w:tc>
        <w:tc>
          <w:tcPr>
            <w:tcW w:w="202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 unemployment</w:t>
            </w:r>
          </w:p>
        </w:tc>
        <w:tc>
          <w:tcPr>
            <w:tcW w:w="3231"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In labor force: Civilian labor force: Unemployed / In labor force: Civilian labor force</w:t>
            </w:r>
          </w:p>
        </w:tc>
      </w:tr>
      <w:tr w:rsidR="004A3733" w:rsidRPr="005D2F65">
        <w:tc>
          <w:tcPr>
            <w:tcW w:w="160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4A3733">
            <w:pPr>
              <w:contextualSpacing w:val="0"/>
              <w:rPr>
                <w:rFonts w:ascii="Garamond" w:hAnsi="Garamond"/>
                <w:sz w:val="20"/>
                <w:szCs w:val="20"/>
              </w:rPr>
            </w:pPr>
          </w:p>
        </w:tc>
        <w:tc>
          <w:tcPr>
            <w:tcW w:w="1530" w:type="dxa"/>
            <w:tcBorders>
              <w:top w:val="single" w:sz="6" w:space="0" w:color="000000"/>
              <w:left w:val="single" w:sz="6" w:space="0" w:color="000000"/>
              <w:bottom w:val="single" w:sz="6" w:space="0" w:color="000000"/>
              <w:right w:val="single" w:sz="4"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Vehicle Occupancy</w:t>
            </w:r>
          </w:p>
        </w:tc>
        <w:tc>
          <w:tcPr>
            <w:tcW w:w="1215" w:type="dxa"/>
            <w:tcBorders>
              <w:top w:val="single" w:sz="6" w:space="0" w:color="000000"/>
              <w:left w:val="single" w:sz="4" w:space="0" w:color="000000"/>
              <w:bottom w:val="single" w:sz="6" w:space="0" w:color="000000"/>
              <w:right w:val="single" w:sz="6" w:space="0" w:color="000000"/>
            </w:tcBorders>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B25044</w:t>
            </w:r>
          </w:p>
        </w:tc>
        <w:tc>
          <w:tcPr>
            <w:tcW w:w="202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 with 0 vehicle</w:t>
            </w:r>
          </w:p>
        </w:tc>
        <w:tc>
          <w:tcPr>
            <w:tcW w:w="3231"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(Owner occupied no vehicle + renter occupied no vehicle) / total housing units</w:t>
            </w:r>
          </w:p>
        </w:tc>
      </w:tr>
      <w:tr w:rsidR="004A3733" w:rsidRPr="005D2F65">
        <w:tc>
          <w:tcPr>
            <w:tcW w:w="160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Wealth</w:t>
            </w:r>
          </w:p>
        </w:tc>
        <w:tc>
          <w:tcPr>
            <w:tcW w:w="1530" w:type="dxa"/>
            <w:tcBorders>
              <w:top w:val="single" w:sz="6" w:space="0" w:color="000000"/>
              <w:left w:val="single" w:sz="6" w:space="0" w:color="000000"/>
              <w:bottom w:val="single" w:sz="6" w:space="0" w:color="000000"/>
              <w:right w:val="single" w:sz="4"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Poverty</w:t>
            </w:r>
          </w:p>
        </w:tc>
        <w:tc>
          <w:tcPr>
            <w:tcW w:w="1215" w:type="dxa"/>
            <w:tcBorders>
              <w:top w:val="single" w:sz="6" w:space="0" w:color="000000"/>
              <w:left w:val="single" w:sz="4" w:space="0" w:color="000000"/>
              <w:bottom w:val="single" w:sz="6" w:space="0" w:color="000000"/>
              <w:right w:val="single" w:sz="6" w:space="0" w:color="000000"/>
            </w:tcBorders>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C17002</w:t>
            </w:r>
          </w:p>
        </w:tc>
        <w:tc>
          <w:tcPr>
            <w:tcW w:w="202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 poverty*</w:t>
            </w:r>
          </w:p>
        </w:tc>
        <w:tc>
          <w:tcPr>
            <w:tcW w:w="3231"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Under 0.50 + 0.50 to 0.99 / total pop</w:t>
            </w:r>
          </w:p>
        </w:tc>
      </w:tr>
      <w:tr w:rsidR="004A3733" w:rsidRPr="005D2F65">
        <w:tc>
          <w:tcPr>
            <w:tcW w:w="160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Health</w:t>
            </w:r>
          </w:p>
        </w:tc>
        <w:tc>
          <w:tcPr>
            <w:tcW w:w="1530" w:type="dxa"/>
            <w:tcBorders>
              <w:top w:val="single" w:sz="6" w:space="0" w:color="000000"/>
              <w:left w:val="single" w:sz="6" w:space="0" w:color="000000"/>
              <w:bottom w:val="single" w:sz="6" w:space="0" w:color="000000"/>
              <w:right w:val="single" w:sz="4"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Insurance</w:t>
            </w:r>
          </w:p>
        </w:tc>
        <w:tc>
          <w:tcPr>
            <w:tcW w:w="1215" w:type="dxa"/>
            <w:tcBorders>
              <w:top w:val="single" w:sz="6" w:space="0" w:color="000000"/>
              <w:left w:val="single" w:sz="4" w:space="0" w:color="000000"/>
              <w:bottom w:val="single" w:sz="6" w:space="0" w:color="000000"/>
              <w:right w:val="single" w:sz="6" w:space="0" w:color="000000"/>
            </w:tcBorders>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B27010</w:t>
            </w:r>
          </w:p>
        </w:tc>
        <w:tc>
          <w:tcPr>
            <w:tcW w:w="202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 without insurance</w:t>
            </w:r>
          </w:p>
        </w:tc>
        <w:tc>
          <w:tcPr>
            <w:tcW w:w="3231"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(Under 18 with no insurance + 18 to 34 with no insurance + 35 to 64 with no insurance + over 65 with no insurance) / total pop</w:t>
            </w:r>
          </w:p>
        </w:tc>
      </w:tr>
      <w:tr w:rsidR="004A3733" w:rsidRPr="005D2F65">
        <w:tc>
          <w:tcPr>
            <w:tcW w:w="160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4A3733">
            <w:pPr>
              <w:contextualSpacing w:val="0"/>
              <w:rPr>
                <w:rFonts w:ascii="Garamond" w:hAnsi="Garamond"/>
                <w:sz w:val="20"/>
                <w:szCs w:val="20"/>
              </w:rPr>
            </w:pPr>
          </w:p>
        </w:tc>
        <w:tc>
          <w:tcPr>
            <w:tcW w:w="1530" w:type="dxa"/>
            <w:tcBorders>
              <w:top w:val="single" w:sz="6" w:space="0" w:color="000000"/>
              <w:left w:val="single" w:sz="6" w:space="0" w:color="000000"/>
              <w:bottom w:val="single" w:sz="6" w:space="0" w:color="000000"/>
              <w:right w:val="single" w:sz="4"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Food access*</w:t>
            </w:r>
          </w:p>
        </w:tc>
        <w:tc>
          <w:tcPr>
            <w:tcW w:w="1215" w:type="dxa"/>
            <w:tcBorders>
              <w:top w:val="single" w:sz="6" w:space="0" w:color="000000"/>
              <w:left w:val="single" w:sz="4" w:space="0" w:color="000000"/>
              <w:bottom w:val="single" w:sz="6" w:space="0" w:color="000000"/>
              <w:right w:val="single" w:sz="6" w:space="0" w:color="000000"/>
            </w:tcBorders>
            <w:vAlign w:val="center"/>
          </w:tcPr>
          <w:p w:rsidR="004A3733" w:rsidRPr="005D2F65" w:rsidRDefault="004A3733">
            <w:pPr>
              <w:contextualSpacing w:val="0"/>
              <w:rPr>
                <w:rFonts w:ascii="Garamond" w:hAnsi="Garamond"/>
                <w:sz w:val="20"/>
                <w:szCs w:val="20"/>
              </w:rPr>
            </w:pPr>
          </w:p>
        </w:tc>
        <w:tc>
          <w:tcPr>
            <w:tcW w:w="202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 xml:space="preserve">food access </w:t>
            </w:r>
            <w:r w:rsidRPr="005D2F65">
              <w:rPr>
                <w:rFonts w:ascii="Garamond" w:eastAsia="Arial" w:hAnsi="Garamond" w:cs="Arial"/>
                <w:sz w:val="20"/>
                <w:szCs w:val="20"/>
              </w:rPr>
              <w:br/>
              <w:t>(1 or 0)</w:t>
            </w:r>
          </w:p>
        </w:tc>
        <w:tc>
          <w:tcPr>
            <w:tcW w:w="3231"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Low access tract at 1 mile for urban areas or 10 miles for rural areas</w:t>
            </w:r>
          </w:p>
        </w:tc>
      </w:tr>
      <w:tr w:rsidR="004A3733" w:rsidRPr="005D2F65">
        <w:trPr>
          <w:trHeight w:val="540"/>
        </w:trPr>
        <w:tc>
          <w:tcPr>
            <w:tcW w:w="160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Education</w:t>
            </w:r>
          </w:p>
        </w:tc>
        <w:tc>
          <w:tcPr>
            <w:tcW w:w="1530" w:type="dxa"/>
            <w:tcBorders>
              <w:top w:val="single" w:sz="6" w:space="0" w:color="000000"/>
              <w:left w:val="single" w:sz="6" w:space="0" w:color="000000"/>
              <w:bottom w:val="single" w:sz="6" w:space="0" w:color="000000"/>
              <w:right w:val="single" w:sz="4"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 xml:space="preserve">Education </w:t>
            </w:r>
          </w:p>
          <w:p w:rsidR="004A3733" w:rsidRPr="005D2F65" w:rsidRDefault="004A3733">
            <w:pPr>
              <w:contextualSpacing w:val="0"/>
              <w:rPr>
                <w:rFonts w:ascii="Garamond" w:hAnsi="Garamond"/>
                <w:sz w:val="20"/>
                <w:szCs w:val="20"/>
              </w:rPr>
            </w:pPr>
          </w:p>
        </w:tc>
        <w:tc>
          <w:tcPr>
            <w:tcW w:w="1215" w:type="dxa"/>
            <w:tcBorders>
              <w:top w:val="single" w:sz="6" w:space="0" w:color="000000"/>
              <w:left w:val="single" w:sz="4" w:space="0" w:color="000000"/>
              <w:bottom w:val="single" w:sz="6" w:space="0" w:color="000000"/>
              <w:right w:val="single" w:sz="6" w:space="0" w:color="000000"/>
            </w:tcBorders>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B15003</w:t>
            </w:r>
          </w:p>
          <w:p w:rsidR="004A3733" w:rsidRPr="005D2F65" w:rsidRDefault="004A3733">
            <w:pPr>
              <w:contextualSpacing w:val="0"/>
              <w:rPr>
                <w:rFonts w:ascii="Garamond" w:hAnsi="Garamond"/>
                <w:sz w:val="20"/>
                <w:szCs w:val="20"/>
              </w:rPr>
            </w:pPr>
          </w:p>
        </w:tc>
        <w:tc>
          <w:tcPr>
            <w:tcW w:w="202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 less than high school diploma</w:t>
            </w:r>
          </w:p>
        </w:tc>
        <w:tc>
          <w:tcPr>
            <w:tcW w:w="3231"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Sum(no schooling completed:12th grade, no diploma) / total pop</w:t>
            </w:r>
          </w:p>
        </w:tc>
      </w:tr>
      <w:tr w:rsidR="004A3733" w:rsidRPr="005D2F65">
        <w:trPr>
          <w:trHeight w:val="240"/>
        </w:trPr>
        <w:tc>
          <w:tcPr>
            <w:tcW w:w="160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Housing</w:t>
            </w:r>
          </w:p>
        </w:tc>
        <w:tc>
          <w:tcPr>
            <w:tcW w:w="1530" w:type="dxa"/>
            <w:tcBorders>
              <w:top w:val="single" w:sz="6" w:space="0" w:color="000000"/>
              <w:left w:val="single" w:sz="6" w:space="0" w:color="000000"/>
              <w:bottom w:val="single" w:sz="6" w:space="0" w:color="000000"/>
              <w:right w:val="single" w:sz="4"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Occupied Housing</w:t>
            </w:r>
          </w:p>
        </w:tc>
        <w:tc>
          <w:tcPr>
            <w:tcW w:w="1215" w:type="dxa"/>
            <w:tcBorders>
              <w:top w:val="single" w:sz="6" w:space="0" w:color="000000"/>
              <w:left w:val="single" w:sz="4" w:space="0" w:color="000000"/>
              <w:bottom w:val="single" w:sz="6" w:space="0" w:color="000000"/>
              <w:right w:val="single" w:sz="6" w:space="0" w:color="000000"/>
            </w:tcBorders>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B25002</w:t>
            </w:r>
          </w:p>
        </w:tc>
        <w:tc>
          <w:tcPr>
            <w:tcW w:w="202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 Vacant</w:t>
            </w:r>
          </w:p>
        </w:tc>
        <w:tc>
          <w:tcPr>
            <w:tcW w:w="3231"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Vacant / total housing units</w:t>
            </w:r>
          </w:p>
        </w:tc>
      </w:tr>
      <w:tr w:rsidR="004A3733" w:rsidRPr="005D2F65">
        <w:trPr>
          <w:trHeight w:val="240"/>
        </w:trPr>
        <w:tc>
          <w:tcPr>
            <w:tcW w:w="160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4A3733">
            <w:pPr>
              <w:contextualSpacing w:val="0"/>
              <w:rPr>
                <w:rFonts w:ascii="Garamond" w:hAnsi="Garamond"/>
                <w:sz w:val="20"/>
                <w:szCs w:val="20"/>
              </w:rPr>
            </w:pPr>
          </w:p>
        </w:tc>
        <w:tc>
          <w:tcPr>
            <w:tcW w:w="1530" w:type="dxa"/>
            <w:tcBorders>
              <w:top w:val="single" w:sz="6" w:space="0" w:color="000000"/>
              <w:left w:val="single" w:sz="6" w:space="0" w:color="000000"/>
              <w:bottom w:val="single" w:sz="6" w:space="0" w:color="000000"/>
              <w:right w:val="single" w:sz="4" w:space="0" w:color="000000"/>
            </w:tcBorders>
            <w:tcMar>
              <w:left w:w="120" w:type="dxa"/>
              <w:right w:w="120" w:type="dxa"/>
            </w:tcMar>
            <w:vAlign w:val="center"/>
          </w:tcPr>
          <w:p w:rsidR="004A3733" w:rsidRPr="005D2F65" w:rsidRDefault="004A3733">
            <w:pPr>
              <w:contextualSpacing w:val="0"/>
              <w:rPr>
                <w:rFonts w:ascii="Garamond" w:hAnsi="Garamond"/>
                <w:sz w:val="20"/>
                <w:szCs w:val="20"/>
              </w:rPr>
            </w:pPr>
          </w:p>
        </w:tc>
        <w:tc>
          <w:tcPr>
            <w:tcW w:w="1215" w:type="dxa"/>
            <w:tcBorders>
              <w:top w:val="single" w:sz="6" w:space="0" w:color="000000"/>
              <w:left w:val="single" w:sz="4" w:space="0" w:color="000000"/>
              <w:bottom w:val="single" w:sz="6" w:space="0" w:color="000000"/>
              <w:right w:val="single" w:sz="6" w:space="0" w:color="000000"/>
            </w:tcBorders>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B25003</w:t>
            </w:r>
          </w:p>
        </w:tc>
        <w:tc>
          <w:tcPr>
            <w:tcW w:w="202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 Rented</w:t>
            </w:r>
          </w:p>
        </w:tc>
        <w:tc>
          <w:tcPr>
            <w:tcW w:w="3231"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Renter occupied / total housing units</w:t>
            </w:r>
          </w:p>
        </w:tc>
      </w:tr>
      <w:tr w:rsidR="004A3733" w:rsidRPr="005D2F65">
        <w:trPr>
          <w:trHeight w:val="240"/>
        </w:trPr>
        <w:tc>
          <w:tcPr>
            <w:tcW w:w="160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4A3733">
            <w:pPr>
              <w:contextualSpacing w:val="0"/>
              <w:rPr>
                <w:rFonts w:ascii="Garamond" w:hAnsi="Garamond"/>
                <w:sz w:val="20"/>
                <w:szCs w:val="20"/>
              </w:rPr>
            </w:pPr>
          </w:p>
        </w:tc>
        <w:tc>
          <w:tcPr>
            <w:tcW w:w="1530" w:type="dxa"/>
            <w:tcBorders>
              <w:top w:val="single" w:sz="6" w:space="0" w:color="000000"/>
              <w:left w:val="single" w:sz="6" w:space="0" w:color="000000"/>
              <w:bottom w:val="single" w:sz="6" w:space="0" w:color="000000"/>
              <w:right w:val="single" w:sz="4"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 xml:space="preserve">Housing </w:t>
            </w:r>
          </w:p>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lastRenderedPageBreak/>
              <w:t>cost burden</w:t>
            </w:r>
          </w:p>
        </w:tc>
        <w:tc>
          <w:tcPr>
            <w:tcW w:w="1215" w:type="dxa"/>
            <w:tcBorders>
              <w:top w:val="single" w:sz="6" w:space="0" w:color="000000"/>
              <w:left w:val="single" w:sz="4" w:space="0" w:color="000000"/>
              <w:bottom w:val="single" w:sz="6" w:space="0" w:color="000000"/>
              <w:right w:val="single" w:sz="6" w:space="0" w:color="000000"/>
            </w:tcBorders>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lastRenderedPageBreak/>
              <w:t>B25070</w:t>
            </w:r>
          </w:p>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lastRenderedPageBreak/>
              <w:t>(Renter occupied)</w:t>
            </w:r>
          </w:p>
          <w:p w:rsidR="004A3733" w:rsidRPr="005D2F65" w:rsidRDefault="004A3733">
            <w:pPr>
              <w:contextualSpacing w:val="0"/>
              <w:rPr>
                <w:rFonts w:ascii="Garamond" w:hAnsi="Garamond"/>
                <w:sz w:val="20"/>
                <w:szCs w:val="20"/>
              </w:rPr>
            </w:pPr>
          </w:p>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B25091 (Owner occupied)</w:t>
            </w:r>
          </w:p>
        </w:tc>
        <w:tc>
          <w:tcPr>
            <w:tcW w:w="202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lastRenderedPageBreak/>
              <w:t xml:space="preserve">% Household pay </w:t>
            </w:r>
            <w:r w:rsidRPr="005D2F65">
              <w:rPr>
                <w:rFonts w:ascii="Garamond" w:eastAsia="Arial" w:hAnsi="Garamond" w:cs="Arial"/>
                <w:sz w:val="20"/>
                <w:szCs w:val="20"/>
              </w:rPr>
              <w:lastRenderedPageBreak/>
              <w:t>more than 30% of their income</w:t>
            </w:r>
          </w:p>
        </w:tc>
        <w:tc>
          <w:tcPr>
            <w:tcW w:w="3231"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lastRenderedPageBreak/>
              <w:t xml:space="preserve">((30.0 to 34.9 percent + 35.0 to 39.9 </w:t>
            </w:r>
            <w:r w:rsidRPr="005D2F65">
              <w:rPr>
                <w:rFonts w:ascii="Garamond" w:eastAsia="Arial" w:hAnsi="Garamond" w:cs="Arial"/>
                <w:sz w:val="20"/>
                <w:szCs w:val="20"/>
              </w:rPr>
              <w:lastRenderedPageBreak/>
              <w:t xml:space="preserve">percent + 40.0 to 49.9 percent + 50.0 percent or more) / total renter-occupied housing units) </w:t>
            </w:r>
          </w:p>
          <w:p w:rsidR="004A3733" w:rsidRPr="005D2F65" w:rsidRDefault="004A3733">
            <w:pPr>
              <w:contextualSpacing w:val="0"/>
              <w:rPr>
                <w:rFonts w:ascii="Garamond" w:hAnsi="Garamond"/>
                <w:sz w:val="20"/>
                <w:szCs w:val="20"/>
              </w:rPr>
            </w:pPr>
          </w:p>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 xml:space="preserve">                     + </w:t>
            </w:r>
          </w:p>
          <w:p w:rsidR="004A3733" w:rsidRPr="005D2F65" w:rsidRDefault="004A3733">
            <w:pPr>
              <w:contextualSpacing w:val="0"/>
              <w:rPr>
                <w:rFonts w:ascii="Garamond" w:hAnsi="Garamond"/>
                <w:sz w:val="20"/>
                <w:szCs w:val="20"/>
              </w:rPr>
            </w:pPr>
          </w:p>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((Housing units with a mortgage: 30.0 to 34.9 percent + Housing units with a mortgage: 35.0 to 39.9 percent + Housing units with a mortgage: 40.0 to 49.9 percent + Housing units with a mortgage: 50.0 percent or more + Housing units without a mortgage: 30.0 to 34.9 percent + Housing units without a mortgage: 35.0 to 39.9 percent + Housing units without a mortgage: 40.0 to 49.9 percent + Housing units without a mortgage: 50.0 percent or more) / total owner-occupied housing units)</w:t>
            </w:r>
          </w:p>
        </w:tc>
      </w:tr>
      <w:tr w:rsidR="004A3733" w:rsidRPr="005D2F65">
        <w:trPr>
          <w:trHeight w:val="240"/>
        </w:trPr>
        <w:tc>
          <w:tcPr>
            <w:tcW w:w="160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lastRenderedPageBreak/>
              <w:t>Language</w:t>
            </w:r>
          </w:p>
        </w:tc>
        <w:tc>
          <w:tcPr>
            <w:tcW w:w="1530" w:type="dxa"/>
            <w:tcBorders>
              <w:top w:val="single" w:sz="6" w:space="0" w:color="000000"/>
              <w:left w:val="single" w:sz="6" w:space="0" w:color="000000"/>
              <w:bottom w:val="single" w:sz="6" w:space="0" w:color="000000"/>
              <w:right w:val="single" w:sz="4"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Linguistically isolated Household</w:t>
            </w:r>
          </w:p>
        </w:tc>
        <w:tc>
          <w:tcPr>
            <w:tcW w:w="1215" w:type="dxa"/>
            <w:tcBorders>
              <w:top w:val="single" w:sz="6" w:space="0" w:color="000000"/>
              <w:left w:val="single" w:sz="4" w:space="0" w:color="000000"/>
              <w:bottom w:val="single" w:sz="6" w:space="0" w:color="000000"/>
              <w:right w:val="single" w:sz="6" w:space="0" w:color="000000"/>
            </w:tcBorders>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B16002</w:t>
            </w:r>
          </w:p>
        </w:tc>
        <w:tc>
          <w:tcPr>
            <w:tcW w:w="202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 limited English speaking household*</w:t>
            </w:r>
          </w:p>
        </w:tc>
        <w:tc>
          <w:tcPr>
            <w:tcW w:w="3231"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(Spanish: Limited English speaking household + Other Indo-European languages: Limited English speaking household + Asian and Pacific Island languages: Limited English speaking + Other languages: Limited English speaking household) / total households</w:t>
            </w:r>
          </w:p>
        </w:tc>
      </w:tr>
      <w:tr w:rsidR="004A3733" w:rsidRPr="005D2F65">
        <w:trPr>
          <w:trHeight w:val="940"/>
        </w:trPr>
        <w:tc>
          <w:tcPr>
            <w:tcW w:w="160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Disability</w:t>
            </w:r>
          </w:p>
        </w:tc>
        <w:tc>
          <w:tcPr>
            <w:tcW w:w="1530" w:type="dxa"/>
            <w:tcBorders>
              <w:top w:val="single" w:sz="6" w:space="0" w:color="000000"/>
              <w:left w:val="single" w:sz="6" w:space="0" w:color="000000"/>
              <w:bottom w:val="single" w:sz="6" w:space="0" w:color="000000"/>
              <w:right w:val="single" w:sz="4"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Disability</w:t>
            </w:r>
          </w:p>
        </w:tc>
        <w:tc>
          <w:tcPr>
            <w:tcW w:w="1215" w:type="dxa"/>
            <w:tcBorders>
              <w:top w:val="single" w:sz="6" w:space="0" w:color="000000"/>
              <w:left w:val="single" w:sz="4" w:space="0" w:color="000000"/>
              <w:bottom w:val="single" w:sz="6" w:space="0" w:color="000000"/>
              <w:right w:val="single" w:sz="6" w:space="0" w:color="000000"/>
            </w:tcBorders>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B18101</w:t>
            </w:r>
          </w:p>
        </w:tc>
        <w:tc>
          <w:tcPr>
            <w:tcW w:w="202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 people more than 5 years old with a disability</w:t>
            </w:r>
          </w:p>
        </w:tc>
        <w:tc>
          <w:tcPr>
            <w:tcW w:w="3231"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4A3733" w:rsidRPr="005D2F65" w:rsidRDefault="00034AFD">
            <w:pPr>
              <w:contextualSpacing w:val="0"/>
              <w:rPr>
                <w:rFonts w:ascii="Garamond" w:hAnsi="Garamond"/>
                <w:sz w:val="20"/>
                <w:szCs w:val="20"/>
              </w:rPr>
            </w:pPr>
            <w:r w:rsidRPr="005D2F65">
              <w:rPr>
                <w:rFonts w:ascii="Garamond" w:eastAsia="Arial" w:hAnsi="Garamond" w:cs="Arial"/>
                <w:sz w:val="20"/>
                <w:szCs w:val="20"/>
              </w:rPr>
              <w:t>Total disability / total pop</w:t>
            </w:r>
          </w:p>
        </w:tc>
      </w:tr>
    </w:tbl>
    <w:p w:rsidR="004A3733" w:rsidRPr="00142FE1" w:rsidRDefault="004A3733">
      <w:pPr>
        <w:rPr>
          <w:rFonts w:ascii="Garamond" w:hAnsi="Garamond"/>
          <w:sz w:val="22"/>
          <w:szCs w:val="22"/>
        </w:rPr>
      </w:pPr>
    </w:p>
    <w:p w:rsidR="005D2F65" w:rsidRDefault="005D2F65">
      <w:pPr>
        <w:rPr>
          <w:rFonts w:ascii="Garamond" w:eastAsia="Arial" w:hAnsi="Garamond" w:cs="Arial"/>
          <w:sz w:val="22"/>
          <w:szCs w:val="22"/>
          <w:u w:val="single"/>
        </w:rPr>
      </w:pPr>
      <w:r>
        <w:rPr>
          <w:rFonts w:ascii="Garamond" w:eastAsia="Arial" w:hAnsi="Garamond" w:cs="Arial"/>
          <w:sz w:val="22"/>
          <w:szCs w:val="22"/>
          <w:u w:val="single"/>
        </w:rPr>
        <w:br w:type="page"/>
      </w:r>
    </w:p>
    <w:p w:rsidR="004A3733" w:rsidRPr="00142FE1" w:rsidRDefault="00034AFD">
      <w:pPr>
        <w:rPr>
          <w:rFonts w:ascii="Garamond" w:hAnsi="Garamond"/>
          <w:sz w:val="22"/>
          <w:szCs w:val="22"/>
        </w:rPr>
      </w:pPr>
      <w:r w:rsidRPr="00142FE1">
        <w:rPr>
          <w:rFonts w:ascii="Garamond" w:eastAsia="Arial" w:hAnsi="Garamond" w:cs="Arial"/>
          <w:sz w:val="22"/>
          <w:szCs w:val="22"/>
          <w:u w:val="single"/>
        </w:rPr>
        <w:lastRenderedPageBreak/>
        <w:t>Data Sources: Public Use Microdata Sample</w:t>
      </w:r>
    </w:p>
    <w:p w:rsidR="004A3733" w:rsidRPr="00142FE1" w:rsidRDefault="004A3733">
      <w:pPr>
        <w:rPr>
          <w:rFonts w:ascii="Garamond" w:hAnsi="Garamond"/>
          <w:sz w:val="22"/>
          <w:szCs w:val="22"/>
        </w:rPr>
      </w:pPr>
    </w:p>
    <w:p w:rsidR="004A3733" w:rsidRPr="00142FE1" w:rsidRDefault="00034AFD">
      <w:pPr>
        <w:rPr>
          <w:rFonts w:ascii="Garamond" w:hAnsi="Garamond"/>
          <w:sz w:val="22"/>
          <w:szCs w:val="22"/>
        </w:rPr>
      </w:pPr>
      <w:r w:rsidRPr="00142FE1">
        <w:rPr>
          <w:rFonts w:ascii="Garamond" w:eastAsia="Arial" w:hAnsi="Garamond" w:cs="Arial"/>
          <w:sz w:val="22"/>
          <w:szCs w:val="22"/>
        </w:rPr>
        <w:t>Year: 2010-2014</w:t>
      </w:r>
    </w:p>
    <w:p w:rsidR="004A3733" w:rsidRPr="00142FE1" w:rsidRDefault="00034AFD">
      <w:pPr>
        <w:rPr>
          <w:rFonts w:ascii="Garamond" w:hAnsi="Garamond"/>
          <w:sz w:val="22"/>
          <w:szCs w:val="22"/>
        </w:rPr>
      </w:pPr>
      <w:r w:rsidRPr="00142FE1">
        <w:rPr>
          <w:rFonts w:ascii="Garamond" w:eastAsia="Arial" w:hAnsi="Garamond" w:cs="Arial"/>
          <w:sz w:val="22"/>
          <w:szCs w:val="22"/>
        </w:rPr>
        <w:t>Geographic level: PUMA</w:t>
      </w:r>
    </w:p>
    <w:p w:rsidR="004A3733" w:rsidRPr="00142FE1" w:rsidRDefault="00034AFD">
      <w:pPr>
        <w:rPr>
          <w:rFonts w:ascii="Garamond" w:hAnsi="Garamond"/>
          <w:sz w:val="22"/>
          <w:szCs w:val="22"/>
        </w:rPr>
      </w:pPr>
      <w:r w:rsidRPr="00142FE1">
        <w:rPr>
          <w:rFonts w:ascii="Garamond" w:eastAsia="Arial" w:hAnsi="Garamond" w:cs="Arial"/>
          <w:sz w:val="22"/>
          <w:szCs w:val="22"/>
        </w:rPr>
        <w:t>Dataset: 2010 – 2014 ACS PUMS DATA</w:t>
      </w:r>
    </w:p>
    <w:p w:rsidR="004A3733" w:rsidRPr="00142FE1" w:rsidRDefault="00034AFD">
      <w:pPr>
        <w:rPr>
          <w:rFonts w:ascii="Garamond" w:hAnsi="Garamond"/>
          <w:sz w:val="22"/>
          <w:szCs w:val="22"/>
        </w:rPr>
      </w:pPr>
      <w:r w:rsidRPr="00142FE1">
        <w:rPr>
          <w:rFonts w:ascii="Garamond" w:eastAsia="Arial" w:hAnsi="Garamond" w:cs="Arial"/>
          <w:sz w:val="22"/>
          <w:szCs w:val="22"/>
        </w:rPr>
        <w:t>Source: American FactFinder</w:t>
      </w:r>
    </w:p>
    <w:p w:rsidR="004A3733" w:rsidRPr="00142FE1" w:rsidRDefault="00AA47DB">
      <w:pPr>
        <w:rPr>
          <w:rFonts w:ascii="Garamond" w:hAnsi="Garamond"/>
          <w:sz w:val="22"/>
          <w:szCs w:val="22"/>
        </w:rPr>
      </w:pPr>
      <w:hyperlink r:id="rId14">
        <w:r w:rsidR="00034AFD" w:rsidRPr="00142FE1">
          <w:rPr>
            <w:rFonts w:ascii="Garamond" w:eastAsia="Arial" w:hAnsi="Garamond" w:cs="Arial"/>
            <w:color w:val="1155CC"/>
            <w:sz w:val="22"/>
            <w:szCs w:val="22"/>
            <w:u w:val="single"/>
          </w:rPr>
          <w:t>http://factfinder.census.gov/faces/nav/jsf/pages/searchresults.xhtml?refresh=t</w:t>
        </w:r>
      </w:hyperlink>
    </w:p>
    <w:p w:rsidR="004A3733" w:rsidRPr="00142FE1" w:rsidRDefault="004A3733">
      <w:pPr>
        <w:rPr>
          <w:rFonts w:ascii="Garamond" w:hAnsi="Garamond"/>
          <w:sz w:val="22"/>
          <w:szCs w:val="22"/>
        </w:rPr>
      </w:pPr>
    </w:p>
    <w:p w:rsidR="004A3733" w:rsidRPr="00142FE1" w:rsidRDefault="00034AFD">
      <w:pPr>
        <w:rPr>
          <w:rFonts w:ascii="Garamond" w:hAnsi="Garamond"/>
          <w:sz w:val="22"/>
          <w:szCs w:val="22"/>
        </w:rPr>
      </w:pPr>
      <w:r w:rsidRPr="00142FE1">
        <w:rPr>
          <w:rFonts w:ascii="Garamond" w:eastAsia="Arial" w:hAnsi="Garamond" w:cs="Arial"/>
          <w:sz w:val="22"/>
          <w:szCs w:val="22"/>
        </w:rPr>
        <w:t>Variable Construction</w:t>
      </w:r>
    </w:p>
    <w:p w:rsidR="004A3733" w:rsidRPr="00142FE1" w:rsidRDefault="004A3733">
      <w:pPr>
        <w:rPr>
          <w:rFonts w:ascii="Garamond" w:hAnsi="Garamond"/>
          <w:sz w:val="22"/>
          <w:szCs w:val="22"/>
        </w:rPr>
      </w:pPr>
    </w:p>
    <w:tbl>
      <w:tblPr>
        <w:tblStyle w:val="a4"/>
        <w:tblW w:w="10020"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0"/>
        <w:gridCol w:w="1500"/>
        <w:gridCol w:w="1215"/>
        <w:gridCol w:w="1725"/>
        <w:gridCol w:w="2340"/>
        <w:gridCol w:w="1650"/>
      </w:tblGrid>
      <w:tr w:rsidR="004A3733" w:rsidRPr="005D2F65">
        <w:trPr>
          <w:trHeight w:val="700"/>
        </w:trPr>
        <w:tc>
          <w:tcPr>
            <w:tcW w:w="1590" w:type="dxa"/>
            <w:vAlign w:val="center"/>
          </w:tcPr>
          <w:p w:rsidR="004A3733" w:rsidRPr="005D2F65" w:rsidRDefault="00034AFD">
            <w:pPr>
              <w:jc w:val="center"/>
              <w:rPr>
                <w:rFonts w:ascii="Garamond" w:hAnsi="Garamond"/>
                <w:sz w:val="20"/>
                <w:szCs w:val="20"/>
              </w:rPr>
            </w:pPr>
            <w:r w:rsidRPr="005D2F65">
              <w:rPr>
                <w:rFonts w:ascii="Garamond" w:eastAsia="Arial" w:hAnsi="Garamond" w:cs="Arial"/>
                <w:b/>
                <w:sz w:val="20"/>
                <w:szCs w:val="20"/>
              </w:rPr>
              <w:t>Human Capital</w:t>
            </w:r>
          </w:p>
        </w:tc>
        <w:tc>
          <w:tcPr>
            <w:tcW w:w="1500" w:type="dxa"/>
            <w:vAlign w:val="center"/>
          </w:tcPr>
          <w:p w:rsidR="004A3733" w:rsidRPr="005D2F65" w:rsidRDefault="00034AFD">
            <w:pPr>
              <w:jc w:val="center"/>
              <w:rPr>
                <w:rFonts w:ascii="Garamond" w:hAnsi="Garamond"/>
                <w:sz w:val="20"/>
                <w:szCs w:val="20"/>
              </w:rPr>
            </w:pPr>
            <w:r w:rsidRPr="005D2F65">
              <w:rPr>
                <w:rFonts w:ascii="Garamond" w:eastAsia="Arial" w:hAnsi="Garamond" w:cs="Arial"/>
                <w:b/>
                <w:sz w:val="20"/>
                <w:szCs w:val="20"/>
              </w:rPr>
              <w:t>Description</w:t>
            </w:r>
          </w:p>
        </w:tc>
        <w:tc>
          <w:tcPr>
            <w:tcW w:w="1215" w:type="dxa"/>
            <w:vAlign w:val="center"/>
          </w:tcPr>
          <w:p w:rsidR="004A3733" w:rsidRPr="005D2F65" w:rsidRDefault="00034AFD">
            <w:pPr>
              <w:jc w:val="center"/>
              <w:rPr>
                <w:rFonts w:ascii="Garamond" w:hAnsi="Garamond"/>
                <w:sz w:val="20"/>
                <w:szCs w:val="20"/>
              </w:rPr>
            </w:pPr>
            <w:r w:rsidRPr="005D2F65">
              <w:rPr>
                <w:rFonts w:ascii="Garamond" w:eastAsia="Arial" w:hAnsi="Garamond" w:cs="Arial"/>
                <w:b/>
                <w:sz w:val="20"/>
                <w:szCs w:val="20"/>
              </w:rPr>
              <w:t>PUMS Record</w:t>
            </w:r>
          </w:p>
        </w:tc>
        <w:tc>
          <w:tcPr>
            <w:tcW w:w="1725" w:type="dxa"/>
            <w:vAlign w:val="center"/>
          </w:tcPr>
          <w:p w:rsidR="004A3733" w:rsidRPr="005D2F65" w:rsidRDefault="00034AFD">
            <w:pPr>
              <w:jc w:val="center"/>
              <w:rPr>
                <w:rFonts w:ascii="Garamond" w:hAnsi="Garamond"/>
                <w:sz w:val="20"/>
                <w:szCs w:val="20"/>
              </w:rPr>
            </w:pPr>
            <w:r w:rsidRPr="005D2F65">
              <w:rPr>
                <w:rFonts w:ascii="Garamond" w:eastAsia="Arial" w:hAnsi="Garamond" w:cs="Arial"/>
                <w:b/>
                <w:sz w:val="20"/>
                <w:szCs w:val="20"/>
              </w:rPr>
              <w:t>Variables</w:t>
            </w:r>
          </w:p>
        </w:tc>
        <w:tc>
          <w:tcPr>
            <w:tcW w:w="2340" w:type="dxa"/>
            <w:vAlign w:val="center"/>
          </w:tcPr>
          <w:p w:rsidR="004A3733" w:rsidRPr="005D2F65" w:rsidRDefault="00034AFD">
            <w:pPr>
              <w:jc w:val="center"/>
              <w:rPr>
                <w:rFonts w:ascii="Garamond" w:hAnsi="Garamond"/>
                <w:sz w:val="20"/>
                <w:szCs w:val="20"/>
              </w:rPr>
            </w:pPr>
            <w:r w:rsidRPr="005D2F65">
              <w:rPr>
                <w:rFonts w:ascii="Garamond" w:eastAsia="Arial" w:hAnsi="Garamond" w:cs="Arial"/>
                <w:b/>
                <w:sz w:val="20"/>
                <w:szCs w:val="20"/>
              </w:rPr>
              <w:t>Detail</w:t>
            </w:r>
          </w:p>
        </w:tc>
        <w:tc>
          <w:tcPr>
            <w:tcW w:w="1650" w:type="dxa"/>
            <w:vAlign w:val="center"/>
          </w:tcPr>
          <w:p w:rsidR="004A3733" w:rsidRPr="005D2F65" w:rsidRDefault="00034AFD">
            <w:pPr>
              <w:jc w:val="center"/>
              <w:rPr>
                <w:rFonts w:ascii="Garamond" w:hAnsi="Garamond"/>
                <w:sz w:val="20"/>
                <w:szCs w:val="20"/>
              </w:rPr>
            </w:pPr>
            <w:r w:rsidRPr="005D2F65">
              <w:rPr>
                <w:rFonts w:ascii="Garamond" w:eastAsia="Arial" w:hAnsi="Garamond" w:cs="Arial"/>
                <w:b/>
                <w:sz w:val="20"/>
                <w:szCs w:val="20"/>
              </w:rPr>
              <w:t>Command to dichotomous variables</w:t>
            </w:r>
          </w:p>
        </w:tc>
      </w:tr>
      <w:tr w:rsidR="004A3733" w:rsidRPr="005D2F65">
        <w:trPr>
          <w:trHeight w:val="620"/>
        </w:trPr>
        <w:tc>
          <w:tcPr>
            <w:tcW w:w="159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Demographic</w:t>
            </w:r>
          </w:p>
        </w:tc>
        <w:tc>
          <w:tcPr>
            <w:tcW w:w="150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Race</w:t>
            </w:r>
          </w:p>
        </w:tc>
        <w:tc>
          <w:tcPr>
            <w:tcW w:w="1215"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 xml:space="preserve">Person – </w:t>
            </w:r>
          </w:p>
          <w:p w:rsidR="004A3733" w:rsidRPr="005D2F65" w:rsidRDefault="00034AFD">
            <w:pPr>
              <w:rPr>
                <w:rFonts w:ascii="Garamond" w:hAnsi="Garamond"/>
                <w:sz w:val="20"/>
                <w:szCs w:val="20"/>
              </w:rPr>
            </w:pPr>
            <w:r w:rsidRPr="005D2F65">
              <w:rPr>
                <w:rFonts w:ascii="Garamond" w:eastAsia="Arial" w:hAnsi="Garamond" w:cs="Arial"/>
                <w:sz w:val="20"/>
                <w:szCs w:val="20"/>
              </w:rPr>
              <w:t>RAC1P</w:t>
            </w:r>
          </w:p>
          <w:p w:rsidR="004A3733" w:rsidRPr="005D2F65" w:rsidRDefault="004A3733">
            <w:pPr>
              <w:rPr>
                <w:rFonts w:ascii="Garamond" w:hAnsi="Garamond"/>
                <w:sz w:val="20"/>
                <w:szCs w:val="20"/>
              </w:rPr>
            </w:pPr>
          </w:p>
          <w:p w:rsidR="004A3733" w:rsidRPr="005D2F65" w:rsidRDefault="004A3733">
            <w:pPr>
              <w:rPr>
                <w:rFonts w:ascii="Garamond" w:hAnsi="Garamond"/>
                <w:sz w:val="20"/>
                <w:szCs w:val="20"/>
              </w:rPr>
            </w:pPr>
          </w:p>
          <w:p w:rsidR="004A3733" w:rsidRPr="005D2F65" w:rsidRDefault="004A3733">
            <w:pPr>
              <w:rPr>
                <w:rFonts w:ascii="Garamond" w:hAnsi="Garamond"/>
                <w:sz w:val="20"/>
                <w:szCs w:val="20"/>
              </w:rPr>
            </w:pPr>
          </w:p>
        </w:tc>
        <w:tc>
          <w:tcPr>
            <w:tcW w:w="1725"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 non-white</w:t>
            </w:r>
          </w:p>
        </w:tc>
        <w:tc>
          <w:tcPr>
            <w:tcW w:w="234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Recoded detailed race code</w:t>
            </w:r>
          </w:p>
          <w:p w:rsidR="004A3733" w:rsidRPr="005D2F65" w:rsidRDefault="00034AFD">
            <w:pPr>
              <w:spacing w:after="240"/>
              <w:rPr>
                <w:rFonts w:ascii="Garamond" w:hAnsi="Garamond"/>
                <w:sz w:val="20"/>
                <w:szCs w:val="20"/>
              </w:rPr>
            </w:pPr>
            <w:r w:rsidRPr="005D2F65">
              <w:rPr>
                <w:rFonts w:ascii="Garamond" w:eastAsia="Arial" w:hAnsi="Garamond" w:cs="Arial"/>
                <w:sz w:val="20"/>
                <w:szCs w:val="20"/>
              </w:rPr>
              <w:t>1. White alone</w:t>
            </w:r>
            <w:r w:rsidRPr="005D2F65">
              <w:rPr>
                <w:rFonts w:ascii="Garamond" w:eastAsia="Arial" w:hAnsi="Garamond" w:cs="Arial"/>
                <w:sz w:val="20"/>
                <w:szCs w:val="20"/>
              </w:rPr>
              <w:br/>
              <w:t>2. Black or African American alone</w:t>
            </w:r>
            <w:r w:rsidRPr="005D2F65">
              <w:rPr>
                <w:rFonts w:ascii="MS Mincho" w:eastAsia="Arial" w:hAnsi="MS Mincho" w:cs="MS Mincho"/>
                <w:sz w:val="20"/>
                <w:szCs w:val="20"/>
              </w:rPr>
              <w:t> </w:t>
            </w:r>
            <w:r w:rsidRPr="005D2F65">
              <w:rPr>
                <w:rFonts w:ascii="Garamond" w:eastAsia="Arial" w:hAnsi="Garamond" w:cs="Arial"/>
                <w:sz w:val="20"/>
                <w:szCs w:val="20"/>
              </w:rPr>
              <w:br/>
              <w:t>3. American Indian alone</w:t>
            </w:r>
            <w:r w:rsidRPr="005D2F65">
              <w:rPr>
                <w:rFonts w:ascii="MS Mincho" w:eastAsia="Arial" w:hAnsi="MS Mincho" w:cs="MS Mincho"/>
                <w:sz w:val="20"/>
                <w:szCs w:val="20"/>
              </w:rPr>
              <w:t> </w:t>
            </w:r>
            <w:r w:rsidRPr="005D2F65">
              <w:rPr>
                <w:rFonts w:ascii="Garamond" w:eastAsia="Arial" w:hAnsi="Garamond" w:cs="Arial"/>
                <w:sz w:val="20"/>
                <w:szCs w:val="20"/>
              </w:rPr>
              <w:br/>
              <w:t>4. Alaska Native alone</w:t>
            </w:r>
            <w:r w:rsidRPr="005D2F65">
              <w:rPr>
                <w:rFonts w:ascii="MS Mincho" w:eastAsia="Arial" w:hAnsi="MS Mincho" w:cs="MS Mincho"/>
                <w:sz w:val="20"/>
                <w:szCs w:val="20"/>
              </w:rPr>
              <w:t> </w:t>
            </w:r>
            <w:r w:rsidRPr="005D2F65">
              <w:rPr>
                <w:rFonts w:ascii="Garamond" w:eastAsia="Arial" w:hAnsi="Garamond" w:cs="Arial"/>
                <w:sz w:val="20"/>
                <w:szCs w:val="20"/>
              </w:rPr>
              <w:br/>
              <w:t xml:space="preserve">5. American Indian and Alaska Native tribes specified; or American Indian or Alaska Native, not specified and no other races </w:t>
            </w:r>
            <w:r w:rsidRPr="005D2F65">
              <w:rPr>
                <w:rFonts w:ascii="Garamond" w:eastAsia="Arial" w:hAnsi="Garamond" w:cs="Arial"/>
                <w:sz w:val="20"/>
                <w:szCs w:val="20"/>
              </w:rPr>
              <w:br/>
              <w:t>6. Asian alone</w:t>
            </w:r>
            <w:r w:rsidRPr="005D2F65">
              <w:rPr>
                <w:rFonts w:ascii="MS Mincho" w:eastAsia="Arial" w:hAnsi="MS Mincho" w:cs="MS Mincho"/>
                <w:sz w:val="20"/>
                <w:szCs w:val="20"/>
              </w:rPr>
              <w:t> </w:t>
            </w:r>
            <w:r w:rsidRPr="005D2F65">
              <w:rPr>
                <w:rFonts w:ascii="Garamond" w:eastAsia="Arial" w:hAnsi="Garamond" w:cs="Arial"/>
                <w:sz w:val="20"/>
                <w:szCs w:val="20"/>
              </w:rPr>
              <w:br/>
              <w:t>7. Native Hawaiian and Other Pacific Islander alone</w:t>
            </w:r>
            <w:r w:rsidRPr="005D2F65">
              <w:rPr>
                <w:rFonts w:ascii="MS Mincho" w:eastAsia="Arial" w:hAnsi="MS Mincho" w:cs="MS Mincho"/>
                <w:sz w:val="20"/>
                <w:szCs w:val="20"/>
              </w:rPr>
              <w:t> </w:t>
            </w:r>
            <w:r w:rsidRPr="005D2F65">
              <w:rPr>
                <w:rFonts w:ascii="Garamond" w:eastAsia="Arial" w:hAnsi="Garamond" w:cs="Arial"/>
                <w:sz w:val="20"/>
                <w:szCs w:val="20"/>
              </w:rPr>
              <w:br/>
              <w:t>8. Some Other Race alone</w:t>
            </w:r>
            <w:r w:rsidRPr="005D2F65">
              <w:rPr>
                <w:rFonts w:ascii="MS Mincho" w:eastAsia="Arial" w:hAnsi="MS Mincho" w:cs="MS Mincho"/>
                <w:sz w:val="20"/>
                <w:szCs w:val="20"/>
              </w:rPr>
              <w:t> </w:t>
            </w:r>
            <w:r w:rsidRPr="005D2F65">
              <w:rPr>
                <w:rFonts w:ascii="Garamond" w:eastAsia="Arial" w:hAnsi="Garamond" w:cs="Arial"/>
                <w:sz w:val="20"/>
                <w:szCs w:val="20"/>
              </w:rPr>
              <w:br/>
              <w:t xml:space="preserve">9. Two or More Races </w:t>
            </w:r>
          </w:p>
        </w:tc>
        <w:tc>
          <w:tcPr>
            <w:tcW w:w="165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recode RAC1P</w:t>
            </w:r>
          </w:p>
          <w:p w:rsidR="004A3733" w:rsidRPr="005D2F65" w:rsidRDefault="00034AFD">
            <w:pPr>
              <w:rPr>
                <w:rFonts w:ascii="Garamond" w:hAnsi="Garamond"/>
                <w:sz w:val="20"/>
                <w:szCs w:val="20"/>
              </w:rPr>
            </w:pPr>
            <w:r w:rsidRPr="005D2F65">
              <w:rPr>
                <w:rFonts w:ascii="Garamond" w:eastAsia="Arial" w:hAnsi="Garamond" w:cs="Arial"/>
                <w:sz w:val="20"/>
                <w:szCs w:val="20"/>
              </w:rPr>
              <w:t>(1 = 0)</w:t>
            </w:r>
          </w:p>
          <w:p w:rsidR="004A3733" w:rsidRPr="005D2F65" w:rsidRDefault="00034AFD">
            <w:pPr>
              <w:rPr>
                <w:rFonts w:ascii="Garamond" w:hAnsi="Garamond"/>
                <w:sz w:val="20"/>
                <w:szCs w:val="20"/>
              </w:rPr>
            </w:pPr>
            <w:r w:rsidRPr="005D2F65">
              <w:rPr>
                <w:rFonts w:ascii="Garamond" w:eastAsia="Arial" w:hAnsi="Garamond" w:cs="Arial"/>
                <w:sz w:val="20"/>
                <w:szCs w:val="20"/>
              </w:rPr>
              <w:t>(else = 1)</w:t>
            </w:r>
          </w:p>
        </w:tc>
      </w:tr>
      <w:tr w:rsidR="004A3733" w:rsidRPr="005D2F65">
        <w:tc>
          <w:tcPr>
            <w:tcW w:w="1590" w:type="dxa"/>
            <w:vAlign w:val="center"/>
          </w:tcPr>
          <w:p w:rsidR="004A3733" w:rsidRPr="005D2F65" w:rsidRDefault="004A3733">
            <w:pPr>
              <w:rPr>
                <w:rFonts w:ascii="Garamond" w:hAnsi="Garamond"/>
                <w:sz w:val="20"/>
                <w:szCs w:val="20"/>
              </w:rPr>
            </w:pPr>
          </w:p>
        </w:tc>
        <w:tc>
          <w:tcPr>
            <w:tcW w:w="150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Age</w:t>
            </w:r>
          </w:p>
        </w:tc>
        <w:tc>
          <w:tcPr>
            <w:tcW w:w="1215"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 xml:space="preserve">Person – </w:t>
            </w:r>
          </w:p>
          <w:p w:rsidR="004A3733" w:rsidRPr="005D2F65" w:rsidRDefault="00034AFD">
            <w:pPr>
              <w:rPr>
                <w:rFonts w:ascii="Garamond" w:hAnsi="Garamond"/>
                <w:sz w:val="20"/>
                <w:szCs w:val="20"/>
              </w:rPr>
            </w:pPr>
            <w:r w:rsidRPr="005D2F65">
              <w:rPr>
                <w:rFonts w:ascii="Garamond" w:eastAsia="Arial" w:hAnsi="Garamond" w:cs="Arial"/>
                <w:sz w:val="20"/>
                <w:szCs w:val="20"/>
              </w:rPr>
              <w:t>AGEP</w:t>
            </w:r>
          </w:p>
        </w:tc>
        <w:tc>
          <w:tcPr>
            <w:tcW w:w="1725"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 xml:space="preserve">% under 17 + % over 65 </w:t>
            </w:r>
          </w:p>
        </w:tc>
        <w:tc>
          <w:tcPr>
            <w:tcW w:w="234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00. Under 1 year</w:t>
            </w:r>
          </w:p>
          <w:p w:rsidR="004A3733" w:rsidRPr="005D2F65" w:rsidRDefault="00034AFD">
            <w:pPr>
              <w:rPr>
                <w:rFonts w:ascii="Garamond" w:hAnsi="Garamond"/>
                <w:sz w:val="20"/>
                <w:szCs w:val="20"/>
              </w:rPr>
            </w:pPr>
            <w:r w:rsidRPr="005D2F65">
              <w:rPr>
                <w:rFonts w:ascii="Garamond" w:eastAsia="Arial" w:hAnsi="Garamond" w:cs="Arial"/>
                <w:sz w:val="20"/>
                <w:szCs w:val="20"/>
              </w:rPr>
              <w:t>01..99 .1 to 99 years (Top-coded***)</w:t>
            </w:r>
          </w:p>
          <w:p w:rsidR="004A3733" w:rsidRPr="005D2F65" w:rsidRDefault="004A3733">
            <w:pPr>
              <w:rPr>
                <w:rFonts w:ascii="Garamond" w:hAnsi="Garamond"/>
                <w:sz w:val="20"/>
                <w:szCs w:val="20"/>
              </w:rPr>
            </w:pPr>
          </w:p>
        </w:tc>
        <w:tc>
          <w:tcPr>
            <w:tcW w:w="165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 xml:space="preserve">recode AGEP </w:t>
            </w:r>
            <w:r w:rsidRPr="005D2F65">
              <w:rPr>
                <w:rFonts w:ascii="Garamond" w:eastAsia="Arial" w:hAnsi="Garamond" w:cs="Arial"/>
                <w:sz w:val="20"/>
                <w:szCs w:val="20"/>
              </w:rPr>
              <w:br/>
              <w:t xml:space="preserve">(00 = 1) </w:t>
            </w:r>
            <w:r w:rsidRPr="005D2F65">
              <w:rPr>
                <w:rFonts w:ascii="Garamond" w:eastAsia="Arial" w:hAnsi="Garamond" w:cs="Arial"/>
                <w:sz w:val="20"/>
                <w:szCs w:val="20"/>
              </w:rPr>
              <w:br/>
              <w:t xml:space="preserve">(0 thru 17 = 1) </w:t>
            </w:r>
            <w:r w:rsidRPr="005D2F65">
              <w:rPr>
                <w:rFonts w:ascii="Garamond" w:eastAsia="Arial" w:hAnsi="Garamond" w:cs="Arial"/>
                <w:sz w:val="20"/>
                <w:szCs w:val="20"/>
              </w:rPr>
              <w:br/>
              <w:t xml:space="preserve">(65 thru 99 = 1) </w:t>
            </w:r>
            <w:r w:rsidRPr="005D2F65">
              <w:rPr>
                <w:rFonts w:ascii="Garamond" w:eastAsia="Arial" w:hAnsi="Garamond" w:cs="Arial"/>
                <w:sz w:val="20"/>
                <w:szCs w:val="20"/>
              </w:rPr>
              <w:br/>
              <w:t>(else = 0)</w:t>
            </w:r>
          </w:p>
          <w:p w:rsidR="004A3733" w:rsidRPr="005D2F65" w:rsidRDefault="004A3733">
            <w:pPr>
              <w:rPr>
                <w:rFonts w:ascii="Garamond" w:hAnsi="Garamond"/>
                <w:sz w:val="20"/>
                <w:szCs w:val="20"/>
              </w:rPr>
            </w:pPr>
          </w:p>
        </w:tc>
      </w:tr>
      <w:tr w:rsidR="004A3733" w:rsidRPr="005D2F65">
        <w:tc>
          <w:tcPr>
            <w:tcW w:w="159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Social / Economic</w:t>
            </w:r>
          </w:p>
        </w:tc>
        <w:tc>
          <w:tcPr>
            <w:tcW w:w="150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Employment</w:t>
            </w:r>
          </w:p>
        </w:tc>
        <w:tc>
          <w:tcPr>
            <w:tcW w:w="1215"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 xml:space="preserve">Person - </w:t>
            </w:r>
            <w:r w:rsidRPr="005D2F65">
              <w:rPr>
                <w:rFonts w:ascii="Garamond" w:eastAsia="Arial" w:hAnsi="Garamond" w:cs="Arial"/>
                <w:sz w:val="20"/>
                <w:szCs w:val="20"/>
              </w:rPr>
              <w:br/>
              <w:t>ESR</w:t>
            </w:r>
          </w:p>
        </w:tc>
        <w:tc>
          <w:tcPr>
            <w:tcW w:w="1725"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 unemployment</w:t>
            </w:r>
          </w:p>
        </w:tc>
        <w:tc>
          <w:tcPr>
            <w:tcW w:w="234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Employment status recode</w:t>
            </w:r>
          </w:p>
          <w:p w:rsidR="004A3733" w:rsidRPr="005D2F65" w:rsidRDefault="00034AFD">
            <w:pPr>
              <w:rPr>
                <w:rFonts w:ascii="Garamond" w:hAnsi="Garamond"/>
                <w:sz w:val="20"/>
                <w:szCs w:val="20"/>
              </w:rPr>
            </w:pPr>
            <w:r w:rsidRPr="005D2F65">
              <w:rPr>
                <w:rFonts w:ascii="Garamond" w:eastAsia="Arial" w:hAnsi="Garamond" w:cs="Arial"/>
                <w:sz w:val="20"/>
                <w:szCs w:val="20"/>
              </w:rPr>
              <w:t>b. N/A (less than 16 years old)</w:t>
            </w:r>
          </w:p>
          <w:p w:rsidR="004A3733" w:rsidRPr="005D2F65" w:rsidRDefault="00034AFD">
            <w:pPr>
              <w:rPr>
                <w:rFonts w:ascii="Garamond" w:hAnsi="Garamond"/>
                <w:sz w:val="20"/>
                <w:szCs w:val="20"/>
              </w:rPr>
            </w:pPr>
            <w:r w:rsidRPr="005D2F65">
              <w:rPr>
                <w:rFonts w:ascii="Garamond" w:eastAsia="Arial" w:hAnsi="Garamond" w:cs="Arial"/>
                <w:sz w:val="20"/>
                <w:szCs w:val="20"/>
              </w:rPr>
              <w:t>1. Civilian employed, at work</w:t>
            </w:r>
          </w:p>
          <w:p w:rsidR="004A3733" w:rsidRPr="005D2F65" w:rsidRDefault="00034AFD">
            <w:pPr>
              <w:rPr>
                <w:rFonts w:ascii="Garamond" w:hAnsi="Garamond"/>
                <w:sz w:val="20"/>
                <w:szCs w:val="20"/>
              </w:rPr>
            </w:pPr>
            <w:r w:rsidRPr="005D2F65">
              <w:rPr>
                <w:rFonts w:ascii="Garamond" w:eastAsia="Arial" w:hAnsi="Garamond" w:cs="Arial"/>
                <w:sz w:val="20"/>
                <w:szCs w:val="20"/>
              </w:rPr>
              <w:t>2. Civilian employed, with a job but not at work</w:t>
            </w:r>
          </w:p>
          <w:p w:rsidR="004A3733" w:rsidRPr="005D2F65" w:rsidRDefault="00034AFD">
            <w:pPr>
              <w:rPr>
                <w:rFonts w:ascii="Garamond" w:hAnsi="Garamond"/>
                <w:sz w:val="20"/>
                <w:szCs w:val="20"/>
              </w:rPr>
            </w:pPr>
            <w:r w:rsidRPr="005D2F65">
              <w:rPr>
                <w:rFonts w:ascii="Garamond" w:eastAsia="Arial" w:hAnsi="Garamond" w:cs="Arial"/>
                <w:sz w:val="20"/>
                <w:szCs w:val="20"/>
              </w:rPr>
              <w:t>3. Unemployed</w:t>
            </w:r>
          </w:p>
          <w:p w:rsidR="004A3733" w:rsidRPr="005D2F65" w:rsidRDefault="00034AFD">
            <w:pPr>
              <w:rPr>
                <w:rFonts w:ascii="Garamond" w:hAnsi="Garamond"/>
                <w:sz w:val="20"/>
                <w:szCs w:val="20"/>
              </w:rPr>
            </w:pPr>
            <w:r w:rsidRPr="005D2F65">
              <w:rPr>
                <w:rFonts w:ascii="Garamond" w:eastAsia="Arial" w:hAnsi="Garamond" w:cs="Arial"/>
                <w:sz w:val="20"/>
                <w:szCs w:val="20"/>
              </w:rPr>
              <w:t>4. Armed forces, at work</w:t>
            </w:r>
          </w:p>
          <w:p w:rsidR="004A3733" w:rsidRPr="005D2F65" w:rsidRDefault="00034AFD">
            <w:pPr>
              <w:rPr>
                <w:rFonts w:ascii="Garamond" w:hAnsi="Garamond"/>
                <w:sz w:val="20"/>
                <w:szCs w:val="20"/>
              </w:rPr>
            </w:pPr>
            <w:r w:rsidRPr="005D2F65">
              <w:rPr>
                <w:rFonts w:ascii="Garamond" w:eastAsia="Arial" w:hAnsi="Garamond" w:cs="Arial"/>
                <w:sz w:val="20"/>
                <w:szCs w:val="20"/>
              </w:rPr>
              <w:t xml:space="preserve">5. Armed forces, with a </w:t>
            </w:r>
            <w:r w:rsidRPr="005D2F65">
              <w:rPr>
                <w:rFonts w:ascii="Garamond" w:eastAsia="Arial" w:hAnsi="Garamond" w:cs="Arial"/>
                <w:sz w:val="20"/>
                <w:szCs w:val="20"/>
              </w:rPr>
              <w:lastRenderedPageBreak/>
              <w:t>job but not at work</w:t>
            </w:r>
          </w:p>
          <w:p w:rsidR="004A3733" w:rsidRPr="005D2F65" w:rsidRDefault="00034AFD">
            <w:pPr>
              <w:rPr>
                <w:rFonts w:ascii="Garamond" w:hAnsi="Garamond"/>
                <w:sz w:val="20"/>
                <w:szCs w:val="20"/>
              </w:rPr>
            </w:pPr>
            <w:r w:rsidRPr="005D2F65">
              <w:rPr>
                <w:rFonts w:ascii="Garamond" w:eastAsia="Arial" w:hAnsi="Garamond" w:cs="Arial"/>
                <w:sz w:val="20"/>
                <w:szCs w:val="20"/>
              </w:rPr>
              <w:t>6. Not in labor force</w:t>
            </w:r>
          </w:p>
          <w:p w:rsidR="004A3733" w:rsidRPr="005D2F65" w:rsidRDefault="004A3733">
            <w:pPr>
              <w:rPr>
                <w:rFonts w:ascii="Garamond" w:hAnsi="Garamond"/>
                <w:sz w:val="20"/>
                <w:szCs w:val="20"/>
              </w:rPr>
            </w:pPr>
          </w:p>
        </w:tc>
        <w:tc>
          <w:tcPr>
            <w:tcW w:w="165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lastRenderedPageBreak/>
              <w:t>recode ESR</w:t>
            </w:r>
          </w:p>
          <w:p w:rsidR="004A3733" w:rsidRPr="005D2F65" w:rsidRDefault="00034AFD">
            <w:pPr>
              <w:rPr>
                <w:rFonts w:ascii="Garamond" w:hAnsi="Garamond"/>
                <w:sz w:val="20"/>
                <w:szCs w:val="20"/>
              </w:rPr>
            </w:pPr>
            <w:r w:rsidRPr="005D2F65">
              <w:rPr>
                <w:rFonts w:ascii="Garamond" w:eastAsia="Arial" w:hAnsi="Garamond" w:cs="Arial"/>
                <w:sz w:val="20"/>
                <w:szCs w:val="20"/>
              </w:rPr>
              <w:t>(3 = 1)</w:t>
            </w:r>
          </w:p>
          <w:p w:rsidR="004A3733" w:rsidRPr="005D2F65" w:rsidRDefault="00034AFD">
            <w:pPr>
              <w:rPr>
                <w:rFonts w:ascii="Garamond" w:hAnsi="Garamond"/>
                <w:sz w:val="20"/>
                <w:szCs w:val="20"/>
              </w:rPr>
            </w:pPr>
            <w:r w:rsidRPr="005D2F65">
              <w:rPr>
                <w:rFonts w:ascii="Garamond" w:eastAsia="Arial" w:hAnsi="Garamond" w:cs="Arial"/>
                <w:sz w:val="20"/>
                <w:szCs w:val="20"/>
              </w:rPr>
              <w:t>(else = 0)</w:t>
            </w:r>
          </w:p>
        </w:tc>
      </w:tr>
      <w:tr w:rsidR="004A3733" w:rsidRPr="005D2F65">
        <w:tc>
          <w:tcPr>
            <w:tcW w:w="1590" w:type="dxa"/>
            <w:vAlign w:val="center"/>
          </w:tcPr>
          <w:p w:rsidR="004A3733" w:rsidRPr="005D2F65" w:rsidRDefault="004A3733">
            <w:pPr>
              <w:rPr>
                <w:rFonts w:ascii="Garamond" w:hAnsi="Garamond"/>
                <w:sz w:val="20"/>
                <w:szCs w:val="20"/>
              </w:rPr>
            </w:pPr>
          </w:p>
        </w:tc>
        <w:tc>
          <w:tcPr>
            <w:tcW w:w="150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Vehicle Occupancy</w:t>
            </w:r>
          </w:p>
        </w:tc>
        <w:tc>
          <w:tcPr>
            <w:tcW w:w="1215"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Housing - VEH</w:t>
            </w:r>
          </w:p>
        </w:tc>
        <w:tc>
          <w:tcPr>
            <w:tcW w:w="1725"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 with 0 vehicle</w:t>
            </w:r>
          </w:p>
        </w:tc>
        <w:tc>
          <w:tcPr>
            <w:tcW w:w="234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Vehicles (1 ton or less) available</w:t>
            </w:r>
          </w:p>
          <w:p w:rsidR="004A3733" w:rsidRPr="005D2F65" w:rsidRDefault="00034AFD">
            <w:pPr>
              <w:rPr>
                <w:rFonts w:ascii="Garamond" w:hAnsi="Garamond"/>
                <w:sz w:val="20"/>
                <w:szCs w:val="20"/>
              </w:rPr>
            </w:pPr>
            <w:r w:rsidRPr="005D2F65">
              <w:rPr>
                <w:rFonts w:ascii="Garamond" w:eastAsia="Arial" w:hAnsi="Garamond" w:cs="Arial"/>
                <w:sz w:val="20"/>
                <w:szCs w:val="20"/>
              </w:rPr>
              <w:t>b. N/A (GQ/vacant)</w:t>
            </w:r>
          </w:p>
          <w:p w:rsidR="004A3733" w:rsidRPr="005D2F65" w:rsidRDefault="00034AFD">
            <w:pPr>
              <w:rPr>
                <w:rFonts w:ascii="Garamond" w:hAnsi="Garamond"/>
                <w:sz w:val="20"/>
                <w:szCs w:val="20"/>
              </w:rPr>
            </w:pPr>
            <w:r w:rsidRPr="005D2F65">
              <w:rPr>
                <w:rFonts w:ascii="Garamond" w:eastAsia="Arial" w:hAnsi="Garamond" w:cs="Arial"/>
                <w:sz w:val="20"/>
                <w:szCs w:val="20"/>
              </w:rPr>
              <w:t>0. No vehicles</w:t>
            </w:r>
          </w:p>
          <w:p w:rsidR="004A3733" w:rsidRPr="005D2F65" w:rsidRDefault="00034AFD">
            <w:pPr>
              <w:rPr>
                <w:rFonts w:ascii="Garamond" w:hAnsi="Garamond"/>
                <w:sz w:val="20"/>
                <w:szCs w:val="20"/>
              </w:rPr>
            </w:pPr>
            <w:r w:rsidRPr="005D2F65">
              <w:rPr>
                <w:rFonts w:ascii="Garamond" w:eastAsia="Arial" w:hAnsi="Garamond" w:cs="Arial"/>
                <w:sz w:val="20"/>
                <w:szCs w:val="20"/>
              </w:rPr>
              <w:t>1. 1 vehicle</w:t>
            </w:r>
          </w:p>
          <w:p w:rsidR="004A3733" w:rsidRPr="005D2F65" w:rsidRDefault="00034AFD">
            <w:pPr>
              <w:rPr>
                <w:rFonts w:ascii="Garamond" w:hAnsi="Garamond"/>
                <w:sz w:val="20"/>
                <w:szCs w:val="20"/>
              </w:rPr>
            </w:pPr>
            <w:r w:rsidRPr="005D2F65">
              <w:rPr>
                <w:rFonts w:ascii="Garamond" w:eastAsia="Arial" w:hAnsi="Garamond" w:cs="Arial"/>
                <w:sz w:val="20"/>
                <w:szCs w:val="20"/>
              </w:rPr>
              <w:t>2. 2 vehicles</w:t>
            </w:r>
          </w:p>
          <w:p w:rsidR="004A3733" w:rsidRPr="005D2F65" w:rsidRDefault="00034AFD">
            <w:pPr>
              <w:rPr>
                <w:rFonts w:ascii="Garamond" w:hAnsi="Garamond"/>
                <w:sz w:val="20"/>
                <w:szCs w:val="20"/>
              </w:rPr>
            </w:pPr>
            <w:r w:rsidRPr="005D2F65">
              <w:rPr>
                <w:rFonts w:ascii="Garamond" w:eastAsia="Arial" w:hAnsi="Garamond" w:cs="Arial"/>
                <w:sz w:val="20"/>
                <w:szCs w:val="20"/>
              </w:rPr>
              <w:t>3. 3 vehicles</w:t>
            </w:r>
          </w:p>
          <w:p w:rsidR="004A3733" w:rsidRPr="005D2F65" w:rsidRDefault="00034AFD">
            <w:pPr>
              <w:rPr>
                <w:rFonts w:ascii="Garamond" w:hAnsi="Garamond"/>
                <w:sz w:val="20"/>
                <w:szCs w:val="20"/>
              </w:rPr>
            </w:pPr>
            <w:r w:rsidRPr="005D2F65">
              <w:rPr>
                <w:rFonts w:ascii="Garamond" w:eastAsia="Arial" w:hAnsi="Garamond" w:cs="Arial"/>
                <w:sz w:val="20"/>
                <w:szCs w:val="20"/>
              </w:rPr>
              <w:t>4. 4 vehicles</w:t>
            </w:r>
          </w:p>
          <w:p w:rsidR="004A3733" w:rsidRPr="005D2F65" w:rsidRDefault="00034AFD">
            <w:pPr>
              <w:rPr>
                <w:rFonts w:ascii="Garamond" w:hAnsi="Garamond"/>
                <w:sz w:val="20"/>
                <w:szCs w:val="20"/>
              </w:rPr>
            </w:pPr>
            <w:r w:rsidRPr="005D2F65">
              <w:rPr>
                <w:rFonts w:ascii="Garamond" w:eastAsia="Arial" w:hAnsi="Garamond" w:cs="Arial"/>
                <w:sz w:val="20"/>
                <w:szCs w:val="20"/>
              </w:rPr>
              <w:t>5. 5 vehicles</w:t>
            </w:r>
          </w:p>
          <w:p w:rsidR="004A3733" w:rsidRPr="005D2F65" w:rsidRDefault="00034AFD">
            <w:pPr>
              <w:rPr>
                <w:rFonts w:ascii="Garamond" w:hAnsi="Garamond"/>
                <w:sz w:val="20"/>
                <w:szCs w:val="20"/>
              </w:rPr>
            </w:pPr>
            <w:r w:rsidRPr="005D2F65">
              <w:rPr>
                <w:rFonts w:ascii="Garamond" w:eastAsia="Arial" w:hAnsi="Garamond" w:cs="Arial"/>
                <w:sz w:val="20"/>
                <w:szCs w:val="20"/>
              </w:rPr>
              <w:t>6. 6 or more vehicles</w:t>
            </w:r>
          </w:p>
          <w:p w:rsidR="004A3733" w:rsidRPr="005D2F65" w:rsidRDefault="004A3733">
            <w:pPr>
              <w:rPr>
                <w:rFonts w:ascii="Garamond" w:hAnsi="Garamond"/>
                <w:sz w:val="20"/>
                <w:szCs w:val="20"/>
              </w:rPr>
            </w:pPr>
          </w:p>
        </w:tc>
        <w:tc>
          <w:tcPr>
            <w:tcW w:w="165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recode VEH</w:t>
            </w:r>
          </w:p>
          <w:p w:rsidR="004A3733" w:rsidRPr="005D2F65" w:rsidRDefault="00034AFD">
            <w:pPr>
              <w:rPr>
                <w:rFonts w:ascii="Garamond" w:hAnsi="Garamond"/>
                <w:sz w:val="20"/>
                <w:szCs w:val="20"/>
              </w:rPr>
            </w:pPr>
            <w:r w:rsidRPr="005D2F65">
              <w:rPr>
                <w:rFonts w:ascii="Garamond" w:eastAsia="Arial" w:hAnsi="Garamond" w:cs="Arial"/>
                <w:sz w:val="20"/>
                <w:szCs w:val="20"/>
              </w:rPr>
              <w:t>(0 = 1)</w:t>
            </w:r>
          </w:p>
          <w:p w:rsidR="004A3733" w:rsidRPr="005D2F65" w:rsidRDefault="00034AFD">
            <w:pPr>
              <w:rPr>
                <w:rFonts w:ascii="Garamond" w:hAnsi="Garamond"/>
                <w:sz w:val="20"/>
                <w:szCs w:val="20"/>
              </w:rPr>
            </w:pPr>
            <w:r w:rsidRPr="005D2F65">
              <w:rPr>
                <w:rFonts w:ascii="Garamond" w:eastAsia="Arial" w:hAnsi="Garamond" w:cs="Arial"/>
                <w:sz w:val="20"/>
                <w:szCs w:val="20"/>
              </w:rPr>
              <w:t>(else = 0)</w:t>
            </w:r>
          </w:p>
        </w:tc>
      </w:tr>
      <w:tr w:rsidR="004A3733" w:rsidRPr="005D2F65">
        <w:trPr>
          <w:trHeight w:val="320"/>
        </w:trPr>
        <w:tc>
          <w:tcPr>
            <w:tcW w:w="159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Wealth</w:t>
            </w:r>
          </w:p>
        </w:tc>
        <w:tc>
          <w:tcPr>
            <w:tcW w:w="150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Poverty</w:t>
            </w:r>
          </w:p>
        </w:tc>
        <w:tc>
          <w:tcPr>
            <w:tcW w:w="1215"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 xml:space="preserve">Person – </w:t>
            </w:r>
          </w:p>
          <w:p w:rsidR="004A3733" w:rsidRPr="005D2F65" w:rsidRDefault="00034AFD">
            <w:pPr>
              <w:rPr>
                <w:rFonts w:ascii="Garamond" w:hAnsi="Garamond"/>
                <w:sz w:val="20"/>
                <w:szCs w:val="20"/>
              </w:rPr>
            </w:pPr>
            <w:r w:rsidRPr="005D2F65">
              <w:rPr>
                <w:rFonts w:ascii="Garamond" w:eastAsia="Arial" w:hAnsi="Garamond" w:cs="Arial"/>
                <w:sz w:val="20"/>
                <w:szCs w:val="20"/>
              </w:rPr>
              <w:t>POVPIP</w:t>
            </w:r>
          </w:p>
        </w:tc>
        <w:tc>
          <w:tcPr>
            <w:tcW w:w="1725"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 poverty*</w:t>
            </w:r>
          </w:p>
        </w:tc>
        <w:tc>
          <w:tcPr>
            <w:tcW w:w="234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Income-to-poverty ratio recode</w:t>
            </w:r>
          </w:p>
          <w:p w:rsidR="004A3733" w:rsidRPr="005D2F65" w:rsidRDefault="00034AFD">
            <w:pPr>
              <w:rPr>
                <w:rFonts w:ascii="Garamond" w:hAnsi="Garamond"/>
                <w:sz w:val="20"/>
                <w:szCs w:val="20"/>
              </w:rPr>
            </w:pPr>
            <w:r w:rsidRPr="005D2F65">
              <w:rPr>
                <w:rFonts w:ascii="Garamond" w:eastAsia="Arial" w:hAnsi="Garamond" w:cs="Arial"/>
                <w:sz w:val="20"/>
                <w:szCs w:val="20"/>
              </w:rPr>
              <w:t>bbb. N/A</w:t>
            </w:r>
          </w:p>
          <w:p w:rsidR="004A3733" w:rsidRPr="005D2F65" w:rsidRDefault="00034AFD">
            <w:pPr>
              <w:rPr>
                <w:rFonts w:ascii="Garamond" w:hAnsi="Garamond"/>
                <w:sz w:val="20"/>
                <w:szCs w:val="20"/>
              </w:rPr>
            </w:pPr>
            <w:r w:rsidRPr="005D2F65">
              <w:rPr>
                <w:rFonts w:ascii="Garamond" w:eastAsia="Arial" w:hAnsi="Garamond" w:cs="Arial"/>
                <w:sz w:val="20"/>
                <w:szCs w:val="20"/>
              </w:rPr>
              <w:t>000..500. Below 501 percent</w:t>
            </w:r>
          </w:p>
          <w:p w:rsidR="004A3733" w:rsidRPr="005D2F65" w:rsidRDefault="00034AFD">
            <w:pPr>
              <w:rPr>
                <w:rFonts w:ascii="Garamond" w:hAnsi="Garamond"/>
                <w:sz w:val="20"/>
                <w:szCs w:val="20"/>
              </w:rPr>
            </w:pPr>
            <w:r w:rsidRPr="005D2F65">
              <w:rPr>
                <w:rFonts w:ascii="Garamond" w:eastAsia="Arial" w:hAnsi="Garamond" w:cs="Arial"/>
                <w:sz w:val="20"/>
                <w:szCs w:val="20"/>
              </w:rPr>
              <w:t>501 .501 percent or more</w:t>
            </w:r>
          </w:p>
          <w:p w:rsidR="004A3733" w:rsidRPr="005D2F65" w:rsidRDefault="004A3733">
            <w:pPr>
              <w:rPr>
                <w:rFonts w:ascii="Garamond" w:hAnsi="Garamond"/>
                <w:sz w:val="20"/>
                <w:szCs w:val="20"/>
              </w:rPr>
            </w:pPr>
          </w:p>
        </w:tc>
        <w:tc>
          <w:tcPr>
            <w:tcW w:w="165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recode POVPIP</w:t>
            </w:r>
          </w:p>
          <w:p w:rsidR="004A3733" w:rsidRPr="005D2F65" w:rsidRDefault="00034AFD">
            <w:pPr>
              <w:rPr>
                <w:rFonts w:ascii="Garamond" w:hAnsi="Garamond"/>
                <w:sz w:val="20"/>
                <w:szCs w:val="20"/>
              </w:rPr>
            </w:pPr>
            <w:r w:rsidRPr="005D2F65">
              <w:rPr>
                <w:rFonts w:ascii="Garamond" w:eastAsia="Arial" w:hAnsi="Garamond" w:cs="Arial"/>
                <w:sz w:val="20"/>
                <w:szCs w:val="20"/>
              </w:rPr>
              <w:t>(000 thru 500 = 1)</w:t>
            </w:r>
          </w:p>
          <w:p w:rsidR="004A3733" w:rsidRPr="005D2F65" w:rsidRDefault="00034AFD">
            <w:pPr>
              <w:rPr>
                <w:rFonts w:ascii="Garamond" w:hAnsi="Garamond"/>
                <w:sz w:val="20"/>
                <w:szCs w:val="20"/>
              </w:rPr>
            </w:pPr>
            <w:r w:rsidRPr="005D2F65">
              <w:rPr>
                <w:rFonts w:ascii="Garamond" w:eastAsia="Arial" w:hAnsi="Garamond" w:cs="Arial"/>
                <w:sz w:val="20"/>
                <w:szCs w:val="20"/>
              </w:rPr>
              <w:t>(else = 0)</w:t>
            </w:r>
          </w:p>
        </w:tc>
      </w:tr>
      <w:tr w:rsidR="004A3733" w:rsidRPr="005D2F65">
        <w:tc>
          <w:tcPr>
            <w:tcW w:w="159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Health</w:t>
            </w:r>
          </w:p>
        </w:tc>
        <w:tc>
          <w:tcPr>
            <w:tcW w:w="150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Insurance</w:t>
            </w:r>
          </w:p>
        </w:tc>
        <w:tc>
          <w:tcPr>
            <w:tcW w:w="1215"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 xml:space="preserve">Person - </w:t>
            </w:r>
            <w:r w:rsidRPr="005D2F65">
              <w:rPr>
                <w:rFonts w:ascii="Garamond" w:eastAsia="Arial" w:hAnsi="Garamond" w:cs="Arial"/>
                <w:sz w:val="20"/>
                <w:szCs w:val="20"/>
              </w:rPr>
              <w:br/>
              <w:t>HICOV</w:t>
            </w:r>
          </w:p>
        </w:tc>
        <w:tc>
          <w:tcPr>
            <w:tcW w:w="1725"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 without insurance</w:t>
            </w:r>
          </w:p>
        </w:tc>
        <w:tc>
          <w:tcPr>
            <w:tcW w:w="234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Health insurance coverage recode</w:t>
            </w:r>
          </w:p>
          <w:p w:rsidR="004A3733" w:rsidRPr="005D2F65" w:rsidRDefault="00034AFD">
            <w:pPr>
              <w:rPr>
                <w:rFonts w:ascii="Garamond" w:hAnsi="Garamond"/>
                <w:sz w:val="20"/>
                <w:szCs w:val="20"/>
              </w:rPr>
            </w:pPr>
            <w:r w:rsidRPr="005D2F65">
              <w:rPr>
                <w:rFonts w:ascii="Garamond" w:eastAsia="Arial" w:hAnsi="Garamond" w:cs="Arial"/>
                <w:sz w:val="20"/>
                <w:szCs w:val="20"/>
              </w:rPr>
              <w:t>1. With health insurance coverage</w:t>
            </w:r>
          </w:p>
          <w:p w:rsidR="004A3733" w:rsidRPr="005D2F65" w:rsidRDefault="00034AFD">
            <w:pPr>
              <w:rPr>
                <w:rFonts w:ascii="Garamond" w:hAnsi="Garamond"/>
                <w:sz w:val="20"/>
                <w:szCs w:val="20"/>
              </w:rPr>
            </w:pPr>
            <w:r w:rsidRPr="005D2F65">
              <w:rPr>
                <w:rFonts w:ascii="Garamond" w:eastAsia="Arial" w:hAnsi="Garamond" w:cs="Arial"/>
                <w:sz w:val="20"/>
                <w:szCs w:val="20"/>
              </w:rPr>
              <w:t>2. No health insurance coverage</w:t>
            </w:r>
          </w:p>
          <w:p w:rsidR="004A3733" w:rsidRPr="005D2F65" w:rsidRDefault="004A3733">
            <w:pPr>
              <w:rPr>
                <w:rFonts w:ascii="Garamond" w:hAnsi="Garamond"/>
                <w:sz w:val="20"/>
                <w:szCs w:val="20"/>
              </w:rPr>
            </w:pPr>
          </w:p>
        </w:tc>
        <w:tc>
          <w:tcPr>
            <w:tcW w:w="165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recode HICOV</w:t>
            </w:r>
          </w:p>
          <w:p w:rsidR="004A3733" w:rsidRPr="005D2F65" w:rsidRDefault="00034AFD">
            <w:pPr>
              <w:rPr>
                <w:rFonts w:ascii="Garamond" w:hAnsi="Garamond"/>
                <w:sz w:val="20"/>
                <w:szCs w:val="20"/>
              </w:rPr>
            </w:pPr>
            <w:r w:rsidRPr="005D2F65">
              <w:rPr>
                <w:rFonts w:ascii="Garamond" w:eastAsia="Arial" w:hAnsi="Garamond" w:cs="Arial"/>
                <w:sz w:val="20"/>
                <w:szCs w:val="20"/>
              </w:rPr>
              <w:t>(2 = 1)</w:t>
            </w:r>
          </w:p>
          <w:p w:rsidR="004A3733" w:rsidRPr="005D2F65" w:rsidRDefault="00034AFD">
            <w:pPr>
              <w:rPr>
                <w:rFonts w:ascii="Garamond" w:hAnsi="Garamond"/>
                <w:sz w:val="20"/>
                <w:szCs w:val="20"/>
              </w:rPr>
            </w:pPr>
            <w:r w:rsidRPr="005D2F65">
              <w:rPr>
                <w:rFonts w:ascii="Garamond" w:eastAsia="Arial" w:hAnsi="Garamond" w:cs="Arial"/>
                <w:sz w:val="20"/>
                <w:szCs w:val="20"/>
              </w:rPr>
              <w:t>(1 = 0)</w:t>
            </w:r>
          </w:p>
        </w:tc>
      </w:tr>
      <w:tr w:rsidR="004A3733" w:rsidRPr="005D2F65">
        <w:tc>
          <w:tcPr>
            <w:tcW w:w="1590" w:type="dxa"/>
            <w:vAlign w:val="center"/>
          </w:tcPr>
          <w:p w:rsidR="004A3733" w:rsidRPr="005D2F65" w:rsidRDefault="004A3733">
            <w:pPr>
              <w:rPr>
                <w:rFonts w:ascii="Garamond" w:hAnsi="Garamond"/>
                <w:sz w:val="20"/>
                <w:szCs w:val="20"/>
              </w:rPr>
            </w:pPr>
          </w:p>
        </w:tc>
        <w:tc>
          <w:tcPr>
            <w:tcW w:w="150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Food access*</w:t>
            </w:r>
          </w:p>
        </w:tc>
        <w:tc>
          <w:tcPr>
            <w:tcW w:w="1215" w:type="dxa"/>
            <w:vAlign w:val="center"/>
          </w:tcPr>
          <w:p w:rsidR="004A3733" w:rsidRPr="005D2F65" w:rsidRDefault="004A3733">
            <w:pPr>
              <w:rPr>
                <w:rFonts w:ascii="Garamond" w:hAnsi="Garamond"/>
                <w:sz w:val="20"/>
                <w:szCs w:val="20"/>
              </w:rPr>
            </w:pPr>
          </w:p>
        </w:tc>
        <w:tc>
          <w:tcPr>
            <w:tcW w:w="1725"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 xml:space="preserve">% low food access </w:t>
            </w:r>
          </w:p>
        </w:tc>
        <w:tc>
          <w:tcPr>
            <w:tcW w:w="234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 xml:space="preserve"> </w:t>
            </w:r>
          </w:p>
        </w:tc>
        <w:tc>
          <w:tcPr>
            <w:tcW w:w="1650" w:type="dxa"/>
            <w:vAlign w:val="center"/>
          </w:tcPr>
          <w:p w:rsidR="004A3733" w:rsidRPr="005D2F65" w:rsidRDefault="004A3733">
            <w:pPr>
              <w:rPr>
                <w:rFonts w:ascii="Garamond" w:hAnsi="Garamond"/>
                <w:sz w:val="20"/>
                <w:szCs w:val="20"/>
              </w:rPr>
            </w:pPr>
          </w:p>
        </w:tc>
      </w:tr>
      <w:tr w:rsidR="004A3733" w:rsidRPr="005D2F65">
        <w:tc>
          <w:tcPr>
            <w:tcW w:w="159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Education</w:t>
            </w:r>
          </w:p>
        </w:tc>
        <w:tc>
          <w:tcPr>
            <w:tcW w:w="150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 xml:space="preserve">Education </w:t>
            </w:r>
          </w:p>
          <w:p w:rsidR="004A3733" w:rsidRPr="005D2F65" w:rsidRDefault="004A3733">
            <w:pPr>
              <w:rPr>
                <w:rFonts w:ascii="Garamond" w:hAnsi="Garamond"/>
                <w:sz w:val="20"/>
                <w:szCs w:val="20"/>
              </w:rPr>
            </w:pPr>
          </w:p>
        </w:tc>
        <w:tc>
          <w:tcPr>
            <w:tcW w:w="1215"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 xml:space="preserve">Person – </w:t>
            </w:r>
          </w:p>
          <w:p w:rsidR="004A3733" w:rsidRPr="005D2F65" w:rsidRDefault="00034AFD">
            <w:pPr>
              <w:rPr>
                <w:rFonts w:ascii="Garamond" w:hAnsi="Garamond"/>
                <w:sz w:val="20"/>
                <w:szCs w:val="20"/>
              </w:rPr>
            </w:pPr>
            <w:r w:rsidRPr="005D2F65">
              <w:rPr>
                <w:rFonts w:ascii="Garamond" w:eastAsia="Arial" w:hAnsi="Garamond" w:cs="Arial"/>
                <w:sz w:val="20"/>
                <w:szCs w:val="20"/>
              </w:rPr>
              <w:t>SCHL</w:t>
            </w:r>
          </w:p>
        </w:tc>
        <w:tc>
          <w:tcPr>
            <w:tcW w:w="1725"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 less than high school diploma</w:t>
            </w:r>
          </w:p>
        </w:tc>
        <w:tc>
          <w:tcPr>
            <w:tcW w:w="234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Educational attainment</w:t>
            </w:r>
          </w:p>
          <w:p w:rsidR="004A3733" w:rsidRPr="005D2F65" w:rsidRDefault="00034AFD">
            <w:pPr>
              <w:rPr>
                <w:rFonts w:ascii="Garamond" w:hAnsi="Garamond"/>
                <w:sz w:val="20"/>
                <w:szCs w:val="20"/>
              </w:rPr>
            </w:pPr>
            <w:r w:rsidRPr="005D2F65">
              <w:rPr>
                <w:rFonts w:ascii="Garamond" w:eastAsia="Arial" w:hAnsi="Garamond" w:cs="Arial"/>
                <w:sz w:val="20"/>
                <w:szCs w:val="20"/>
              </w:rPr>
              <w:t>bb. N/A (less than 3 years old)</w:t>
            </w:r>
          </w:p>
          <w:p w:rsidR="004A3733" w:rsidRPr="005D2F65" w:rsidRDefault="00034AFD">
            <w:pPr>
              <w:rPr>
                <w:rFonts w:ascii="Garamond" w:hAnsi="Garamond"/>
                <w:sz w:val="20"/>
                <w:szCs w:val="20"/>
              </w:rPr>
            </w:pPr>
            <w:r w:rsidRPr="005D2F65">
              <w:rPr>
                <w:rFonts w:ascii="Garamond" w:eastAsia="Arial" w:hAnsi="Garamond" w:cs="Arial"/>
                <w:sz w:val="20"/>
                <w:szCs w:val="20"/>
              </w:rPr>
              <w:t>01. No schooling completed</w:t>
            </w:r>
          </w:p>
          <w:p w:rsidR="004A3733" w:rsidRPr="005D2F65" w:rsidRDefault="00034AFD">
            <w:pPr>
              <w:rPr>
                <w:rFonts w:ascii="Garamond" w:hAnsi="Garamond"/>
                <w:sz w:val="20"/>
                <w:szCs w:val="20"/>
              </w:rPr>
            </w:pPr>
            <w:r w:rsidRPr="005D2F65">
              <w:rPr>
                <w:rFonts w:ascii="Garamond" w:eastAsia="Arial" w:hAnsi="Garamond" w:cs="Arial"/>
                <w:sz w:val="20"/>
                <w:szCs w:val="20"/>
              </w:rPr>
              <w:t>02. Nursery school, preschool</w:t>
            </w:r>
          </w:p>
          <w:p w:rsidR="004A3733" w:rsidRPr="005D2F65" w:rsidRDefault="00034AFD">
            <w:pPr>
              <w:rPr>
                <w:rFonts w:ascii="Garamond" w:hAnsi="Garamond"/>
                <w:sz w:val="20"/>
                <w:szCs w:val="20"/>
              </w:rPr>
            </w:pPr>
            <w:r w:rsidRPr="005D2F65">
              <w:rPr>
                <w:rFonts w:ascii="Garamond" w:eastAsia="Arial" w:hAnsi="Garamond" w:cs="Arial"/>
                <w:sz w:val="20"/>
                <w:szCs w:val="20"/>
              </w:rPr>
              <w:t>03. Kindergarten</w:t>
            </w:r>
          </w:p>
          <w:p w:rsidR="004A3733" w:rsidRPr="005D2F65" w:rsidRDefault="00034AFD">
            <w:pPr>
              <w:rPr>
                <w:rFonts w:ascii="Garamond" w:hAnsi="Garamond"/>
                <w:sz w:val="20"/>
                <w:szCs w:val="20"/>
              </w:rPr>
            </w:pPr>
            <w:r w:rsidRPr="005D2F65">
              <w:rPr>
                <w:rFonts w:ascii="Garamond" w:eastAsia="Arial" w:hAnsi="Garamond" w:cs="Arial"/>
                <w:sz w:val="20"/>
                <w:szCs w:val="20"/>
              </w:rPr>
              <w:t>04. Grade 1</w:t>
            </w:r>
          </w:p>
          <w:p w:rsidR="004A3733" w:rsidRPr="005D2F65" w:rsidRDefault="00034AFD">
            <w:pPr>
              <w:rPr>
                <w:rFonts w:ascii="Garamond" w:hAnsi="Garamond"/>
                <w:sz w:val="20"/>
                <w:szCs w:val="20"/>
              </w:rPr>
            </w:pPr>
            <w:r w:rsidRPr="005D2F65">
              <w:rPr>
                <w:rFonts w:ascii="Garamond" w:eastAsia="Arial" w:hAnsi="Garamond" w:cs="Arial"/>
                <w:sz w:val="20"/>
                <w:szCs w:val="20"/>
              </w:rPr>
              <w:t>05. Grade 2</w:t>
            </w:r>
          </w:p>
          <w:p w:rsidR="004A3733" w:rsidRPr="005D2F65" w:rsidRDefault="00034AFD">
            <w:pPr>
              <w:rPr>
                <w:rFonts w:ascii="Garamond" w:hAnsi="Garamond"/>
                <w:sz w:val="20"/>
                <w:szCs w:val="20"/>
              </w:rPr>
            </w:pPr>
            <w:r w:rsidRPr="005D2F65">
              <w:rPr>
                <w:rFonts w:ascii="Garamond" w:eastAsia="Arial" w:hAnsi="Garamond" w:cs="Arial"/>
                <w:sz w:val="20"/>
                <w:szCs w:val="20"/>
              </w:rPr>
              <w:t>06. Grade 3</w:t>
            </w:r>
          </w:p>
          <w:p w:rsidR="004A3733" w:rsidRPr="005D2F65" w:rsidRDefault="00034AFD">
            <w:pPr>
              <w:rPr>
                <w:rFonts w:ascii="Garamond" w:hAnsi="Garamond"/>
                <w:sz w:val="20"/>
                <w:szCs w:val="20"/>
              </w:rPr>
            </w:pPr>
            <w:r w:rsidRPr="005D2F65">
              <w:rPr>
                <w:rFonts w:ascii="Garamond" w:eastAsia="Arial" w:hAnsi="Garamond" w:cs="Arial"/>
                <w:sz w:val="20"/>
                <w:szCs w:val="20"/>
              </w:rPr>
              <w:t>07. Grade 4</w:t>
            </w:r>
          </w:p>
          <w:p w:rsidR="004A3733" w:rsidRPr="005D2F65" w:rsidRDefault="00034AFD">
            <w:pPr>
              <w:rPr>
                <w:rFonts w:ascii="Garamond" w:hAnsi="Garamond"/>
                <w:sz w:val="20"/>
                <w:szCs w:val="20"/>
              </w:rPr>
            </w:pPr>
            <w:r w:rsidRPr="005D2F65">
              <w:rPr>
                <w:rFonts w:ascii="Garamond" w:eastAsia="Arial" w:hAnsi="Garamond" w:cs="Arial"/>
                <w:sz w:val="20"/>
                <w:szCs w:val="20"/>
              </w:rPr>
              <w:t>08. Grade 5</w:t>
            </w:r>
          </w:p>
          <w:p w:rsidR="004A3733" w:rsidRPr="005D2F65" w:rsidRDefault="00034AFD">
            <w:pPr>
              <w:rPr>
                <w:rFonts w:ascii="Garamond" w:hAnsi="Garamond"/>
                <w:sz w:val="20"/>
                <w:szCs w:val="20"/>
              </w:rPr>
            </w:pPr>
            <w:r w:rsidRPr="005D2F65">
              <w:rPr>
                <w:rFonts w:ascii="Garamond" w:eastAsia="Arial" w:hAnsi="Garamond" w:cs="Arial"/>
                <w:sz w:val="20"/>
                <w:szCs w:val="20"/>
              </w:rPr>
              <w:t>09. Grade 6</w:t>
            </w:r>
          </w:p>
          <w:p w:rsidR="004A3733" w:rsidRPr="005D2F65" w:rsidRDefault="00034AFD">
            <w:pPr>
              <w:rPr>
                <w:rFonts w:ascii="Garamond" w:hAnsi="Garamond"/>
                <w:sz w:val="20"/>
                <w:szCs w:val="20"/>
              </w:rPr>
            </w:pPr>
            <w:r w:rsidRPr="005D2F65">
              <w:rPr>
                <w:rFonts w:ascii="Garamond" w:eastAsia="Arial" w:hAnsi="Garamond" w:cs="Arial"/>
                <w:sz w:val="20"/>
                <w:szCs w:val="20"/>
              </w:rPr>
              <w:t>10. Grade 7</w:t>
            </w:r>
          </w:p>
          <w:p w:rsidR="004A3733" w:rsidRPr="005D2F65" w:rsidRDefault="00034AFD">
            <w:pPr>
              <w:rPr>
                <w:rFonts w:ascii="Garamond" w:hAnsi="Garamond"/>
                <w:sz w:val="20"/>
                <w:szCs w:val="20"/>
              </w:rPr>
            </w:pPr>
            <w:r w:rsidRPr="005D2F65">
              <w:rPr>
                <w:rFonts w:ascii="Garamond" w:eastAsia="Arial" w:hAnsi="Garamond" w:cs="Arial"/>
                <w:sz w:val="20"/>
                <w:szCs w:val="20"/>
              </w:rPr>
              <w:t>11. Grade 8</w:t>
            </w:r>
          </w:p>
          <w:p w:rsidR="004A3733" w:rsidRPr="005D2F65" w:rsidRDefault="00034AFD">
            <w:pPr>
              <w:rPr>
                <w:rFonts w:ascii="Garamond" w:hAnsi="Garamond"/>
                <w:sz w:val="20"/>
                <w:szCs w:val="20"/>
              </w:rPr>
            </w:pPr>
            <w:r w:rsidRPr="005D2F65">
              <w:rPr>
                <w:rFonts w:ascii="Garamond" w:eastAsia="Arial" w:hAnsi="Garamond" w:cs="Arial"/>
                <w:sz w:val="20"/>
                <w:szCs w:val="20"/>
              </w:rPr>
              <w:t>12. Grade 9</w:t>
            </w:r>
          </w:p>
          <w:p w:rsidR="004A3733" w:rsidRPr="005D2F65" w:rsidRDefault="00034AFD">
            <w:pPr>
              <w:rPr>
                <w:rFonts w:ascii="Garamond" w:hAnsi="Garamond"/>
                <w:sz w:val="20"/>
                <w:szCs w:val="20"/>
              </w:rPr>
            </w:pPr>
            <w:r w:rsidRPr="005D2F65">
              <w:rPr>
                <w:rFonts w:ascii="Garamond" w:eastAsia="Arial" w:hAnsi="Garamond" w:cs="Arial"/>
                <w:sz w:val="20"/>
                <w:szCs w:val="20"/>
              </w:rPr>
              <w:t>13. Grade 10</w:t>
            </w:r>
          </w:p>
          <w:p w:rsidR="004A3733" w:rsidRPr="005D2F65" w:rsidRDefault="00034AFD">
            <w:pPr>
              <w:rPr>
                <w:rFonts w:ascii="Garamond" w:hAnsi="Garamond"/>
                <w:sz w:val="20"/>
                <w:szCs w:val="20"/>
              </w:rPr>
            </w:pPr>
            <w:r w:rsidRPr="005D2F65">
              <w:rPr>
                <w:rFonts w:ascii="Garamond" w:eastAsia="Arial" w:hAnsi="Garamond" w:cs="Arial"/>
                <w:sz w:val="20"/>
                <w:szCs w:val="20"/>
              </w:rPr>
              <w:t>14. Grade 11</w:t>
            </w:r>
          </w:p>
          <w:p w:rsidR="004A3733" w:rsidRPr="005D2F65" w:rsidRDefault="00034AFD">
            <w:pPr>
              <w:rPr>
                <w:rFonts w:ascii="Garamond" w:hAnsi="Garamond"/>
                <w:sz w:val="20"/>
                <w:szCs w:val="20"/>
              </w:rPr>
            </w:pPr>
            <w:r w:rsidRPr="005D2F65">
              <w:rPr>
                <w:rFonts w:ascii="Garamond" w:eastAsia="Arial" w:hAnsi="Garamond" w:cs="Arial"/>
                <w:sz w:val="20"/>
                <w:szCs w:val="20"/>
              </w:rPr>
              <w:t>15. 12th grade - no diploma</w:t>
            </w:r>
          </w:p>
          <w:p w:rsidR="004A3733" w:rsidRPr="005D2F65" w:rsidRDefault="00034AFD">
            <w:pPr>
              <w:rPr>
                <w:rFonts w:ascii="Garamond" w:hAnsi="Garamond"/>
                <w:sz w:val="20"/>
                <w:szCs w:val="20"/>
              </w:rPr>
            </w:pPr>
            <w:r w:rsidRPr="005D2F65">
              <w:rPr>
                <w:rFonts w:ascii="Garamond" w:eastAsia="Arial" w:hAnsi="Garamond" w:cs="Arial"/>
                <w:sz w:val="20"/>
                <w:szCs w:val="20"/>
              </w:rPr>
              <w:t xml:space="preserve">16. Regular high school </w:t>
            </w:r>
            <w:r w:rsidRPr="005D2F65">
              <w:rPr>
                <w:rFonts w:ascii="Garamond" w:eastAsia="Arial" w:hAnsi="Garamond" w:cs="Arial"/>
                <w:sz w:val="20"/>
                <w:szCs w:val="20"/>
              </w:rPr>
              <w:lastRenderedPageBreak/>
              <w:t>diploma</w:t>
            </w:r>
          </w:p>
          <w:p w:rsidR="004A3733" w:rsidRPr="005D2F65" w:rsidRDefault="00034AFD">
            <w:pPr>
              <w:rPr>
                <w:rFonts w:ascii="Garamond" w:hAnsi="Garamond"/>
                <w:sz w:val="20"/>
                <w:szCs w:val="20"/>
              </w:rPr>
            </w:pPr>
            <w:r w:rsidRPr="005D2F65">
              <w:rPr>
                <w:rFonts w:ascii="Garamond" w:eastAsia="Arial" w:hAnsi="Garamond" w:cs="Arial"/>
                <w:sz w:val="20"/>
                <w:szCs w:val="20"/>
              </w:rPr>
              <w:t>17. GED or alternative credential</w:t>
            </w:r>
          </w:p>
          <w:p w:rsidR="004A3733" w:rsidRPr="005D2F65" w:rsidRDefault="00034AFD">
            <w:pPr>
              <w:rPr>
                <w:rFonts w:ascii="Garamond" w:hAnsi="Garamond"/>
                <w:sz w:val="20"/>
                <w:szCs w:val="20"/>
              </w:rPr>
            </w:pPr>
            <w:r w:rsidRPr="005D2F65">
              <w:rPr>
                <w:rFonts w:ascii="Garamond" w:eastAsia="Arial" w:hAnsi="Garamond" w:cs="Arial"/>
                <w:sz w:val="20"/>
                <w:szCs w:val="20"/>
              </w:rPr>
              <w:t>18. Some college, but less than 1 year</w:t>
            </w:r>
          </w:p>
          <w:p w:rsidR="004A3733" w:rsidRPr="005D2F65" w:rsidRDefault="00034AFD">
            <w:pPr>
              <w:rPr>
                <w:rFonts w:ascii="Garamond" w:hAnsi="Garamond"/>
                <w:sz w:val="20"/>
                <w:szCs w:val="20"/>
              </w:rPr>
            </w:pPr>
            <w:r w:rsidRPr="005D2F65">
              <w:rPr>
                <w:rFonts w:ascii="Garamond" w:eastAsia="Arial" w:hAnsi="Garamond" w:cs="Arial"/>
                <w:sz w:val="20"/>
                <w:szCs w:val="20"/>
              </w:rPr>
              <w:t>19. 1 or more years of college credit, no degree</w:t>
            </w:r>
          </w:p>
          <w:p w:rsidR="004A3733" w:rsidRPr="005D2F65" w:rsidRDefault="00034AFD">
            <w:pPr>
              <w:rPr>
                <w:rFonts w:ascii="Garamond" w:hAnsi="Garamond"/>
                <w:sz w:val="20"/>
                <w:szCs w:val="20"/>
              </w:rPr>
            </w:pPr>
            <w:r w:rsidRPr="005D2F65">
              <w:rPr>
                <w:rFonts w:ascii="Garamond" w:eastAsia="Arial" w:hAnsi="Garamond" w:cs="Arial"/>
                <w:sz w:val="20"/>
                <w:szCs w:val="20"/>
              </w:rPr>
              <w:t>20. Associate's degree</w:t>
            </w:r>
          </w:p>
          <w:p w:rsidR="004A3733" w:rsidRPr="005D2F65" w:rsidRDefault="00034AFD">
            <w:pPr>
              <w:rPr>
                <w:rFonts w:ascii="Garamond" w:hAnsi="Garamond"/>
                <w:sz w:val="20"/>
                <w:szCs w:val="20"/>
              </w:rPr>
            </w:pPr>
            <w:r w:rsidRPr="005D2F65">
              <w:rPr>
                <w:rFonts w:ascii="Garamond" w:eastAsia="Arial" w:hAnsi="Garamond" w:cs="Arial"/>
                <w:sz w:val="20"/>
                <w:szCs w:val="20"/>
              </w:rPr>
              <w:t>21. Bachelor's degree</w:t>
            </w:r>
            <w:r w:rsidRPr="005D2F65">
              <w:rPr>
                <w:rFonts w:ascii="MS Mincho" w:eastAsia="Arial" w:hAnsi="MS Mincho" w:cs="MS Mincho"/>
                <w:sz w:val="20"/>
                <w:szCs w:val="20"/>
              </w:rPr>
              <w:t> </w:t>
            </w:r>
            <w:r w:rsidRPr="005D2F65">
              <w:rPr>
                <w:rFonts w:ascii="Garamond" w:eastAsia="Arial" w:hAnsi="Garamond" w:cs="Arial"/>
                <w:sz w:val="20"/>
                <w:szCs w:val="20"/>
              </w:rPr>
              <w:br/>
              <w:t>22. Master's degree</w:t>
            </w:r>
            <w:r w:rsidRPr="005D2F65">
              <w:rPr>
                <w:rFonts w:ascii="MS Mincho" w:eastAsia="Arial" w:hAnsi="MS Mincho" w:cs="MS Mincho"/>
                <w:sz w:val="20"/>
                <w:szCs w:val="20"/>
              </w:rPr>
              <w:t> </w:t>
            </w:r>
            <w:r w:rsidRPr="005D2F65">
              <w:rPr>
                <w:rFonts w:ascii="Garamond" w:eastAsia="Arial" w:hAnsi="Garamond" w:cs="Arial"/>
                <w:sz w:val="20"/>
                <w:szCs w:val="20"/>
              </w:rPr>
              <w:br/>
              <w:t xml:space="preserve">23. Professional degree beyond a bachelor's degree </w:t>
            </w:r>
            <w:r w:rsidRPr="005D2F65">
              <w:rPr>
                <w:rFonts w:ascii="Garamond" w:eastAsia="Arial" w:hAnsi="Garamond" w:cs="Arial"/>
                <w:sz w:val="20"/>
                <w:szCs w:val="20"/>
              </w:rPr>
              <w:br/>
              <w:t>24. Doctorate degree</w:t>
            </w:r>
          </w:p>
          <w:p w:rsidR="004A3733" w:rsidRPr="005D2F65" w:rsidRDefault="004A3733">
            <w:pPr>
              <w:rPr>
                <w:rFonts w:ascii="Garamond" w:hAnsi="Garamond"/>
                <w:sz w:val="20"/>
                <w:szCs w:val="20"/>
              </w:rPr>
            </w:pPr>
          </w:p>
        </w:tc>
        <w:tc>
          <w:tcPr>
            <w:tcW w:w="165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lastRenderedPageBreak/>
              <w:t>recode SCHL</w:t>
            </w:r>
          </w:p>
          <w:p w:rsidR="004A3733" w:rsidRPr="005D2F65" w:rsidRDefault="00034AFD">
            <w:pPr>
              <w:rPr>
                <w:rFonts w:ascii="Garamond" w:hAnsi="Garamond"/>
                <w:sz w:val="20"/>
                <w:szCs w:val="20"/>
              </w:rPr>
            </w:pPr>
            <w:r w:rsidRPr="005D2F65">
              <w:rPr>
                <w:rFonts w:ascii="Garamond" w:eastAsia="Arial" w:hAnsi="Garamond" w:cs="Arial"/>
                <w:sz w:val="20"/>
                <w:szCs w:val="20"/>
              </w:rPr>
              <w:t>(01 thru 15 = 1)</w:t>
            </w:r>
          </w:p>
          <w:p w:rsidR="004A3733" w:rsidRPr="005D2F65" w:rsidRDefault="00034AFD">
            <w:pPr>
              <w:rPr>
                <w:rFonts w:ascii="Garamond" w:hAnsi="Garamond"/>
                <w:sz w:val="20"/>
                <w:szCs w:val="20"/>
              </w:rPr>
            </w:pPr>
            <w:r w:rsidRPr="005D2F65">
              <w:rPr>
                <w:rFonts w:ascii="Garamond" w:eastAsia="Arial" w:hAnsi="Garamond" w:cs="Arial"/>
                <w:sz w:val="20"/>
                <w:szCs w:val="20"/>
              </w:rPr>
              <w:t>(else = 0)</w:t>
            </w:r>
          </w:p>
        </w:tc>
      </w:tr>
      <w:tr w:rsidR="004A3733" w:rsidRPr="005D2F65">
        <w:trPr>
          <w:trHeight w:val="240"/>
        </w:trPr>
        <w:tc>
          <w:tcPr>
            <w:tcW w:w="159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Housing</w:t>
            </w:r>
          </w:p>
        </w:tc>
        <w:tc>
          <w:tcPr>
            <w:tcW w:w="150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Occupied Housing</w:t>
            </w:r>
          </w:p>
        </w:tc>
        <w:tc>
          <w:tcPr>
            <w:tcW w:w="1215"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 xml:space="preserve">Housing – </w:t>
            </w:r>
          </w:p>
          <w:p w:rsidR="004A3733" w:rsidRPr="005D2F65" w:rsidRDefault="00034AFD">
            <w:pPr>
              <w:rPr>
                <w:rFonts w:ascii="Garamond" w:hAnsi="Garamond"/>
                <w:sz w:val="20"/>
                <w:szCs w:val="20"/>
              </w:rPr>
            </w:pPr>
            <w:r w:rsidRPr="005D2F65">
              <w:rPr>
                <w:rFonts w:ascii="Garamond" w:eastAsia="Arial" w:hAnsi="Garamond" w:cs="Arial"/>
                <w:sz w:val="20"/>
                <w:szCs w:val="20"/>
              </w:rPr>
              <w:t>NP</w:t>
            </w:r>
          </w:p>
        </w:tc>
        <w:tc>
          <w:tcPr>
            <w:tcW w:w="1725"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 Vacant</w:t>
            </w:r>
          </w:p>
        </w:tc>
        <w:tc>
          <w:tcPr>
            <w:tcW w:w="234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 xml:space="preserve">Number of person records following this housing record </w:t>
            </w:r>
          </w:p>
          <w:p w:rsidR="004A3733" w:rsidRPr="005D2F65" w:rsidRDefault="00034AFD">
            <w:pPr>
              <w:rPr>
                <w:rFonts w:ascii="Garamond" w:hAnsi="Garamond"/>
                <w:sz w:val="20"/>
                <w:szCs w:val="20"/>
              </w:rPr>
            </w:pPr>
            <w:r w:rsidRPr="005D2F65">
              <w:rPr>
                <w:rFonts w:ascii="Garamond" w:eastAsia="Arial" w:hAnsi="Garamond" w:cs="Arial"/>
                <w:sz w:val="20"/>
                <w:szCs w:val="20"/>
              </w:rPr>
              <w:t>00. Vacant unit</w:t>
            </w:r>
          </w:p>
          <w:p w:rsidR="004A3733" w:rsidRPr="005D2F65" w:rsidRDefault="00034AFD">
            <w:pPr>
              <w:rPr>
                <w:rFonts w:ascii="Garamond" w:hAnsi="Garamond"/>
                <w:sz w:val="20"/>
                <w:szCs w:val="20"/>
              </w:rPr>
            </w:pPr>
            <w:r w:rsidRPr="005D2F65">
              <w:rPr>
                <w:rFonts w:ascii="Garamond" w:eastAsia="Arial" w:hAnsi="Garamond" w:cs="Arial"/>
                <w:sz w:val="20"/>
                <w:szCs w:val="20"/>
              </w:rPr>
              <w:t xml:space="preserve">01. One person record (one person in household or any person in </w:t>
            </w:r>
            <w:r w:rsidRPr="005D2F65">
              <w:rPr>
                <w:rFonts w:ascii="MS Mincho" w:eastAsia="Arial" w:hAnsi="MS Mincho" w:cs="MS Mincho"/>
                <w:sz w:val="20"/>
                <w:szCs w:val="20"/>
              </w:rPr>
              <w:t> </w:t>
            </w:r>
            <w:r w:rsidRPr="005D2F65">
              <w:rPr>
                <w:rFonts w:ascii="Garamond" w:eastAsia="Arial" w:hAnsi="Garamond" w:cs="Arial"/>
                <w:sz w:val="20"/>
                <w:szCs w:val="20"/>
              </w:rPr>
              <w:t xml:space="preserve">                 group quarters)</w:t>
            </w:r>
          </w:p>
          <w:p w:rsidR="004A3733" w:rsidRPr="005D2F65" w:rsidRDefault="00034AFD">
            <w:pPr>
              <w:rPr>
                <w:rFonts w:ascii="Garamond" w:hAnsi="Garamond"/>
                <w:sz w:val="20"/>
                <w:szCs w:val="20"/>
              </w:rPr>
            </w:pPr>
            <w:r w:rsidRPr="005D2F65">
              <w:rPr>
                <w:rFonts w:ascii="Garamond" w:eastAsia="Arial" w:hAnsi="Garamond" w:cs="Arial"/>
                <w:sz w:val="20"/>
                <w:szCs w:val="20"/>
              </w:rPr>
              <w:t xml:space="preserve">02..20. Number of person records (number of persons in household) </w:t>
            </w:r>
          </w:p>
          <w:p w:rsidR="004A3733" w:rsidRPr="005D2F65" w:rsidRDefault="004A3733">
            <w:pPr>
              <w:rPr>
                <w:rFonts w:ascii="Garamond" w:hAnsi="Garamond"/>
                <w:sz w:val="20"/>
                <w:szCs w:val="20"/>
              </w:rPr>
            </w:pPr>
          </w:p>
        </w:tc>
        <w:tc>
          <w:tcPr>
            <w:tcW w:w="165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recode NP</w:t>
            </w:r>
          </w:p>
          <w:p w:rsidR="004A3733" w:rsidRPr="005D2F65" w:rsidRDefault="00034AFD">
            <w:pPr>
              <w:rPr>
                <w:rFonts w:ascii="Garamond" w:hAnsi="Garamond"/>
                <w:sz w:val="20"/>
                <w:szCs w:val="20"/>
              </w:rPr>
            </w:pPr>
            <w:r w:rsidRPr="005D2F65">
              <w:rPr>
                <w:rFonts w:ascii="Garamond" w:eastAsia="Arial" w:hAnsi="Garamond" w:cs="Arial"/>
                <w:sz w:val="20"/>
                <w:szCs w:val="20"/>
              </w:rPr>
              <w:t>(00 = 1)</w:t>
            </w:r>
          </w:p>
          <w:p w:rsidR="004A3733" w:rsidRPr="005D2F65" w:rsidRDefault="00034AFD">
            <w:pPr>
              <w:rPr>
                <w:rFonts w:ascii="Garamond" w:hAnsi="Garamond"/>
                <w:sz w:val="20"/>
                <w:szCs w:val="20"/>
              </w:rPr>
            </w:pPr>
            <w:r w:rsidRPr="005D2F65">
              <w:rPr>
                <w:rFonts w:ascii="Garamond" w:eastAsia="Arial" w:hAnsi="Garamond" w:cs="Arial"/>
                <w:sz w:val="20"/>
                <w:szCs w:val="20"/>
              </w:rPr>
              <w:t>(else = 0)</w:t>
            </w:r>
          </w:p>
        </w:tc>
      </w:tr>
      <w:tr w:rsidR="004A3733" w:rsidRPr="005D2F65">
        <w:trPr>
          <w:trHeight w:val="320"/>
        </w:trPr>
        <w:tc>
          <w:tcPr>
            <w:tcW w:w="1590" w:type="dxa"/>
            <w:vAlign w:val="center"/>
          </w:tcPr>
          <w:p w:rsidR="004A3733" w:rsidRPr="005D2F65" w:rsidRDefault="004A3733">
            <w:pPr>
              <w:rPr>
                <w:rFonts w:ascii="Garamond" w:hAnsi="Garamond"/>
                <w:sz w:val="20"/>
                <w:szCs w:val="20"/>
              </w:rPr>
            </w:pPr>
          </w:p>
        </w:tc>
        <w:tc>
          <w:tcPr>
            <w:tcW w:w="1500" w:type="dxa"/>
            <w:vAlign w:val="center"/>
          </w:tcPr>
          <w:p w:rsidR="004A3733" w:rsidRPr="005D2F65" w:rsidRDefault="004A3733">
            <w:pPr>
              <w:rPr>
                <w:rFonts w:ascii="Garamond" w:hAnsi="Garamond"/>
                <w:sz w:val="20"/>
                <w:szCs w:val="20"/>
              </w:rPr>
            </w:pPr>
          </w:p>
        </w:tc>
        <w:tc>
          <w:tcPr>
            <w:tcW w:w="1215"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Housing –</w:t>
            </w:r>
          </w:p>
          <w:p w:rsidR="004A3733" w:rsidRPr="005D2F65" w:rsidRDefault="00034AFD">
            <w:pPr>
              <w:rPr>
                <w:rFonts w:ascii="Garamond" w:hAnsi="Garamond"/>
                <w:sz w:val="20"/>
                <w:szCs w:val="20"/>
              </w:rPr>
            </w:pPr>
            <w:r w:rsidRPr="005D2F65">
              <w:rPr>
                <w:rFonts w:ascii="Garamond" w:eastAsia="Arial" w:hAnsi="Garamond" w:cs="Arial"/>
                <w:sz w:val="20"/>
                <w:szCs w:val="20"/>
              </w:rPr>
              <w:t>TEN</w:t>
            </w:r>
          </w:p>
        </w:tc>
        <w:tc>
          <w:tcPr>
            <w:tcW w:w="1725"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 Rented</w:t>
            </w:r>
          </w:p>
        </w:tc>
        <w:tc>
          <w:tcPr>
            <w:tcW w:w="234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 xml:space="preserve">Tenure </w:t>
            </w:r>
          </w:p>
          <w:p w:rsidR="004A3733" w:rsidRPr="005D2F65" w:rsidRDefault="00034AFD">
            <w:pPr>
              <w:rPr>
                <w:rFonts w:ascii="Garamond" w:hAnsi="Garamond"/>
                <w:sz w:val="20"/>
                <w:szCs w:val="20"/>
              </w:rPr>
            </w:pPr>
            <w:r w:rsidRPr="005D2F65">
              <w:rPr>
                <w:rFonts w:ascii="Garamond" w:eastAsia="Arial" w:hAnsi="Garamond" w:cs="Arial"/>
                <w:sz w:val="20"/>
                <w:szCs w:val="20"/>
              </w:rPr>
              <w:t>b. N/A (GQ/vacant)</w:t>
            </w:r>
            <w:r w:rsidRPr="005D2F65">
              <w:rPr>
                <w:rFonts w:ascii="MS Mincho" w:eastAsia="Arial" w:hAnsi="MS Mincho" w:cs="MS Mincho"/>
                <w:sz w:val="20"/>
                <w:szCs w:val="20"/>
              </w:rPr>
              <w:t> </w:t>
            </w:r>
          </w:p>
          <w:p w:rsidR="004A3733" w:rsidRPr="005D2F65" w:rsidRDefault="00034AFD">
            <w:pPr>
              <w:rPr>
                <w:rFonts w:ascii="Garamond" w:hAnsi="Garamond"/>
                <w:sz w:val="20"/>
                <w:szCs w:val="20"/>
              </w:rPr>
            </w:pPr>
            <w:r w:rsidRPr="005D2F65">
              <w:rPr>
                <w:rFonts w:ascii="Garamond" w:eastAsia="Arial" w:hAnsi="Garamond" w:cs="Arial"/>
                <w:sz w:val="20"/>
                <w:szCs w:val="20"/>
              </w:rPr>
              <w:t xml:space="preserve">1. Owned with mortgage or loan (include home equity loans) </w:t>
            </w:r>
          </w:p>
          <w:p w:rsidR="004A3733" w:rsidRPr="005D2F65" w:rsidRDefault="00034AFD">
            <w:pPr>
              <w:rPr>
                <w:rFonts w:ascii="Garamond" w:hAnsi="Garamond"/>
                <w:sz w:val="20"/>
                <w:szCs w:val="20"/>
              </w:rPr>
            </w:pPr>
            <w:r w:rsidRPr="005D2F65">
              <w:rPr>
                <w:rFonts w:ascii="Garamond" w:eastAsia="Arial" w:hAnsi="Garamond" w:cs="Arial"/>
                <w:sz w:val="20"/>
                <w:szCs w:val="20"/>
              </w:rPr>
              <w:t>2. Owned free and clear</w:t>
            </w:r>
            <w:r w:rsidRPr="005D2F65">
              <w:rPr>
                <w:rFonts w:ascii="MS Mincho" w:eastAsia="Arial" w:hAnsi="MS Mincho" w:cs="MS Mincho"/>
                <w:sz w:val="20"/>
                <w:szCs w:val="20"/>
              </w:rPr>
              <w:t> </w:t>
            </w:r>
          </w:p>
          <w:p w:rsidR="004A3733" w:rsidRPr="005D2F65" w:rsidRDefault="00034AFD">
            <w:pPr>
              <w:rPr>
                <w:rFonts w:ascii="Garamond" w:hAnsi="Garamond"/>
                <w:sz w:val="20"/>
                <w:szCs w:val="20"/>
              </w:rPr>
            </w:pPr>
            <w:r w:rsidRPr="005D2F65">
              <w:rPr>
                <w:rFonts w:ascii="Garamond" w:eastAsia="Arial" w:hAnsi="Garamond" w:cs="Arial"/>
                <w:sz w:val="20"/>
                <w:szCs w:val="20"/>
              </w:rPr>
              <w:t>3. Rented</w:t>
            </w:r>
            <w:r w:rsidRPr="005D2F65">
              <w:rPr>
                <w:rFonts w:ascii="MS Mincho" w:eastAsia="Arial" w:hAnsi="MS Mincho" w:cs="MS Mincho"/>
                <w:sz w:val="20"/>
                <w:szCs w:val="20"/>
              </w:rPr>
              <w:t> </w:t>
            </w:r>
          </w:p>
          <w:p w:rsidR="004A3733" w:rsidRPr="005D2F65" w:rsidRDefault="00034AFD">
            <w:pPr>
              <w:rPr>
                <w:rFonts w:ascii="Garamond" w:hAnsi="Garamond"/>
                <w:sz w:val="20"/>
                <w:szCs w:val="20"/>
              </w:rPr>
            </w:pPr>
            <w:r w:rsidRPr="005D2F65">
              <w:rPr>
                <w:rFonts w:ascii="Garamond" w:eastAsia="Arial" w:hAnsi="Garamond" w:cs="Arial"/>
                <w:sz w:val="20"/>
                <w:szCs w:val="20"/>
              </w:rPr>
              <w:t xml:space="preserve">4. Occupied without payment of rent </w:t>
            </w:r>
          </w:p>
          <w:p w:rsidR="004A3733" w:rsidRPr="005D2F65" w:rsidRDefault="004A3733">
            <w:pPr>
              <w:rPr>
                <w:rFonts w:ascii="Garamond" w:hAnsi="Garamond"/>
                <w:sz w:val="20"/>
                <w:szCs w:val="20"/>
              </w:rPr>
            </w:pPr>
          </w:p>
        </w:tc>
        <w:tc>
          <w:tcPr>
            <w:tcW w:w="165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recode TEN</w:t>
            </w:r>
          </w:p>
          <w:p w:rsidR="004A3733" w:rsidRPr="005D2F65" w:rsidRDefault="00034AFD">
            <w:pPr>
              <w:rPr>
                <w:rFonts w:ascii="Garamond" w:hAnsi="Garamond"/>
                <w:sz w:val="20"/>
                <w:szCs w:val="20"/>
              </w:rPr>
            </w:pPr>
            <w:r w:rsidRPr="005D2F65">
              <w:rPr>
                <w:rFonts w:ascii="Garamond" w:eastAsia="Arial" w:hAnsi="Garamond" w:cs="Arial"/>
                <w:sz w:val="20"/>
                <w:szCs w:val="20"/>
              </w:rPr>
              <w:t>(3 = 1)</w:t>
            </w:r>
          </w:p>
          <w:p w:rsidR="004A3733" w:rsidRPr="005D2F65" w:rsidRDefault="00034AFD">
            <w:pPr>
              <w:rPr>
                <w:rFonts w:ascii="Garamond" w:hAnsi="Garamond"/>
                <w:sz w:val="20"/>
                <w:szCs w:val="20"/>
              </w:rPr>
            </w:pPr>
            <w:r w:rsidRPr="005D2F65">
              <w:rPr>
                <w:rFonts w:ascii="Garamond" w:eastAsia="Arial" w:hAnsi="Garamond" w:cs="Arial"/>
                <w:sz w:val="20"/>
                <w:szCs w:val="20"/>
              </w:rPr>
              <w:t>(else = 0)</w:t>
            </w:r>
          </w:p>
        </w:tc>
      </w:tr>
      <w:tr w:rsidR="004A3733" w:rsidRPr="005D2F65">
        <w:trPr>
          <w:trHeight w:val="240"/>
        </w:trPr>
        <w:tc>
          <w:tcPr>
            <w:tcW w:w="1590" w:type="dxa"/>
            <w:vAlign w:val="center"/>
          </w:tcPr>
          <w:p w:rsidR="004A3733" w:rsidRPr="005D2F65" w:rsidRDefault="004A3733">
            <w:pPr>
              <w:rPr>
                <w:rFonts w:ascii="Garamond" w:hAnsi="Garamond"/>
                <w:sz w:val="20"/>
                <w:szCs w:val="20"/>
              </w:rPr>
            </w:pPr>
          </w:p>
        </w:tc>
        <w:tc>
          <w:tcPr>
            <w:tcW w:w="150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Housing cost burden</w:t>
            </w:r>
          </w:p>
        </w:tc>
        <w:tc>
          <w:tcPr>
            <w:tcW w:w="1215"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 xml:space="preserve">Housing – </w:t>
            </w:r>
          </w:p>
          <w:p w:rsidR="004A3733" w:rsidRPr="005D2F65" w:rsidRDefault="00034AFD">
            <w:pPr>
              <w:rPr>
                <w:rFonts w:ascii="Garamond" w:hAnsi="Garamond"/>
                <w:sz w:val="20"/>
                <w:szCs w:val="20"/>
              </w:rPr>
            </w:pPr>
            <w:r w:rsidRPr="005D2F65">
              <w:rPr>
                <w:rFonts w:ascii="Garamond" w:eastAsia="Arial" w:hAnsi="Garamond" w:cs="Arial"/>
                <w:sz w:val="20"/>
                <w:szCs w:val="20"/>
              </w:rPr>
              <w:t>RNTP / HINCP</w:t>
            </w:r>
          </w:p>
        </w:tc>
        <w:tc>
          <w:tcPr>
            <w:tcW w:w="1725"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 Household pay more than 30% of their income</w:t>
            </w:r>
          </w:p>
        </w:tc>
        <w:tc>
          <w:tcPr>
            <w:tcW w:w="234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RNTP:</w:t>
            </w:r>
          </w:p>
          <w:p w:rsidR="004A3733" w:rsidRPr="005D2F65" w:rsidRDefault="00034AFD">
            <w:pPr>
              <w:rPr>
                <w:rFonts w:ascii="Garamond" w:hAnsi="Garamond"/>
                <w:sz w:val="20"/>
                <w:szCs w:val="20"/>
              </w:rPr>
            </w:pPr>
            <w:r w:rsidRPr="005D2F65">
              <w:rPr>
                <w:rFonts w:ascii="Garamond" w:eastAsia="Arial" w:hAnsi="Garamond" w:cs="Arial"/>
                <w:sz w:val="20"/>
                <w:szCs w:val="20"/>
              </w:rPr>
              <w:t>Monthly rent</w:t>
            </w:r>
          </w:p>
          <w:p w:rsidR="004A3733" w:rsidRPr="005D2F65" w:rsidRDefault="00034AFD">
            <w:pPr>
              <w:rPr>
                <w:rFonts w:ascii="Garamond" w:hAnsi="Garamond"/>
                <w:sz w:val="20"/>
                <w:szCs w:val="20"/>
              </w:rPr>
            </w:pPr>
            <w:r w:rsidRPr="005D2F65">
              <w:rPr>
                <w:rFonts w:ascii="Garamond" w:eastAsia="Arial" w:hAnsi="Garamond" w:cs="Arial"/>
                <w:sz w:val="20"/>
                <w:szCs w:val="20"/>
              </w:rPr>
              <w:t xml:space="preserve">bbbbb. N/A (GQ/not a rental unit/occupied without rent .payment) </w:t>
            </w:r>
          </w:p>
          <w:p w:rsidR="004A3733" w:rsidRPr="005D2F65" w:rsidRDefault="00034AFD">
            <w:pPr>
              <w:rPr>
                <w:rFonts w:ascii="Garamond" w:hAnsi="Garamond"/>
                <w:sz w:val="20"/>
                <w:szCs w:val="20"/>
              </w:rPr>
            </w:pPr>
            <w:r w:rsidRPr="005D2F65">
              <w:rPr>
                <w:rFonts w:ascii="Garamond" w:eastAsia="Arial" w:hAnsi="Garamond" w:cs="Arial"/>
                <w:sz w:val="20"/>
                <w:szCs w:val="20"/>
              </w:rPr>
              <w:t xml:space="preserve">00001..99999 .$1 to $99999 (Rounded and top-coded) </w:t>
            </w:r>
          </w:p>
          <w:p w:rsidR="004A3733" w:rsidRPr="005D2F65" w:rsidRDefault="004A3733">
            <w:pPr>
              <w:rPr>
                <w:rFonts w:ascii="Garamond" w:hAnsi="Garamond"/>
                <w:sz w:val="20"/>
                <w:szCs w:val="20"/>
              </w:rPr>
            </w:pPr>
          </w:p>
          <w:p w:rsidR="004A3733" w:rsidRPr="005D2F65" w:rsidRDefault="00034AFD">
            <w:pPr>
              <w:rPr>
                <w:rFonts w:ascii="Garamond" w:hAnsi="Garamond"/>
                <w:sz w:val="20"/>
                <w:szCs w:val="20"/>
              </w:rPr>
            </w:pPr>
            <w:r w:rsidRPr="005D2F65">
              <w:rPr>
                <w:rFonts w:ascii="Garamond" w:eastAsia="Arial" w:hAnsi="Garamond" w:cs="Arial"/>
                <w:sz w:val="20"/>
                <w:szCs w:val="20"/>
              </w:rPr>
              <w:t>HINCP:</w:t>
            </w:r>
            <w:r w:rsidRPr="005D2F65">
              <w:rPr>
                <w:rFonts w:ascii="Garamond" w:eastAsia="Arial" w:hAnsi="Garamond" w:cs="Arial"/>
                <w:sz w:val="20"/>
                <w:szCs w:val="20"/>
              </w:rPr>
              <w:br/>
              <w:t>Household income (past 12 months)</w:t>
            </w:r>
          </w:p>
          <w:p w:rsidR="004A3733" w:rsidRPr="005D2F65" w:rsidRDefault="00034AFD">
            <w:pPr>
              <w:rPr>
                <w:rFonts w:ascii="Garamond" w:hAnsi="Garamond"/>
                <w:sz w:val="20"/>
                <w:szCs w:val="20"/>
              </w:rPr>
            </w:pPr>
            <w:r w:rsidRPr="005D2F65">
              <w:rPr>
                <w:rFonts w:ascii="Garamond" w:eastAsia="Arial" w:hAnsi="Garamond" w:cs="Arial"/>
                <w:sz w:val="20"/>
                <w:szCs w:val="20"/>
              </w:rPr>
              <w:t>bbbbbbbb. N/A(GQ/vacant)</w:t>
            </w:r>
          </w:p>
          <w:p w:rsidR="004A3733" w:rsidRPr="005D2F65" w:rsidRDefault="00034AFD">
            <w:pPr>
              <w:rPr>
                <w:rFonts w:ascii="Garamond" w:hAnsi="Garamond"/>
                <w:sz w:val="20"/>
                <w:szCs w:val="20"/>
              </w:rPr>
            </w:pPr>
            <w:r w:rsidRPr="005D2F65">
              <w:rPr>
                <w:rFonts w:ascii="Garamond" w:eastAsia="Arial" w:hAnsi="Garamond" w:cs="Arial"/>
                <w:sz w:val="20"/>
                <w:szCs w:val="20"/>
              </w:rPr>
              <w:t xml:space="preserve">00000000. No household </w:t>
            </w:r>
            <w:r w:rsidRPr="005D2F65">
              <w:rPr>
                <w:rFonts w:ascii="Garamond" w:eastAsia="Arial" w:hAnsi="Garamond" w:cs="Arial"/>
                <w:sz w:val="20"/>
                <w:szCs w:val="20"/>
              </w:rPr>
              <w:lastRenderedPageBreak/>
              <w:t>income</w:t>
            </w:r>
          </w:p>
          <w:p w:rsidR="004A3733" w:rsidRPr="005D2F65" w:rsidRDefault="00034AFD">
            <w:pPr>
              <w:rPr>
                <w:rFonts w:ascii="Garamond" w:hAnsi="Garamond"/>
                <w:sz w:val="20"/>
                <w:szCs w:val="20"/>
              </w:rPr>
            </w:pPr>
            <w:r w:rsidRPr="005D2F65">
              <w:rPr>
                <w:rFonts w:ascii="Garamond" w:eastAsia="Arial" w:hAnsi="Garamond" w:cs="Arial"/>
                <w:sz w:val="20"/>
                <w:szCs w:val="20"/>
              </w:rPr>
              <w:t>-0059999. Loss of $59,999 or more</w:t>
            </w:r>
          </w:p>
          <w:p w:rsidR="004A3733" w:rsidRPr="005D2F65" w:rsidRDefault="00034AFD">
            <w:pPr>
              <w:rPr>
                <w:rFonts w:ascii="Garamond" w:hAnsi="Garamond"/>
                <w:sz w:val="20"/>
                <w:szCs w:val="20"/>
              </w:rPr>
            </w:pPr>
            <w:r w:rsidRPr="005D2F65">
              <w:rPr>
                <w:rFonts w:ascii="Garamond" w:eastAsia="Arial" w:hAnsi="Garamond" w:cs="Arial"/>
                <w:sz w:val="20"/>
                <w:szCs w:val="20"/>
              </w:rPr>
              <w:t>-0059998..-0000001. Loss of $1 to $59,998</w:t>
            </w:r>
          </w:p>
          <w:p w:rsidR="004A3733" w:rsidRPr="005D2F65" w:rsidRDefault="00034AFD">
            <w:pPr>
              <w:rPr>
                <w:rFonts w:ascii="Garamond" w:hAnsi="Garamond"/>
                <w:sz w:val="20"/>
                <w:szCs w:val="20"/>
              </w:rPr>
            </w:pPr>
            <w:r w:rsidRPr="005D2F65">
              <w:rPr>
                <w:rFonts w:ascii="Garamond" w:eastAsia="Arial" w:hAnsi="Garamond" w:cs="Arial"/>
                <w:sz w:val="20"/>
                <w:szCs w:val="20"/>
              </w:rPr>
              <w:t>00000001. $1 or Break even</w:t>
            </w:r>
          </w:p>
          <w:p w:rsidR="004A3733" w:rsidRPr="005D2F65" w:rsidRDefault="00034AFD">
            <w:pPr>
              <w:rPr>
                <w:rFonts w:ascii="Garamond" w:hAnsi="Garamond"/>
                <w:sz w:val="20"/>
                <w:szCs w:val="20"/>
              </w:rPr>
            </w:pPr>
            <w:r w:rsidRPr="005D2F65">
              <w:rPr>
                <w:rFonts w:ascii="Garamond" w:eastAsia="Arial" w:hAnsi="Garamond" w:cs="Arial"/>
                <w:sz w:val="20"/>
                <w:szCs w:val="20"/>
              </w:rPr>
              <w:t>00000002..99999999. Total household income in dollars (Components are rounded)</w:t>
            </w:r>
          </w:p>
          <w:p w:rsidR="004A3733" w:rsidRPr="005D2F65" w:rsidRDefault="004A3733">
            <w:pPr>
              <w:rPr>
                <w:rFonts w:ascii="Garamond" w:hAnsi="Garamond"/>
                <w:sz w:val="20"/>
                <w:szCs w:val="20"/>
              </w:rPr>
            </w:pPr>
          </w:p>
        </w:tc>
        <w:tc>
          <w:tcPr>
            <w:tcW w:w="165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lastRenderedPageBreak/>
              <w:t>HCB (Housing cost burden)</w:t>
            </w:r>
            <w:r w:rsidRPr="005D2F65">
              <w:rPr>
                <w:rFonts w:ascii="Garamond" w:eastAsia="Arial" w:hAnsi="Garamond" w:cs="Arial"/>
                <w:sz w:val="20"/>
                <w:szCs w:val="20"/>
              </w:rPr>
              <w:br/>
              <w:t>RNTP / HINCP</w:t>
            </w:r>
          </w:p>
          <w:p w:rsidR="004A3733" w:rsidRPr="005D2F65" w:rsidRDefault="004A3733">
            <w:pPr>
              <w:rPr>
                <w:rFonts w:ascii="Garamond" w:hAnsi="Garamond"/>
                <w:sz w:val="20"/>
                <w:szCs w:val="20"/>
              </w:rPr>
            </w:pPr>
          </w:p>
          <w:p w:rsidR="004A3733" w:rsidRPr="005D2F65" w:rsidRDefault="00034AFD">
            <w:pPr>
              <w:rPr>
                <w:rFonts w:ascii="Garamond" w:hAnsi="Garamond"/>
                <w:sz w:val="20"/>
                <w:szCs w:val="20"/>
              </w:rPr>
            </w:pPr>
            <w:r w:rsidRPr="005D2F65">
              <w:rPr>
                <w:rFonts w:ascii="Garamond" w:eastAsia="Arial" w:hAnsi="Garamond" w:cs="Arial"/>
                <w:sz w:val="20"/>
                <w:szCs w:val="20"/>
              </w:rPr>
              <w:t>recode HCB</w:t>
            </w:r>
          </w:p>
          <w:p w:rsidR="004A3733" w:rsidRPr="005D2F65" w:rsidRDefault="00034AFD">
            <w:pPr>
              <w:rPr>
                <w:rFonts w:ascii="Garamond" w:hAnsi="Garamond"/>
                <w:sz w:val="20"/>
                <w:szCs w:val="20"/>
              </w:rPr>
            </w:pPr>
            <w:r w:rsidRPr="005D2F65">
              <w:rPr>
                <w:rFonts w:ascii="Garamond" w:eastAsia="Arial" w:hAnsi="Garamond" w:cs="Arial"/>
                <w:sz w:val="20"/>
                <w:szCs w:val="20"/>
              </w:rPr>
              <w:t>(0.3 thru highest = 1)</w:t>
            </w:r>
          </w:p>
          <w:p w:rsidR="004A3733" w:rsidRPr="005D2F65" w:rsidRDefault="00034AFD">
            <w:pPr>
              <w:rPr>
                <w:rFonts w:ascii="Garamond" w:hAnsi="Garamond"/>
                <w:sz w:val="20"/>
                <w:szCs w:val="20"/>
              </w:rPr>
            </w:pPr>
            <w:r w:rsidRPr="005D2F65">
              <w:rPr>
                <w:rFonts w:ascii="Garamond" w:eastAsia="Arial" w:hAnsi="Garamond" w:cs="Arial"/>
                <w:sz w:val="20"/>
                <w:szCs w:val="20"/>
              </w:rPr>
              <w:t>(else = 0)</w:t>
            </w:r>
          </w:p>
        </w:tc>
      </w:tr>
      <w:tr w:rsidR="004A3733" w:rsidRPr="005D2F65">
        <w:trPr>
          <w:trHeight w:val="240"/>
        </w:trPr>
        <w:tc>
          <w:tcPr>
            <w:tcW w:w="159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Language</w:t>
            </w:r>
          </w:p>
        </w:tc>
        <w:tc>
          <w:tcPr>
            <w:tcW w:w="150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Linguistically isolated Household</w:t>
            </w:r>
          </w:p>
        </w:tc>
        <w:tc>
          <w:tcPr>
            <w:tcW w:w="1215"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 xml:space="preserve">Housing – </w:t>
            </w:r>
          </w:p>
          <w:p w:rsidR="004A3733" w:rsidRPr="005D2F65" w:rsidRDefault="00034AFD">
            <w:pPr>
              <w:rPr>
                <w:rFonts w:ascii="Garamond" w:hAnsi="Garamond"/>
                <w:sz w:val="20"/>
                <w:szCs w:val="20"/>
              </w:rPr>
            </w:pPr>
            <w:r w:rsidRPr="005D2F65">
              <w:rPr>
                <w:rFonts w:ascii="Garamond" w:eastAsia="Arial" w:hAnsi="Garamond" w:cs="Arial"/>
                <w:sz w:val="20"/>
                <w:szCs w:val="20"/>
              </w:rPr>
              <w:t>LNGI</w:t>
            </w:r>
          </w:p>
        </w:tc>
        <w:tc>
          <w:tcPr>
            <w:tcW w:w="1725"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 limited English speaking household*</w:t>
            </w:r>
          </w:p>
        </w:tc>
        <w:tc>
          <w:tcPr>
            <w:tcW w:w="234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Limited English speaking household</w:t>
            </w:r>
          </w:p>
          <w:p w:rsidR="004A3733" w:rsidRPr="005D2F65" w:rsidRDefault="00034AFD">
            <w:pPr>
              <w:rPr>
                <w:rFonts w:ascii="Garamond" w:hAnsi="Garamond"/>
                <w:sz w:val="20"/>
                <w:szCs w:val="20"/>
              </w:rPr>
            </w:pPr>
            <w:r w:rsidRPr="005D2F65">
              <w:rPr>
                <w:rFonts w:ascii="Garamond" w:eastAsia="Arial" w:hAnsi="Garamond" w:cs="Arial"/>
                <w:sz w:val="20"/>
                <w:szCs w:val="20"/>
              </w:rPr>
              <w:t>b. N/A (GQ/vacant)</w:t>
            </w:r>
          </w:p>
          <w:p w:rsidR="004A3733" w:rsidRPr="005D2F65" w:rsidRDefault="00034AFD">
            <w:pPr>
              <w:rPr>
                <w:rFonts w:ascii="Garamond" w:hAnsi="Garamond"/>
                <w:sz w:val="20"/>
                <w:szCs w:val="20"/>
              </w:rPr>
            </w:pPr>
            <w:r w:rsidRPr="005D2F65">
              <w:rPr>
                <w:rFonts w:ascii="Garamond" w:eastAsia="Arial" w:hAnsi="Garamond" w:cs="Arial"/>
                <w:sz w:val="20"/>
                <w:szCs w:val="20"/>
              </w:rPr>
              <w:t>1. At least one person in the household 14 and over speaks English only or speaks English 'very well’</w:t>
            </w:r>
          </w:p>
          <w:p w:rsidR="004A3733" w:rsidRPr="005D2F65" w:rsidRDefault="00034AFD">
            <w:pPr>
              <w:rPr>
                <w:rFonts w:ascii="Garamond" w:hAnsi="Garamond"/>
                <w:sz w:val="20"/>
                <w:szCs w:val="20"/>
              </w:rPr>
            </w:pPr>
            <w:r w:rsidRPr="005D2F65">
              <w:rPr>
                <w:rFonts w:ascii="Garamond" w:eastAsia="Arial" w:hAnsi="Garamond" w:cs="Arial"/>
                <w:sz w:val="20"/>
                <w:szCs w:val="20"/>
              </w:rPr>
              <w:t>2. No one in the household 14 and over speaks English only or speaks English 'very well'</w:t>
            </w:r>
          </w:p>
          <w:p w:rsidR="004A3733" w:rsidRPr="005D2F65" w:rsidRDefault="004A3733">
            <w:pPr>
              <w:rPr>
                <w:rFonts w:ascii="Garamond" w:hAnsi="Garamond"/>
                <w:sz w:val="20"/>
                <w:szCs w:val="20"/>
              </w:rPr>
            </w:pPr>
          </w:p>
        </w:tc>
        <w:tc>
          <w:tcPr>
            <w:tcW w:w="165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recode LNGI</w:t>
            </w:r>
          </w:p>
          <w:p w:rsidR="004A3733" w:rsidRPr="005D2F65" w:rsidRDefault="00034AFD">
            <w:pPr>
              <w:rPr>
                <w:rFonts w:ascii="Garamond" w:hAnsi="Garamond"/>
                <w:sz w:val="20"/>
                <w:szCs w:val="20"/>
              </w:rPr>
            </w:pPr>
            <w:r w:rsidRPr="005D2F65">
              <w:rPr>
                <w:rFonts w:ascii="Garamond" w:eastAsia="Arial" w:hAnsi="Garamond" w:cs="Arial"/>
                <w:sz w:val="20"/>
                <w:szCs w:val="20"/>
              </w:rPr>
              <w:t>(2 = 1)</w:t>
            </w:r>
          </w:p>
          <w:p w:rsidR="004A3733" w:rsidRPr="005D2F65" w:rsidRDefault="00034AFD">
            <w:pPr>
              <w:rPr>
                <w:rFonts w:ascii="Garamond" w:hAnsi="Garamond"/>
                <w:sz w:val="20"/>
                <w:szCs w:val="20"/>
              </w:rPr>
            </w:pPr>
            <w:r w:rsidRPr="005D2F65">
              <w:rPr>
                <w:rFonts w:ascii="Garamond" w:eastAsia="Arial" w:hAnsi="Garamond" w:cs="Arial"/>
                <w:sz w:val="20"/>
                <w:szCs w:val="20"/>
              </w:rPr>
              <w:t>(else = 0)</w:t>
            </w:r>
          </w:p>
        </w:tc>
      </w:tr>
      <w:tr w:rsidR="004A3733" w:rsidRPr="005D2F65">
        <w:trPr>
          <w:trHeight w:val="1180"/>
        </w:trPr>
        <w:tc>
          <w:tcPr>
            <w:tcW w:w="159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Disability</w:t>
            </w:r>
          </w:p>
        </w:tc>
        <w:tc>
          <w:tcPr>
            <w:tcW w:w="150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Disability</w:t>
            </w:r>
          </w:p>
        </w:tc>
        <w:tc>
          <w:tcPr>
            <w:tcW w:w="1215"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 xml:space="preserve">Person – </w:t>
            </w:r>
          </w:p>
          <w:p w:rsidR="004A3733" w:rsidRPr="005D2F65" w:rsidRDefault="00034AFD">
            <w:pPr>
              <w:rPr>
                <w:rFonts w:ascii="Garamond" w:hAnsi="Garamond"/>
                <w:sz w:val="20"/>
                <w:szCs w:val="20"/>
              </w:rPr>
            </w:pPr>
            <w:r w:rsidRPr="005D2F65">
              <w:rPr>
                <w:rFonts w:ascii="Garamond" w:eastAsia="Arial" w:hAnsi="Garamond" w:cs="Arial"/>
                <w:sz w:val="20"/>
                <w:szCs w:val="20"/>
              </w:rPr>
              <w:t>DIS</w:t>
            </w:r>
          </w:p>
        </w:tc>
        <w:tc>
          <w:tcPr>
            <w:tcW w:w="1725"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 people more than 5 years old with a disability</w:t>
            </w:r>
          </w:p>
        </w:tc>
        <w:tc>
          <w:tcPr>
            <w:tcW w:w="234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Disability recode</w:t>
            </w:r>
          </w:p>
          <w:p w:rsidR="004A3733" w:rsidRPr="005D2F65" w:rsidRDefault="00034AFD">
            <w:pPr>
              <w:rPr>
                <w:rFonts w:ascii="Garamond" w:hAnsi="Garamond"/>
                <w:sz w:val="20"/>
                <w:szCs w:val="20"/>
              </w:rPr>
            </w:pPr>
            <w:r w:rsidRPr="005D2F65">
              <w:rPr>
                <w:rFonts w:ascii="Garamond" w:eastAsia="Arial" w:hAnsi="Garamond" w:cs="Arial"/>
                <w:sz w:val="20"/>
                <w:szCs w:val="20"/>
              </w:rPr>
              <w:t>1. With a disability</w:t>
            </w:r>
          </w:p>
          <w:p w:rsidR="004A3733" w:rsidRPr="005D2F65" w:rsidRDefault="00034AFD">
            <w:pPr>
              <w:rPr>
                <w:rFonts w:ascii="Garamond" w:hAnsi="Garamond"/>
                <w:sz w:val="20"/>
                <w:szCs w:val="20"/>
              </w:rPr>
            </w:pPr>
            <w:r w:rsidRPr="005D2F65">
              <w:rPr>
                <w:rFonts w:ascii="Garamond" w:eastAsia="Arial" w:hAnsi="Garamond" w:cs="Arial"/>
                <w:sz w:val="20"/>
                <w:szCs w:val="20"/>
              </w:rPr>
              <w:t>2. Without a disability</w:t>
            </w:r>
          </w:p>
        </w:tc>
        <w:tc>
          <w:tcPr>
            <w:tcW w:w="1650" w:type="dxa"/>
            <w:vAlign w:val="center"/>
          </w:tcPr>
          <w:p w:rsidR="004A3733" w:rsidRPr="005D2F65" w:rsidRDefault="00034AFD">
            <w:pPr>
              <w:rPr>
                <w:rFonts w:ascii="Garamond" w:hAnsi="Garamond"/>
                <w:sz w:val="20"/>
                <w:szCs w:val="20"/>
              </w:rPr>
            </w:pPr>
            <w:r w:rsidRPr="005D2F65">
              <w:rPr>
                <w:rFonts w:ascii="Garamond" w:eastAsia="Arial" w:hAnsi="Garamond" w:cs="Arial"/>
                <w:sz w:val="20"/>
                <w:szCs w:val="20"/>
              </w:rPr>
              <w:t>Recode DIS</w:t>
            </w:r>
          </w:p>
          <w:p w:rsidR="004A3733" w:rsidRPr="005D2F65" w:rsidRDefault="00034AFD">
            <w:pPr>
              <w:rPr>
                <w:rFonts w:ascii="Garamond" w:hAnsi="Garamond"/>
                <w:sz w:val="20"/>
                <w:szCs w:val="20"/>
              </w:rPr>
            </w:pPr>
            <w:r w:rsidRPr="005D2F65">
              <w:rPr>
                <w:rFonts w:ascii="Garamond" w:eastAsia="Arial" w:hAnsi="Garamond" w:cs="Arial"/>
                <w:sz w:val="20"/>
                <w:szCs w:val="20"/>
              </w:rPr>
              <w:t>(1 = 1)</w:t>
            </w:r>
          </w:p>
          <w:p w:rsidR="004A3733" w:rsidRPr="005D2F65" w:rsidRDefault="00034AFD">
            <w:pPr>
              <w:rPr>
                <w:rFonts w:ascii="Garamond" w:hAnsi="Garamond"/>
                <w:sz w:val="20"/>
                <w:szCs w:val="20"/>
              </w:rPr>
            </w:pPr>
            <w:r w:rsidRPr="005D2F65">
              <w:rPr>
                <w:rFonts w:ascii="Garamond" w:eastAsia="Arial" w:hAnsi="Garamond" w:cs="Arial"/>
                <w:sz w:val="20"/>
                <w:szCs w:val="20"/>
              </w:rPr>
              <w:t>(2 = 0)</w:t>
            </w:r>
          </w:p>
        </w:tc>
      </w:tr>
    </w:tbl>
    <w:p w:rsidR="004A3733" w:rsidRPr="00142FE1" w:rsidRDefault="004A3733">
      <w:pPr>
        <w:rPr>
          <w:rFonts w:ascii="Garamond" w:hAnsi="Garamond"/>
          <w:sz w:val="22"/>
          <w:szCs w:val="22"/>
        </w:rPr>
      </w:pPr>
    </w:p>
    <w:p w:rsidR="004A3733" w:rsidRPr="00142FE1" w:rsidRDefault="00034AFD">
      <w:pPr>
        <w:rPr>
          <w:rFonts w:ascii="Garamond" w:hAnsi="Garamond"/>
          <w:sz w:val="22"/>
          <w:szCs w:val="22"/>
        </w:rPr>
      </w:pPr>
      <w:r w:rsidRPr="00142FE1">
        <w:rPr>
          <w:rFonts w:ascii="Garamond" w:eastAsia="Arial" w:hAnsi="Garamond" w:cs="Arial"/>
          <w:sz w:val="22"/>
          <w:szCs w:val="22"/>
        </w:rPr>
        <w:t>*Ratio of income to poverty</w:t>
      </w:r>
    </w:p>
    <w:p w:rsidR="004A3733" w:rsidRPr="00142FE1" w:rsidRDefault="00034AFD">
      <w:pPr>
        <w:rPr>
          <w:rFonts w:ascii="Garamond" w:hAnsi="Garamond"/>
          <w:sz w:val="22"/>
          <w:szCs w:val="22"/>
        </w:rPr>
      </w:pPr>
      <w:r w:rsidRPr="00142FE1">
        <w:rPr>
          <w:rFonts w:ascii="Garamond" w:eastAsia="Arial" w:hAnsi="Garamond" w:cs="Arial"/>
          <w:sz w:val="22"/>
          <w:szCs w:val="22"/>
        </w:rPr>
        <w:t>People and families are classified as being in poverty if their income is less than their poverty threshold. If their income is less than half their poverty threshold, they are below 50% of poverty; less than the threshold itself, they are in poverty (below 100% of poverty); less than 1.25 times the threshold, below 125% of poverty, and so on. The greater the ratio of income to poverty, the more people fall under the category, because higher ratios include more people with higher incomes. Families and individuals with an income-to-poverty ratio of less than 100 percent are identified as in poverty. </w:t>
      </w:r>
    </w:p>
    <w:p w:rsidR="004A3733" w:rsidRPr="00142FE1" w:rsidRDefault="004A3733">
      <w:pPr>
        <w:rPr>
          <w:rFonts w:ascii="Garamond" w:hAnsi="Garamond"/>
          <w:sz w:val="22"/>
          <w:szCs w:val="22"/>
        </w:rPr>
      </w:pPr>
    </w:p>
    <w:p w:rsidR="004A3733" w:rsidRPr="00142FE1" w:rsidRDefault="00034AFD">
      <w:pPr>
        <w:rPr>
          <w:rFonts w:ascii="Garamond" w:hAnsi="Garamond"/>
          <w:sz w:val="22"/>
          <w:szCs w:val="22"/>
        </w:rPr>
      </w:pPr>
      <w:r w:rsidRPr="00142FE1">
        <w:rPr>
          <w:rFonts w:ascii="Garamond" w:eastAsia="Arial" w:hAnsi="Garamond" w:cs="Arial"/>
          <w:sz w:val="22"/>
          <w:szCs w:val="22"/>
        </w:rPr>
        <w:t xml:space="preserve">*Low food access at 1 mile for urban areas or 10 miles for rural areas </w:t>
      </w:r>
      <w:r w:rsidRPr="00142FE1">
        <w:rPr>
          <w:rFonts w:ascii="Garamond" w:eastAsia="Arial" w:hAnsi="Garamond" w:cs="Arial"/>
          <w:sz w:val="22"/>
          <w:szCs w:val="22"/>
        </w:rPr>
        <w:br/>
        <w:t>A low-income tract with at least 500 people or 33 percent of the population living</w:t>
      </w:r>
    </w:p>
    <w:p w:rsidR="004A3733" w:rsidRPr="00142FE1" w:rsidRDefault="00034AFD">
      <w:pPr>
        <w:rPr>
          <w:rFonts w:ascii="Garamond" w:hAnsi="Garamond"/>
          <w:sz w:val="22"/>
          <w:szCs w:val="22"/>
        </w:rPr>
      </w:pPr>
      <w:r w:rsidRPr="00142FE1">
        <w:rPr>
          <w:rFonts w:ascii="Garamond" w:eastAsia="Arial" w:hAnsi="Garamond" w:cs="Arial"/>
          <w:sz w:val="22"/>
          <w:szCs w:val="22"/>
        </w:rPr>
        <w:t>more than 1 mile (urban areas) or more than 10 miles (rural areas) from the nearest supermarket, supercenter, or large grocery store.</w:t>
      </w:r>
    </w:p>
    <w:p w:rsidR="004A3733" w:rsidRPr="00142FE1" w:rsidRDefault="004A3733">
      <w:pPr>
        <w:rPr>
          <w:rFonts w:ascii="Garamond" w:hAnsi="Garamond"/>
          <w:sz w:val="22"/>
          <w:szCs w:val="22"/>
        </w:rPr>
      </w:pPr>
    </w:p>
    <w:p w:rsidR="004A3733" w:rsidRPr="00142FE1" w:rsidRDefault="00034AFD">
      <w:pPr>
        <w:rPr>
          <w:rFonts w:ascii="Garamond" w:hAnsi="Garamond"/>
          <w:sz w:val="22"/>
          <w:szCs w:val="22"/>
        </w:rPr>
      </w:pPr>
      <w:r w:rsidRPr="00142FE1">
        <w:rPr>
          <w:rFonts w:ascii="Garamond" w:eastAsia="Arial" w:hAnsi="Garamond" w:cs="Arial"/>
          <w:sz w:val="22"/>
          <w:szCs w:val="22"/>
        </w:rPr>
        <w:t>*A "limited English speaking household" is one in which no member 14 years old and over (1) speaks only English or (2) speaks a non-English language and speaks English "very well." In other words, all members 14 years old and over have at least some difficulty with English. By definition, English-only households cannot belong to this group. Previous Census Bureau data products have referred to these households as "linguistically isolated" and "Household where no one age 14 and over speaks English only or speaks English ‘very well.’"</w:t>
      </w:r>
      <w:r w:rsidRPr="00142FE1">
        <w:rPr>
          <w:rFonts w:ascii="Garamond" w:hAnsi="Garamond"/>
          <w:sz w:val="22"/>
          <w:szCs w:val="22"/>
        </w:rPr>
        <w:br w:type="page"/>
      </w:r>
    </w:p>
    <w:p w:rsidR="004A3733" w:rsidRPr="00142FE1" w:rsidRDefault="00034AFD" w:rsidP="005D2F65">
      <w:pPr>
        <w:jc w:val="center"/>
        <w:rPr>
          <w:rFonts w:ascii="Garamond" w:hAnsi="Garamond"/>
          <w:sz w:val="22"/>
          <w:szCs w:val="22"/>
        </w:rPr>
      </w:pPr>
      <w:r w:rsidRPr="00142FE1">
        <w:rPr>
          <w:rFonts w:ascii="Garamond" w:eastAsia="Arial" w:hAnsi="Garamond" w:cs="Arial"/>
          <w:b/>
          <w:sz w:val="22"/>
          <w:szCs w:val="22"/>
        </w:rPr>
        <w:lastRenderedPageBreak/>
        <w:t xml:space="preserve">R </w:t>
      </w:r>
      <w:r w:rsidR="005D2F65">
        <w:rPr>
          <w:rFonts w:ascii="Garamond" w:eastAsia="Arial" w:hAnsi="Garamond" w:cs="Arial"/>
          <w:b/>
          <w:sz w:val="22"/>
          <w:szCs w:val="22"/>
        </w:rPr>
        <w:t>Code</w:t>
      </w:r>
      <w:r w:rsidR="00DA37DC">
        <w:rPr>
          <w:rFonts w:ascii="Garamond" w:eastAsia="Arial" w:hAnsi="Garamond" w:cs="Arial"/>
          <w:b/>
          <w:sz w:val="22"/>
          <w:szCs w:val="22"/>
        </w:rPr>
        <w:t xml:space="preserve"> and Instructions</w:t>
      </w:r>
    </w:p>
    <w:p w:rsidR="004A3733" w:rsidRPr="005D2F65" w:rsidRDefault="005D2F65">
      <w:pPr>
        <w:rPr>
          <w:rFonts w:ascii="Garamond" w:hAnsi="Garamond"/>
          <w:i/>
          <w:sz w:val="22"/>
          <w:szCs w:val="22"/>
        </w:rPr>
      </w:pPr>
      <w:r w:rsidRPr="005D2F65">
        <w:rPr>
          <w:rFonts w:ascii="Garamond" w:hAnsi="Garamond"/>
          <w:i/>
          <w:sz w:val="22"/>
          <w:szCs w:val="22"/>
        </w:rPr>
        <w:t>These instructions are u</w:t>
      </w:r>
      <w:r w:rsidR="00C34F87">
        <w:rPr>
          <w:rFonts w:ascii="Garamond" w:hAnsi="Garamond"/>
          <w:i/>
          <w:sz w:val="22"/>
          <w:szCs w:val="22"/>
        </w:rPr>
        <w:t>nder development. We also plan to provide instructions utilizing RStudio for professionals intimidated by running code directly.</w:t>
      </w:r>
    </w:p>
    <w:p w:rsidR="005D2F65" w:rsidRDefault="005D2F65">
      <w:pPr>
        <w:rPr>
          <w:rFonts w:ascii="Garamond" w:hAnsi="Garamond"/>
          <w:sz w:val="22"/>
          <w:szCs w:val="22"/>
        </w:rPr>
      </w:pPr>
    </w:p>
    <w:p w:rsidR="00DA37DC" w:rsidRPr="00DA37DC" w:rsidRDefault="00DA37DC" w:rsidP="00DA37DC">
      <w:pPr>
        <w:rPr>
          <w:rFonts w:ascii="Garamond" w:hAnsi="Garamond"/>
          <w:b/>
          <w:sz w:val="22"/>
          <w:szCs w:val="22"/>
        </w:rPr>
      </w:pPr>
      <w:r w:rsidRPr="00DA37DC">
        <w:rPr>
          <w:rFonts w:ascii="Garamond" w:hAnsi="Garamond"/>
          <w:b/>
          <w:sz w:val="22"/>
          <w:szCs w:val="22"/>
        </w:rPr>
        <w:t>Part 1: Data Preparation</w:t>
      </w:r>
    </w:p>
    <w:p w:rsidR="00DA37DC" w:rsidRPr="00DA37DC" w:rsidRDefault="00DA37DC" w:rsidP="00DA37DC">
      <w:pPr>
        <w:rPr>
          <w:rFonts w:ascii="Garamond" w:hAnsi="Garamond"/>
          <w:b/>
          <w:sz w:val="22"/>
          <w:szCs w:val="22"/>
        </w:rPr>
      </w:pPr>
      <w:r w:rsidRPr="00DA37DC">
        <w:rPr>
          <w:rFonts w:ascii="Garamond" w:hAnsi="Garamond"/>
          <w:b/>
          <w:sz w:val="22"/>
          <w:szCs w:val="22"/>
        </w:rPr>
        <w:t>Step 1:  Downloading the data</w:t>
      </w:r>
    </w:p>
    <w:p w:rsidR="00DA37DC" w:rsidRPr="00DA37DC" w:rsidRDefault="00DA37DC" w:rsidP="00DA37DC">
      <w:pPr>
        <w:pStyle w:val="ListParagraph"/>
        <w:numPr>
          <w:ilvl w:val="0"/>
          <w:numId w:val="1"/>
        </w:numPr>
        <w:rPr>
          <w:rFonts w:ascii="Garamond" w:hAnsi="Garamond"/>
        </w:rPr>
      </w:pPr>
      <w:r w:rsidRPr="00DA37DC">
        <w:rPr>
          <w:rFonts w:ascii="Garamond" w:hAnsi="Garamond"/>
        </w:rPr>
        <w:t>Downloading the following ACS tables from American Factfinder:</w:t>
      </w:r>
    </w:p>
    <w:p w:rsidR="00DA37DC" w:rsidRPr="00DA37DC" w:rsidRDefault="00DA37DC" w:rsidP="00DA37DC">
      <w:pPr>
        <w:rPr>
          <w:rFonts w:ascii="Garamond" w:hAnsi="Garamond"/>
          <w:sz w:val="22"/>
          <w:szCs w:val="22"/>
        </w:rPr>
      </w:pPr>
      <w:r w:rsidRPr="00DA37DC">
        <w:rPr>
          <w:rFonts w:ascii="Garamond" w:hAnsi="Garamond"/>
          <w:sz w:val="22"/>
          <w:szCs w:val="22"/>
        </w:rPr>
        <w:t>B02001, B01001, B23025, B25044, C17002, B27010, B15003, B25002, B25003, B25070,</w:t>
      </w:r>
    </w:p>
    <w:p w:rsidR="00DA37DC" w:rsidRPr="00DA37DC" w:rsidRDefault="00DA37DC" w:rsidP="00DA37DC">
      <w:pPr>
        <w:rPr>
          <w:rFonts w:ascii="Garamond" w:hAnsi="Garamond"/>
          <w:sz w:val="22"/>
          <w:szCs w:val="22"/>
        </w:rPr>
      </w:pPr>
      <w:r w:rsidRPr="00DA37DC">
        <w:rPr>
          <w:rFonts w:ascii="Garamond" w:hAnsi="Garamond"/>
          <w:sz w:val="22"/>
          <w:szCs w:val="22"/>
        </w:rPr>
        <w:t>B25091, B16002, B18101</w:t>
      </w:r>
    </w:p>
    <w:p w:rsidR="00DA37DC" w:rsidRPr="00DA37DC" w:rsidRDefault="00DA37DC" w:rsidP="00DA37DC">
      <w:pPr>
        <w:rPr>
          <w:rFonts w:ascii="Garamond" w:hAnsi="Garamond"/>
          <w:sz w:val="22"/>
          <w:szCs w:val="22"/>
        </w:rPr>
      </w:pPr>
      <w:r w:rsidRPr="00DA37DC">
        <w:rPr>
          <w:rFonts w:ascii="Garamond" w:hAnsi="Garamond"/>
          <w:sz w:val="22"/>
          <w:szCs w:val="22"/>
        </w:rPr>
        <w:t>Depending on your project’s need, choose the appropriate dataset (eg. ACS 2010-2014 5-year estimates). These tables provide the data needed for calculating all indicators, except the food access indicator, required to compute our social vulnerability index score.</w:t>
      </w:r>
    </w:p>
    <w:p w:rsidR="00DA37DC" w:rsidRPr="00DA37DC" w:rsidRDefault="00DA37DC" w:rsidP="00DA37DC">
      <w:pPr>
        <w:rPr>
          <w:rFonts w:ascii="Garamond" w:hAnsi="Garamond"/>
          <w:sz w:val="22"/>
          <w:szCs w:val="22"/>
        </w:rPr>
      </w:pPr>
    </w:p>
    <w:p w:rsidR="00DA37DC" w:rsidRPr="00DA37DC" w:rsidRDefault="00DA37DC" w:rsidP="00DA37DC">
      <w:pPr>
        <w:pStyle w:val="ListParagraph"/>
        <w:numPr>
          <w:ilvl w:val="0"/>
          <w:numId w:val="1"/>
        </w:numPr>
        <w:rPr>
          <w:rFonts w:ascii="Garamond" w:hAnsi="Garamond"/>
        </w:rPr>
      </w:pPr>
      <w:r w:rsidRPr="00DA37DC">
        <w:rPr>
          <w:rFonts w:ascii="Garamond" w:hAnsi="Garamond"/>
        </w:rPr>
        <w:t>Downloading the “Food Access Research Atlas Data File.xls” Excel file from USDA’s website (</w:t>
      </w:r>
      <w:hyperlink r:id="rId15" w:history="1">
        <w:r w:rsidRPr="00DA37DC">
          <w:rPr>
            <w:rStyle w:val="Hyperlink"/>
            <w:rFonts w:ascii="Garamond" w:hAnsi="Garamond"/>
          </w:rPr>
          <w:t>http://www.ers.usda.gov/data-products/food-access-research-atlas/download-the-data.aspx</w:t>
        </w:r>
      </w:hyperlink>
      <w:r w:rsidRPr="00DA37DC">
        <w:rPr>
          <w:rFonts w:ascii="Garamond" w:hAnsi="Garamond"/>
        </w:rPr>
        <w:t>), in which it contains the data for the food access indicator.</w:t>
      </w:r>
    </w:p>
    <w:p w:rsidR="00DA37DC" w:rsidRPr="00DA37DC" w:rsidRDefault="00DA37DC" w:rsidP="00DA37DC">
      <w:pPr>
        <w:rPr>
          <w:rFonts w:ascii="Garamond" w:hAnsi="Garamond"/>
          <w:sz w:val="22"/>
          <w:szCs w:val="22"/>
        </w:rPr>
      </w:pPr>
      <w:r w:rsidRPr="00DA37DC">
        <w:rPr>
          <w:rFonts w:ascii="Garamond" w:hAnsi="Garamond"/>
          <w:sz w:val="22"/>
          <w:szCs w:val="22"/>
        </w:rPr>
        <w:t>Note the file downloaded from the website page as of May 13, 2016 is an Excel file named “DataDownload.xls” If it has a different file name, please change it to “DataDownload” to make it comparable with the R co</w:t>
      </w:r>
      <w:bookmarkStart w:id="1" w:name="_GoBack"/>
      <w:bookmarkEnd w:id="1"/>
      <w:r w:rsidRPr="00DA37DC">
        <w:rPr>
          <w:rFonts w:ascii="Garamond" w:hAnsi="Garamond"/>
          <w:sz w:val="22"/>
          <w:szCs w:val="22"/>
        </w:rPr>
        <w:t>des. Also, since R can only read CSV files, please convert the third spreadsheet (the “Food Access Research Atlas Data”) of this “DataDownload.xls” Excel file into a CSV file, and name it “Food Access Research Atlas Data.csv”</w:t>
      </w:r>
    </w:p>
    <w:p w:rsidR="00DA37DC" w:rsidRPr="00DA37DC" w:rsidRDefault="00DA37DC" w:rsidP="00DA37DC">
      <w:pPr>
        <w:rPr>
          <w:rFonts w:ascii="Garamond" w:hAnsi="Garamond"/>
          <w:sz w:val="22"/>
          <w:szCs w:val="22"/>
        </w:rPr>
      </w:pPr>
    </w:p>
    <w:p w:rsidR="00DA37DC" w:rsidRPr="00DA37DC" w:rsidRDefault="00DA37DC" w:rsidP="00DA37DC">
      <w:pPr>
        <w:rPr>
          <w:rFonts w:ascii="Garamond" w:hAnsi="Garamond"/>
          <w:b/>
          <w:sz w:val="22"/>
          <w:szCs w:val="22"/>
        </w:rPr>
      </w:pPr>
      <w:r w:rsidRPr="00DA37DC">
        <w:rPr>
          <w:rFonts w:ascii="Garamond" w:hAnsi="Garamond"/>
          <w:b/>
          <w:sz w:val="22"/>
          <w:szCs w:val="22"/>
        </w:rPr>
        <w:t>Step 2: Set up the work space</w:t>
      </w:r>
    </w:p>
    <w:p w:rsidR="00DA37DC" w:rsidRPr="00DA37DC" w:rsidRDefault="00DA37DC" w:rsidP="00DA37DC">
      <w:pPr>
        <w:rPr>
          <w:rFonts w:ascii="Garamond" w:hAnsi="Garamond"/>
          <w:sz w:val="22"/>
          <w:szCs w:val="22"/>
        </w:rPr>
      </w:pPr>
      <w:r w:rsidRPr="00DA37DC">
        <w:rPr>
          <w:rFonts w:ascii="Garamond" w:hAnsi="Garamond"/>
          <w:sz w:val="22"/>
          <w:szCs w:val="22"/>
        </w:rPr>
        <w:t>1. Create a folder in your desktop, name it “Social Vulnerability”, and extract the data downloaded into this folder.</w:t>
      </w:r>
    </w:p>
    <w:p w:rsidR="00DA37DC" w:rsidRPr="00DA37DC" w:rsidRDefault="00DA37DC" w:rsidP="00DA37DC">
      <w:pPr>
        <w:rPr>
          <w:rFonts w:ascii="Garamond" w:hAnsi="Garamond"/>
          <w:sz w:val="22"/>
          <w:szCs w:val="22"/>
        </w:rPr>
      </w:pPr>
      <w:r w:rsidRPr="00DA37DC">
        <w:rPr>
          <w:rFonts w:ascii="Garamond" w:hAnsi="Garamond"/>
          <w:sz w:val="22"/>
          <w:szCs w:val="22"/>
        </w:rPr>
        <w:t>[</w:t>
      </w:r>
      <w:r w:rsidRPr="00DA37DC">
        <w:rPr>
          <w:rFonts w:ascii="Garamond" w:hAnsi="Garamond"/>
          <w:i/>
          <w:sz w:val="22"/>
          <w:szCs w:val="22"/>
        </w:rPr>
        <w:t>Note: You are free to create the folder wherever you want and name it whatever your like, but make sure the record the folder name and its path correct. For example, Jane may create a folder in her laptop’s D Drive and name it “SocialVul”, and in this case the path for this folder is D:\SocialVul</w:t>
      </w:r>
      <w:r w:rsidRPr="00DA37DC">
        <w:rPr>
          <w:rFonts w:ascii="Garamond" w:hAnsi="Garamond"/>
          <w:sz w:val="22"/>
          <w:szCs w:val="22"/>
        </w:rPr>
        <w:t xml:space="preserve">] </w:t>
      </w:r>
    </w:p>
    <w:p w:rsidR="00DA37DC" w:rsidRPr="00DA37DC" w:rsidRDefault="00DA37DC" w:rsidP="00DA37DC">
      <w:pPr>
        <w:rPr>
          <w:rFonts w:ascii="Garamond" w:hAnsi="Garamond"/>
          <w:sz w:val="22"/>
          <w:szCs w:val="22"/>
        </w:rPr>
      </w:pPr>
      <w:r w:rsidRPr="00DA37DC">
        <w:rPr>
          <w:rFonts w:ascii="Garamond" w:hAnsi="Garamond"/>
          <w:sz w:val="22"/>
          <w:szCs w:val="22"/>
        </w:rPr>
        <w:t>2. Copy the “Food Access Research Atlas Data.csv” CSV file into this folder.</w:t>
      </w:r>
    </w:p>
    <w:p w:rsidR="00DA37DC" w:rsidRPr="00DA37DC" w:rsidRDefault="00DA37DC" w:rsidP="00DA37DC">
      <w:pPr>
        <w:rPr>
          <w:rFonts w:ascii="Garamond" w:hAnsi="Garamond"/>
          <w:sz w:val="22"/>
          <w:szCs w:val="22"/>
        </w:rPr>
      </w:pPr>
      <w:r w:rsidRPr="00DA37DC">
        <w:rPr>
          <w:rFonts w:ascii="Garamond" w:hAnsi="Garamond"/>
          <w:sz w:val="22"/>
          <w:szCs w:val="22"/>
        </w:rPr>
        <w:t>3. Exact all the ACS files into this folder. Open each of ACS tables (they should be CSV files with names like “ACS_XX_XXX_XXXXX_with_ann.csv”) and delete the second row (the row starting with Id, Id2…).</w:t>
      </w:r>
    </w:p>
    <w:p w:rsidR="00DA37DC" w:rsidRPr="00DA37DC" w:rsidRDefault="00DA37DC" w:rsidP="00DA37DC">
      <w:pPr>
        <w:rPr>
          <w:rFonts w:ascii="Garamond" w:hAnsi="Garamond"/>
          <w:sz w:val="22"/>
          <w:szCs w:val="22"/>
        </w:rPr>
      </w:pPr>
    </w:p>
    <w:p w:rsidR="00DA37DC" w:rsidRPr="00DA37DC" w:rsidRDefault="00DA37DC" w:rsidP="00DA37DC">
      <w:pPr>
        <w:rPr>
          <w:rFonts w:ascii="Garamond" w:hAnsi="Garamond"/>
          <w:b/>
          <w:sz w:val="22"/>
          <w:szCs w:val="22"/>
        </w:rPr>
      </w:pPr>
      <w:r w:rsidRPr="00DA37DC">
        <w:rPr>
          <w:rFonts w:ascii="Garamond" w:hAnsi="Garamond"/>
          <w:b/>
          <w:sz w:val="22"/>
          <w:szCs w:val="22"/>
        </w:rPr>
        <w:t>Step 3: Processing the Food Access Data</w:t>
      </w:r>
    </w:p>
    <w:p w:rsidR="00DA37DC" w:rsidRPr="00DA37DC" w:rsidRDefault="00DA37DC" w:rsidP="00DA37DC">
      <w:pPr>
        <w:rPr>
          <w:rFonts w:ascii="Garamond" w:hAnsi="Garamond"/>
          <w:sz w:val="22"/>
          <w:szCs w:val="22"/>
        </w:rPr>
      </w:pPr>
      <w:r w:rsidRPr="00DA37DC">
        <w:rPr>
          <w:rFonts w:ascii="Garamond" w:hAnsi="Garamond"/>
          <w:sz w:val="22"/>
          <w:szCs w:val="22"/>
        </w:rPr>
        <w:t>Since the Food Access Research Atlas Data file downloaded from USDA contains all US Census Tracts, (unless your project’s scale is the whole US) you need to reduce it to a file that contains only census tracts in your working area. You could do this either by using Microsoft Access’s Join function or simply through sorting in Excel.</w:t>
      </w:r>
    </w:p>
    <w:p w:rsidR="00DA37DC" w:rsidRPr="00DA37DC" w:rsidRDefault="00DA37DC" w:rsidP="00DA37DC">
      <w:pPr>
        <w:rPr>
          <w:rFonts w:ascii="Garamond" w:hAnsi="Garamond"/>
          <w:sz w:val="22"/>
          <w:szCs w:val="22"/>
        </w:rPr>
      </w:pPr>
      <w:r w:rsidRPr="00DA37DC">
        <w:rPr>
          <w:rFonts w:ascii="Garamond" w:hAnsi="Garamond"/>
          <w:sz w:val="22"/>
          <w:szCs w:val="22"/>
        </w:rPr>
        <w:t>When you have got rid of other irrelevant census tracts, make sure to sort the remaining census tracts the same as the ACS tables do.</w:t>
      </w:r>
    </w:p>
    <w:p w:rsidR="00DA37DC" w:rsidRPr="00DA37DC" w:rsidRDefault="00DA37DC" w:rsidP="00DA37DC">
      <w:pPr>
        <w:rPr>
          <w:rFonts w:ascii="Garamond" w:hAnsi="Garamond"/>
          <w:sz w:val="22"/>
          <w:szCs w:val="22"/>
        </w:rPr>
      </w:pPr>
      <w:r w:rsidRPr="00DA37DC">
        <w:rPr>
          <w:rFonts w:ascii="Garamond" w:hAnsi="Garamond"/>
          <w:sz w:val="22"/>
          <w:szCs w:val="22"/>
        </w:rPr>
        <w:t xml:space="preserve">For example, my ACS_14_5YR_B01001_with_ann.csv and the “Food Access Research Atlas Data.csv” look like following after above steps (First row contains the headings of each table, and from the second row each table has the same census tract). </w:t>
      </w:r>
    </w:p>
    <w:p w:rsidR="00DA37DC" w:rsidRPr="00DA37DC" w:rsidRDefault="00DA37DC" w:rsidP="00DA37DC">
      <w:pPr>
        <w:rPr>
          <w:rFonts w:ascii="Garamond" w:hAnsi="Garamond"/>
          <w:sz w:val="22"/>
          <w:szCs w:val="22"/>
        </w:rPr>
      </w:pPr>
      <w:r w:rsidRPr="00DA37DC">
        <w:rPr>
          <w:rFonts w:ascii="Garamond" w:hAnsi="Garamond"/>
          <w:noProof/>
          <w:sz w:val="22"/>
          <w:szCs w:val="22"/>
        </w:rPr>
        <w:lastRenderedPageBreak/>
        <w:drawing>
          <wp:inline distT="0" distB="0" distL="0" distR="0" wp14:anchorId="597D8F6E" wp14:editId="40F44222">
            <wp:extent cx="5486400" cy="1750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750060"/>
                    </a:xfrm>
                    <a:prstGeom prst="rect">
                      <a:avLst/>
                    </a:prstGeom>
                  </pic:spPr>
                </pic:pic>
              </a:graphicData>
            </a:graphic>
          </wp:inline>
        </w:drawing>
      </w:r>
    </w:p>
    <w:p w:rsidR="00DA37DC" w:rsidRPr="00DA37DC" w:rsidRDefault="00DA37DC" w:rsidP="00DA37DC">
      <w:pPr>
        <w:jc w:val="center"/>
        <w:rPr>
          <w:rFonts w:ascii="Garamond" w:hAnsi="Garamond"/>
          <w:sz w:val="22"/>
          <w:szCs w:val="22"/>
        </w:rPr>
      </w:pPr>
      <w:r w:rsidRPr="00DA37DC">
        <w:rPr>
          <w:rFonts w:ascii="Garamond" w:hAnsi="Garamond"/>
          <w:sz w:val="22"/>
          <w:szCs w:val="22"/>
        </w:rPr>
        <w:t>(ACS_14_5YR_B01001_with_ann.csv)</w:t>
      </w:r>
    </w:p>
    <w:p w:rsidR="00DA37DC" w:rsidRPr="00DA37DC" w:rsidRDefault="00DA37DC" w:rsidP="00DA37DC">
      <w:pPr>
        <w:rPr>
          <w:rFonts w:ascii="Garamond" w:hAnsi="Garamond"/>
          <w:sz w:val="22"/>
          <w:szCs w:val="22"/>
        </w:rPr>
      </w:pPr>
      <w:r w:rsidRPr="00DA37DC">
        <w:rPr>
          <w:rFonts w:ascii="Garamond" w:hAnsi="Garamond"/>
          <w:noProof/>
          <w:sz w:val="22"/>
          <w:szCs w:val="22"/>
        </w:rPr>
        <w:drawing>
          <wp:inline distT="0" distB="0" distL="0" distR="0" wp14:anchorId="7599DDA7" wp14:editId="2AD93E90">
            <wp:extent cx="5486400" cy="13481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348105"/>
                    </a:xfrm>
                    <a:prstGeom prst="rect">
                      <a:avLst/>
                    </a:prstGeom>
                  </pic:spPr>
                </pic:pic>
              </a:graphicData>
            </a:graphic>
          </wp:inline>
        </w:drawing>
      </w:r>
    </w:p>
    <w:p w:rsidR="00DA37DC" w:rsidRPr="00DA37DC" w:rsidRDefault="00DA37DC" w:rsidP="00DA37DC">
      <w:pPr>
        <w:jc w:val="center"/>
        <w:rPr>
          <w:rFonts w:ascii="Garamond" w:hAnsi="Garamond"/>
          <w:sz w:val="22"/>
          <w:szCs w:val="22"/>
        </w:rPr>
      </w:pPr>
      <w:r w:rsidRPr="00DA37DC">
        <w:rPr>
          <w:rFonts w:ascii="Garamond" w:hAnsi="Garamond"/>
          <w:sz w:val="22"/>
          <w:szCs w:val="22"/>
        </w:rPr>
        <w:t>(Food Access Research Atlas Data.csv)</w:t>
      </w:r>
    </w:p>
    <w:p w:rsidR="00DA37DC" w:rsidRPr="00DA37DC" w:rsidRDefault="00DA37DC" w:rsidP="00DA37DC">
      <w:pPr>
        <w:jc w:val="center"/>
        <w:rPr>
          <w:rFonts w:ascii="Garamond" w:hAnsi="Garamond"/>
          <w:sz w:val="22"/>
          <w:szCs w:val="22"/>
        </w:rPr>
      </w:pPr>
    </w:p>
    <w:p w:rsidR="00DA37DC" w:rsidRPr="00DA37DC" w:rsidRDefault="00DA37DC" w:rsidP="00DA37DC">
      <w:pPr>
        <w:rPr>
          <w:rFonts w:ascii="Garamond" w:hAnsi="Garamond"/>
          <w:b/>
          <w:sz w:val="22"/>
          <w:szCs w:val="22"/>
        </w:rPr>
      </w:pPr>
      <w:r w:rsidRPr="00DA37DC">
        <w:rPr>
          <w:rFonts w:ascii="Garamond" w:hAnsi="Garamond"/>
          <w:b/>
          <w:sz w:val="22"/>
          <w:szCs w:val="22"/>
        </w:rPr>
        <w:t>Part 2: Getting ready for running the R code</w:t>
      </w:r>
    </w:p>
    <w:p w:rsidR="00DA37DC" w:rsidRPr="00DA37DC" w:rsidRDefault="00DA37DC" w:rsidP="00DA37DC">
      <w:pPr>
        <w:rPr>
          <w:rFonts w:ascii="Garamond" w:hAnsi="Garamond"/>
          <w:sz w:val="22"/>
          <w:szCs w:val="22"/>
        </w:rPr>
      </w:pPr>
      <w:r w:rsidRPr="00DA37DC">
        <w:rPr>
          <w:rFonts w:ascii="Garamond" w:hAnsi="Garamond"/>
          <w:sz w:val="22"/>
          <w:szCs w:val="22"/>
        </w:rPr>
        <w:t>If R is not installed on your computer yet, download R from the r-project website and install it on your computer.</w:t>
      </w:r>
    </w:p>
    <w:p w:rsidR="00DA37DC" w:rsidRPr="00DA37DC" w:rsidRDefault="00DA37DC" w:rsidP="00DA37DC">
      <w:pPr>
        <w:rPr>
          <w:rFonts w:ascii="Garamond" w:hAnsi="Garamond"/>
          <w:sz w:val="22"/>
          <w:szCs w:val="22"/>
        </w:rPr>
      </w:pPr>
      <w:r w:rsidRPr="00DA37DC">
        <w:rPr>
          <w:rFonts w:ascii="Garamond" w:hAnsi="Garamond"/>
          <w:sz w:val="22"/>
          <w:szCs w:val="22"/>
        </w:rPr>
        <w:t>[Note: you need to download the appropriate version for your operation system]</w:t>
      </w:r>
    </w:p>
    <w:p w:rsidR="00DA37DC" w:rsidRPr="00DA37DC" w:rsidRDefault="00DA37DC" w:rsidP="00DA37DC">
      <w:pPr>
        <w:rPr>
          <w:rFonts w:ascii="Garamond" w:hAnsi="Garamond"/>
          <w:b/>
          <w:sz w:val="22"/>
          <w:szCs w:val="22"/>
        </w:rPr>
      </w:pPr>
    </w:p>
    <w:p w:rsidR="00DA37DC" w:rsidRPr="00DA37DC" w:rsidRDefault="00DA37DC" w:rsidP="00DA37DC">
      <w:pPr>
        <w:rPr>
          <w:rFonts w:ascii="Garamond" w:hAnsi="Garamond"/>
          <w:sz w:val="22"/>
          <w:szCs w:val="22"/>
        </w:rPr>
      </w:pPr>
      <w:r w:rsidRPr="00DA37DC">
        <w:rPr>
          <w:rFonts w:ascii="Garamond" w:hAnsi="Garamond"/>
          <w:sz w:val="22"/>
          <w:szCs w:val="22"/>
        </w:rPr>
        <w:t>Create a CSV file and name it “Output.csv” (This is the table where the results will be stored). Copying the first row from any of the “ACS_XX_XXX_XXXXX_with_ann.csv” files to be the first column of this file. Close the file and get ready to run the R codes!</w:t>
      </w:r>
    </w:p>
    <w:p w:rsidR="00DA37DC" w:rsidRPr="00DA37DC" w:rsidRDefault="00DA37DC" w:rsidP="00DA37DC">
      <w:pPr>
        <w:rPr>
          <w:rFonts w:ascii="Garamond" w:hAnsi="Garamond"/>
          <w:sz w:val="22"/>
          <w:szCs w:val="22"/>
        </w:rPr>
      </w:pPr>
    </w:p>
    <w:p w:rsidR="00DA37DC" w:rsidRPr="00DA37DC" w:rsidRDefault="00DA37DC" w:rsidP="00DA37DC">
      <w:pPr>
        <w:rPr>
          <w:rFonts w:ascii="Garamond" w:hAnsi="Garamond"/>
          <w:sz w:val="22"/>
          <w:szCs w:val="22"/>
        </w:rPr>
      </w:pPr>
    </w:p>
    <w:p w:rsidR="00DA37DC" w:rsidRPr="00DA37DC" w:rsidRDefault="00DA37DC" w:rsidP="00DA37DC">
      <w:pPr>
        <w:rPr>
          <w:rFonts w:ascii="Garamond" w:hAnsi="Garamond"/>
          <w:b/>
          <w:sz w:val="22"/>
          <w:szCs w:val="22"/>
        </w:rPr>
      </w:pPr>
      <w:r w:rsidRPr="00DA37DC">
        <w:rPr>
          <w:rFonts w:ascii="Garamond" w:hAnsi="Garamond"/>
          <w:b/>
          <w:sz w:val="22"/>
          <w:szCs w:val="22"/>
        </w:rPr>
        <w:t>Part 3: Running the R code to calculate the Social Vulnerability Index Score</w:t>
      </w:r>
    </w:p>
    <w:p w:rsidR="00DA37DC" w:rsidRPr="00DA37DC" w:rsidRDefault="00DA37DC" w:rsidP="00DA37DC">
      <w:pPr>
        <w:rPr>
          <w:rFonts w:ascii="Garamond" w:hAnsi="Garamond"/>
          <w:sz w:val="22"/>
          <w:szCs w:val="22"/>
        </w:rPr>
      </w:pPr>
    </w:p>
    <w:p w:rsidR="00DA37DC" w:rsidRPr="00DA37DC" w:rsidRDefault="00DA37DC" w:rsidP="00DA37DC">
      <w:pPr>
        <w:rPr>
          <w:rFonts w:ascii="Garamond" w:hAnsi="Garamond"/>
          <w:color w:val="FF0000"/>
          <w:sz w:val="22"/>
          <w:szCs w:val="22"/>
        </w:rPr>
      </w:pPr>
      <w:r w:rsidRPr="00DA37DC">
        <w:rPr>
          <w:rFonts w:ascii="Garamond" w:hAnsi="Garamond"/>
          <w:color w:val="FF0000"/>
          <w:sz w:val="22"/>
          <w:szCs w:val="22"/>
        </w:rPr>
        <w:t>#Set up the workspace (replace "jacobyan" below with your user name.)</w:t>
      </w:r>
    </w:p>
    <w:p w:rsidR="00DA37DC" w:rsidRPr="00DA37DC" w:rsidRDefault="00DA37DC" w:rsidP="00DA37DC">
      <w:pPr>
        <w:rPr>
          <w:rFonts w:ascii="Garamond" w:hAnsi="Garamond"/>
          <w:sz w:val="22"/>
          <w:szCs w:val="22"/>
        </w:rPr>
      </w:pPr>
    </w:p>
    <w:p w:rsidR="00DA37DC" w:rsidRPr="00DA37DC" w:rsidRDefault="00DA37DC" w:rsidP="00DA37DC">
      <w:pPr>
        <w:rPr>
          <w:rFonts w:ascii="Garamond" w:hAnsi="Garamond"/>
          <w:sz w:val="22"/>
          <w:szCs w:val="22"/>
        </w:rPr>
      </w:pPr>
      <w:r w:rsidRPr="00DA37DC">
        <w:rPr>
          <w:rFonts w:ascii="Garamond" w:hAnsi="Garamond"/>
          <w:sz w:val="22"/>
          <w:szCs w:val="22"/>
        </w:rPr>
        <w:t>setwd("C:\\Users\\Jacob Yan\\Desktop\\Social Vunerability")</w:t>
      </w:r>
    </w:p>
    <w:p w:rsidR="00DA37DC" w:rsidRPr="00DA37DC" w:rsidRDefault="00DA37DC" w:rsidP="00DA37DC">
      <w:pPr>
        <w:rPr>
          <w:rFonts w:ascii="Garamond" w:hAnsi="Garamond"/>
          <w:sz w:val="22"/>
          <w:szCs w:val="22"/>
        </w:rPr>
      </w:pPr>
    </w:p>
    <w:p w:rsidR="00DA37DC" w:rsidRPr="00DA37DC" w:rsidRDefault="00DA37DC" w:rsidP="00DA37DC">
      <w:pPr>
        <w:rPr>
          <w:rFonts w:ascii="Garamond" w:hAnsi="Garamond"/>
          <w:color w:val="FF0000"/>
          <w:sz w:val="22"/>
          <w:szCs w:val="22"/>
        </w:rPr>
      </w:pPr>
      <w:r w:rsidRPr="00DA37DC">
        <w:rPr>
          <w:rFonts w:ascii="Garamond" w:hAnsi="Garamond"/>
          <w:color w:val="FF0000"/>
          <w:sz w:val="22"/>
          <w:szCs w:val="22"/>
        </w:rPr>
        <w:t>#Loading Tables downloaded from AmericanFactfinder into R</w:t>
      </w:r>
    </w:p>
    <w:p w:rsidR="00DA37DC" w:rsidRPr="00DA37DC" w:rsidRDefault="00DA37DC" w:rsidP="00DA37DC">
      <w:pPr>
        <w:rPr>
          <w:rFonts w:ascii="Garamond" w:hAnsi="Garamond"/>
          <w:sz w:val="22"/>
          <w:szCs w:val="22"/>
        </w:rPr>
      </w:pPr>
    </w:p>
    <w:p w:rsidR="00DA37DC" w:rsidRPr="00DA37DC" w:rsidRDefault="00DA37DC" w:rsidP="00DA37DC">
      <w:pPr>
        <w:rPr>
          <w:rFonts w:ascii="Garamond" w:hAnsi="Garamond"/>
          <w:sz w:val="22"/>
          <w:szCs w:val="22"/>
        </w:rPr>
      </w:pPr>
      <w:r w:rsidRPr="00DA37DC">
        <w:rPr>
          <w:rFonts w:ascii="Garamond" w:hAnsi="Garamond"/>
          <w:sz w:val="22"/>
          <w:szCs w:val="22"/>
        </w:rPr>
        <w:t>B02001&lt;-read.csv("ACS_14_5YR_B02001_with_ann.csv")</w:t>
      </w:r>
    </w:p>
    <w:p w:rsidR="00DA37DC" w:rsidRPr="00DA37DC" w:rsidRDefault="00DA37DC" w:rsidP="00DA37DC">
      <w:pPr>
        <w:rPr>
          <w:rFonts w:ascii="Garamond" w:hAnsi="Garamond"/>
          <w:sz w:val="22"/>
          <w:szCs w:val="22"/>
        </w:rPr>
      </w:pPr>
      <w:r w:rsidRPr="00DA37DC">
        <w:rPr>
          <w:rFonts w:ascii="Garamond" w:hAnsi="Garamond"/>
          <w:sz w:val="22"/>
          <w:szCs w:val="22"/>
        </w:rPr>
        <w:t>B01001&lt;-read.csv("ACS_14_5YR_B01001_with_ann.csv")</w:t>
      </w:r>
    </w:p>
    <w:p w:rsidR="00DA37DC" w:rsidRPr="00DA37DC" w:rsidRDefault="00DA37DC" w:rsidP="00DA37DC">
      <w:pPr>
        <w:rPr>
          <w:rFonts w:ascii="Garamond" w:hAnsi="Garamond"/>
          <w:sz w:val="22"/>
          <w:szCs w:val="22"/>
        </w:rPr>
      </w:pPr>
      <w:r w:rsidRPr="00DA37DC">
        <w:rPr>
          <w:rFonts w:ascii="Garamond" w:hAnsi="Garamond"/>
          <w:sz w:val="22"/>
          <w:szCs w:val="22"/>
        </w:rPr>
        <w:t>B23025&lt;-read.csv("ACS_14_5YR_B23025_with_ann.csv")</w:t>
      </w:r>
    </w:p>
    <w:p w:rsidR="00DA37DC" w:rsidRPr="00DA37DC" w:rsidRDefault="00DA37DC" w:rsidP="00DA37DC">
      <w:pPr>
        <w:rPr>
          <w:rFonts w:ascii="Garamond" w:hAnsi="Garamond"/>
          <w:sz w:val="22"/>
          <w:szCs w:val="22"/>
        </w:rPr>
      </w:pPr>
      <w:r w:rsidRPr="00DA37DC">
        <w:rPr>
          <w:rFonts w:ascii="Garamond" w:hAnsi="Garamond"/>
          <w:sz w:val="22"/>
          <w:szCs w:val="22"/>
        </w:rPr>
        <w:t>B25044&lt;-read.csv("ACS_14_5YR_B25044_with_ann.csv")</w:t>
      </w:r>
    </w:p>
    <w:p w:rsidR="00DA37DC" w:rsidRPr="00DA37DC" w:rsidRDefault="00DA37DC" w:rsidP="00DA37DC">
      <w:pPr>
        <w:rPr>
          <w:rFonts w:ascii="Garamond" w:hAnsi="Garamond"/>
          <w:sz w:val="22"/>
          <w:szCs w:val="22"/>
        </w:rPr>
      </w:pPr>
      <w:r w:rsidRPr="00DA37DC">
        <w:rPr>
          <w:rFonts w:ascii="Garamond" w:hAnsi="Garamond"/>
          <w:sz w:val="22"/>
          <w:szCs w:val="22"/>
        </w:rPr>
        <w:t>C17002&lt;-read.csv("ACS_14_5YR_C17002_with_ann.csv")</w:t>
      </w:r>
    </w:p>
    <w:p w:rsidR="00DA37DC" w:rsidRPr="00DA37DC" w:rsidRDefault="00DA37DC" w:rsidP="00DA37DC">
      <w:pPr>
        <w:rPr>
          <w:rFonts w:ascii="Garamond" w:hAnsi="Garamond"/>
          <w:sz w:val="22"/>
          <w:szCs w:val="22"/>
        </w:rPr>
      </w:pPr>
      <w:r w:rsidRPr="00DA37DC">
        <w:rPr>
          <w:rFonts w:ascii="Garamond" w:hAnsi="Garamond"/>
          <w:sz w:val="22"/>
          <w:szCs w:val="22"/>
        </w:rPr>
        <w:t>B27010&lt;-read.csv("ACS_14_5YR_B27010_with_ann.csv")</w:t>
      </w:r>
    </w:p>
    <w:p w:rsidR="00DA37DC" w:rsidRPr="00DA37DC" w:rsidRDefault="00DA37DC" w:rsidP="00DA37DC">
      <w:pPr>
        <w:rPr>
          <w:rFonts w:ascii="Garamond" w:hAnsi="Garamond"/>
          <w:sz w:val="22"/>
          <w:szCs w:val="22"/>
        </w:rPr>
      </w:pPr>
      <w:r w:rsidRPr="00DA37DC">
        <w:rPr>
          <w:rFonts w:ascii="Garamond" w:hAnsi="Garamond"/>
          <w:sz w:val="22"/>
          <w:szCs w:val="22"/>
        </w:rPr>
        <w:lastRenderedPageBreak/>
        <w:t>B15003&lt;-read.csv("ACS_14_5YR_B15003_with_ann.csv")</w:t>
      </w:r>
    </w:p>
    <w:p w:rsidR="00DA37DC" w:rsidRPr="00DA37DC" w:rsidRDefault="00DA37DC" w:rsidP="00DA37DC">
      <w:pPr>
        <w:rPr>
          <w:rFonts w:ascii="Garamond" w:hAnsi="Garamond"/>
          <w:sz w:val="22"/>
          <w:szCs w:val="22"/>
        </w:rPr>
      </w:pPr>
      <w:r w:rsidRPr="00DA37DC">
        <w:rPr>
          <w:rFonts w:ascii="Garamond" w:hAnsi="Garamond"/>
          <w:sz w:val="22"/>
          <w:szCs w:val="22"/>
        </w:rPr>
        <w:t>B25002&lt;-read.csv("ACS_14_5YR_B25002_with_ann.csv")</w:t>
      </w:r>
    </w:p>
    <w:p w:rsidR="00DA37DC" w:rsidRPr="00DA37DC" w:rsidRDefault="00DA37DC" w:rsidP="00DA37DC">
      <w:pPr>
        <w:rPr>
          <w:rFonts w:ascii="Garamond" w:hAnsi="Garamond"/>
          <w:sz w:val="22"/>
          <w:szCs w:val="22"/>
        </w:rPr>
      </w:pPr>
      <w:r w:rsidRPr="00DA37DC">
        <w:rPr>
          <w:rFonts w:ascii="Garamond" w:hAnsi="Garamond"/>
          <w:sz w:val="22"/>
          <w:szCs w:val="22"/>
        </w:rPr>
        <w:t>B25003&lt;-read.csv("ACS_14_5YR_B25003_with_ann.csv")</w:t>
      </w:r>
    </w:p>
    <w:p w:rsidR="00DA37DC" w:rsidRPr="00DA37DC" w:rsidRDefault="00DA37DC" w:rsidP="00DA37DC">
      <w:pPr>
        <w:rPr>
          <w:rFonts w:ascii="Garamond" w:hAnsi="Garamond"/>
          <w:sz w:val="22"/>
          <w:szCs w:val="22"/>
        </w:rPr>
      </w:pPr>
      <w:r w:rsidRPr="00DA37DC">
        <w:rPr>
          <w:rFonts w:ascii="Garamond" w:hAnsi="Garamond"/>
          <w:sz w:val="22"/>
          <w:szCs w:val="22"/>
        </w:rPr>
        <w:t>B25070&lt;-read.csv("ACS_14_5YR_B25070_with_ann.csv")</w:t>
      </w:r>
    </w:p>
    <w:p w:rsidR="00DA37DC" w:rsidRPr="00DA37DC" w:rsidRDefault="00DA37DC" w:rsidP="00DA37DC">
      <w:pPr>
        <w:rPr>
          <w:rFonts w:ascii="Garamond" w:hAnsi="Garamond"/>
          <w:sz w:val="22"/>
          <w:szCs w:val="22"/>
        </w:rPr>
      </w:pPr>
      <w:r w:rsidRPr="00DA37DC">
        <w:rPr>
          <w:rFonts w:ascii="Garamond" w:hAnsi="Garamond"/>
          <w:sz w:val="22"/>
          <w:szCs w:val="22"/>
        </w:rPr>
        <w:t>B25091&lt;-read.csv("ACS_14_5YR_B25091_with_ann.csv")</w:t>
      </w:r>
    </w:p>
    <w:p w:rsidR="00DA37DC" w:rsidRPr="00DA37DC" w:rsidRDefault="00DA37DC" w:rsidP="00DA37DC">
      <w:pPr>
        <w:rPr>
          <w:rFonts w:ascii="Garamond" w:hAnsi="Garamond"/>
          <w:sz w:val="22"/>
          <w:szCs w:val="22"/>
        </w:rPr>
      </w:pPr>
      <w:r w:rsidRPr="00DA37DC">
        <w:rPr>
          <w:rFonts w:ascii="Garamond" w:hAnsi="Garamond"/>
          <w:sz w:val="22"/>
          <w:szCs w:val="22"/>
        </w:rPr>
        <w:t>B16002&lt;-read.csv("ACS_14_5YR_B16002_with_ann.csv")</w:t>
      </w:r>
    </w:p>
    <w:p w:rsidR="00DA37DC" w:rsidRPr="00DA37DC" w:rsidRDefault="00DA37DC" w:rsidP="00DA37DC">
      <w:pPr>
        <w:rPr>
          <w:rFonts w:ascii="Garamond" w:hAnsi="Garamond"/>
          <w:sz w:val="22"/>
          <w:szCs w:val="22"/>
        </w:rPr>
      </w:pPr>
      <w:r w:rsidRPr="00DA37DC">
        <w:rPr>
          <w:rFonts w:ascii="Garamond" w:hAnsi="Garamond"/>
          <w:sz w:val="22"/>
          <w:szCs w:val="22"/>
        </w:rPr>
        <w:t>B18101&lt;-read.csv("ACS_14_5YR_B18101_with_ann.csv")</w:t>
      </w:r>
    </w:p>
    <w:p w:rsidR="00DA37DC" w:rsidRPr="00DA37DC" w:rsidRDefault="00DA37DC" w:rsidP="00DA37DC">
      <w:pPr>
        <w:rPr>
          <w:rFonts w:ascii="Garamond" w:hAnsi="Garamond"/>
          <w:sz w:val="22"/>
          <w:szCs w:val="22"/>
        </w:rPr>
      </w:pPr>
      <w:r w:rsidRPr="00DA37DC">
        <w:rPr>
          <w:rFonts w:ascii="Garamond" w:hAnsi="Garamond"/>
          <w:sz w:val="22"/>
          <w:szCs w:val="22"/>
        </w:rPr>
        <w:t>FoodAcc &lt;- read.csv("")</w:t>
      </w:r>
    </w:p>
    <w:p w:rsidR="00DA37DC" w:rsidRPr="00DA37DC" w:rsidRDefault="00DA37DC" w:rsidP="00DA37DC">
      <w:pPr>
        <w:rPr>
          <w:rFonts w:ascii="Garamond" w:hAnsi="Garamond"/>
          <w:sz w:val="22"/>
          <w:szCs w:val="22"/>
        </w:rPr>
      </w:pPr>
    </w:p>
    <w:p w:rsidR="00DA37DC" w:rsidRPr="00DA37DC" w:rsidRDefault="00DA37DC" w:rsidP="00DA37DC">
      <w:pPr>
        <w:rPr>
          <w:rFonts w:ascii="Garamond" w:hAnsi="Garamond"/>
          <w:sz w:val="22"/>
          <w:szCs w:val="22"/>
        </w:rPr>
      </w:pPr>
      <w:r w:rsidRPr="00DA37DC">
        <w:rPr>
          <w:rFonts w:ascii="Garamond" w:hAnsi="Garamond"/>
          <w:sz w:val="22"/>
          <w:szCs w:val="22"/>
        </w:rPr>
        <w:t>#Calculate the indicators</w:t>
      </w:r>
    </w:p>
    <w:p w:rsidR="00DA37DC" w:rsidRPr="00DA37DC" w:rsidRDefault="00DA37DC" w:rsidP="00DA37DC">
      <w:pPr>
        <w:rPr>
          <w:rFonts w:ascii="Garamond" w:hAnsi="Garamond"/>
          <w:sz w:val="22"/>
          <w:szCs w:val="22"/>
        </w:rPr>
      </w:pPr>
    </w:p>
    <w:p w:rsidR="00DA37DC" w:rsidRPr="00DA37DC" w:rsidRDefault="00DA37DC" w:rsidP="00DA37DC">
      <w:pPr>
        <w:rPr>
          <w:rFonts w:ascii="Garamond" w:hAnsi="Garamond"/>
          <w:sz w:val="22"/>
          <w:szCs w:val="22"/>
        </w:rPr>
      </w:pPr>
      <w:r w:rsidRPr="00DA37DC">
        <w:rPr>
          <w:rFonts w:ascii="Garamond" w:hAnsi="Garamond"/>
          <w:sz w:val="22"/>
          <w:szCs w:val="22"/>
        </w:rPr>
        <w:t>#Indicator 1: % non-white, noted as NonWhite</w:t>
      </w:r>
    </w:p>
    <w:p w:rsidR="00DA37DC" w:rsidRPr="00DA37DC" w:rsidRDefault="00DA37DC" w:rsidP="00DA37DC">
      <w:pPr>
        <w:rPr>
          <w:rFonts w:ascii="Garamond" w:hAnsi="Garamond"/>
          <w:sz w:val="22"/>
          <w:szCs w:val="22"/>
        </w:rPr>
      </w:pPr>
      <w:r w:rsidRPr="00DA37DC">
        <w:rPr>
          <w:rFonts w:ascii="Garamond" w:hAnsi="Garamond"/>
          <w:sz w:val="22"/>
          <w:szCs w:val="22"/>
        </w:rPr>
        <w:t>NonWhite &lt;- (B02001$HD01_VD01 - B02001$HD01_VD02) / B02001$HD01_VD01</w:t>
      </w:r>
    </w:p>
    <w:p w:rsidR="00DA37DC" w:rsidRPr="00DA37DC" w:rsidRDefault="00DA37DC" w:rsidP="00DA37DC">
      <w:pPr>
        <w:rPr>
          <w:rFonts w:ascii="Garamond" w:hAnsi="Garamond"/>
          <w:sz w:val="22"/>
          <w:szCs w:val="22"/>
        </w:rPr>
      </w:pPr>
    </w:p>
    <w:p w:rsidR="00DA37DC" w:rsidRPr="00DA37DC" w:rsidRDefault="00DA37DC" w:rsidP="00DA37DC">
      <w:pPr>
        <w:rPr>
          <w:rFonts w:ascii="Garamond" w:hAnsi="Garamond"/>
          <w:sz w:val="22"/>
          <w:szCs w:val="22"/>
        </w:rPr>
      </w:pPr>
      <w:r w:rsidRPr="00DA37DC">
        <w:rPr>
          <w:rFonts w:ascii="Garamond" w:hAnsi="Garamond"/>
          <w:sz w:val="22"/>
          <w:szCs w:val="22"/>
        </w:rPr>
        <w:t>#Indicator 2: % under 17 + % over 65 , noted as Under17_Over65</w:t>
      </w:r>
    </w:p>
    <w:p w:rsidR="00DA37DC" w:rsidRPr="00DA37DC" w:rsidRDefault="00DA37DC" w:rsidP="00DA37DC">
      <w:pPr>
        <w:rPr>
          <w:rFonts w:ascii="Garamond" w:hAnsi="Garamond"/>
          <w:sz w:val="22"/>
          <w:szCs w:val="22"/>
        </w:rPr>
      </w:pPr>
      <w:r w:rsidRPr="00DA37DC">
        <w:rPr>
          <w:rFonts w:ascii="Garamond" w:hAnsi="Garamond"/>
          <w:sz w:val="22"/>
          <w:szCs w:val="22"/>
        </w:rPr>
        <w:t>Under17_Over65 &lt;- (B01001$HD01_VD03 + B01001$HD01_VD04 + B01001$HD01_VD05 + B01001$HD01_VD06 + B01001$HD01_VD20 + B01001$HD01_VD21 +</w:t>
      </w:r>
    </w:p>
    <w:p w:rsidR="00DA37DC" w:rsidRPr="00DA37DC" w:rsidRDefault="00DA37DC" w:rsidP="00DA37DC">
      <w:pPr>
        <w:rPr>
          <w:rFonts w:ascii="Garamond" w:hAnsi="Garamond"/>
          <w:sz w:val="22"/>
          <w:szCs w:val="22"/>
        </w:rPr>
      </w:pPr>
      <w:r w:rsidRPr="00DA37DC">
        <w:rPr>
          <w:rFonts w:ascii="Garamond" w:hAnsi="Garamond"/>
          <w:sz w:val="22"/>
          <w:szCs w:val="22"/>
        </w:rPr>
        <w:t>B01001$HD01_VD22 + B01001$HD01_VD23 + B01001$HD01_VD24 + B01001$HD01_VD25 + B01001$HD01_VD27 + B01001$HD01_VD28 +</w:t>
      </w:r>
    </w:p>
    <w:p w:rsidR="00DA37DC" w:rsidRPr="00DA37DC" w:rsidRDefault="00DA37DC" w:rsidP="00DA37DC">
      <w:pPr>
        <w:rPr>
          <w:rFonts w:ascii="Garamond" w:hAnsi="Garamond"/>
          <w:sz w:val="22"/>
          <w:szCs w:val="22"/>
        </w:rPr>
      </w:pPr>
      <w:r w:rsidRPr="00DA37DC">
        <w:rPr>
          <w:rFonts w:ascii="Garamond" w:hAnsi="Garamond"/>
          <w:sz w:val="22"/>
          <w:szCs w:val="22"/>
        </w:rPr>
        <w:t xml:space="preserve">B01001$HD01_VD29 + B01001$HD01_VD30 + B01001$HD01_VD44 + B01001$HD01_VD45 + B01001$HD01_VD46 + B01001$HD01_VD47 + </w:t>
      </w:r>
    </w:p>
    <w:p w:rsidR="00DA37DC" w:rsidRPr="00DA37DC" w:rsidRDefault="00DA37DC" w:rsidP="00DA37DC">
      <w:pPr>
        <w:rPr>
          <w:rFonts w:ascii="Garamond" w:hAnsi="Garamond"/>
          <w:sz w:val="22"/>
          <w:szCs w:val="22"/>
        </w:rPr>
      </w:pPr>
      <w:r w:rsidRPr="00DA37DC">
        <w:rPr>
          <w:rFonts w:ascii="Garamond" w:hAnsi="Garamond"/>
          <w:sz w:val="22"/>
          <w:szCs w:val="22"/>
        </w:rPr>
        <w:t>B01001$HD01_VD48 + B01001$HD01_VD49) / B01001$HD01_VD01</w:t>
      </w:r>
    </w:p>
    <w:p w:rsidR="00DA37DC" w:rsidRPr="00DA37DC" w:rsidRDefault="00DA37DC" w:rsidP="00DA37DC">
      <w:pPr>
        <w:rPr>
          <w:rFonts w:ascii="Garamond" w:hAnsi="Garamond"/>
          <w:sz w:val="22"/>
          <w:szCs w:val="22"/>
        </w:rPr>
      </w:pPr>
    </w:p>
    <w:p w:rsidR="00DA37DC" w:rsidRPr="00DA37DC" w:rsidRDefault="00DA37DC" w:rsidP="00DA37DC">
      <w:pPr>
        <w:rPr>
          <w:rFonts w:ascii="Garamond" w:hAnsi="Garamond"/>
          <w:sz w:val="22"/>
          <w:szCs w:val="22"/>
        </w:rPr>
      </w:pPr>
      <w:r w:rsidRPr="00DA37DC">
        <w:rPr>
          <w:rFonts w:ascii="Garamond" w:hAnsi="Garamond"/>
          <w:sz w:val="22"/>
          <w:szCs w:val="22"/>
        </w:rPr>
        <w:t>#Indicator 3: % unemployment , noted as Unemployed</w:t>
      </w:r>
    </w:p>
    <w:p w:rsidR="00DA37DC" w:rsidRPr="00DA37DC" w:rsidRDefault="00DA37DC" w:rsidP="00DA37DC">
      <w:pPr>
        <w:rPr>
          <w:rFonts w:ascii="Garamond" w:hAnsi="Garamond"/>
          <w:sz w:val="22"/>
          <w:szCs w:val="22"/>
        </w:rPr>
      </w:pPr>
      <w:r w:rsidRPr="00DA37DC">
        <w:rPr>
          <w:rFonts w:ascii="Garamond" w:hAnsi="Garamond"/>
          <w:sz w:val="22"/>
          <w:szCs w:val="22"/>
        </w:rPr>
        <w:t>Unemployed &lt;- B23025$HD01_VD05 / B23025$HD01_VD03</w:t>
      </w:r>
    </w:p>
    <w:p w:rsidR="00DA37DC" w:rsidRPr="00DA37DC" w:rsidRDefault="00DA37DC" w:rsidP="00DA37DC">
      <w:pPr>
        <w:rPr>
          <w:rFonts w:ascii="Garamond" w:hAnsi="Garamond"/>
          <w:sz w:val="22"/>
          <w:szCs w:val="22"/>
        </w:rPr>
      </w:pPr>
    </w:p>
    <w:p w:rsidR="00DA37DC" w:rsidRPr="00DA37DC" w:rsidRDefault="00DA37DC" w:rsidP="00DA37DC">
      <w:pPr>
        <w:rPr>
          <w:rFonts w:ascii="Garamond" w:hAnsi="Garamond"/>
          <w:sz w:val="22"/>
          <w:szCs w:val="22"/>
        </w:rPr>
      </w:pPr>
      <w:r w:rsidRPr="00DA37DC">
        <w:rPr>
          <w:rFonts w:ascii="Garamond" w:hAnsi="Garamond"/>
          <w:sz w:val="22"/>
          <w:szCs w:val="22"/>
        </w:rPr>
        <w:t>#Indicator 4: % with zero vehicle, noted as NoVehicle</w:t>
      </w:r>
    </w:p>
    <w:p w:rsidR="00DA37DC" w:rsidRPr="00DA37DC" w:rsidRDefault="00DA37DC" w:rsidP="00DA37DC">
      <w:pPr>
        <w:rPr>
          <w:rFonts w:ascii="Garamond" w:hAnsi="Garamond"/>
          <w:sz w:val="22"/>
          <w:szCs w:val="22"/>
        </w:rPr>
      </w:pPr>
      <w:r w:rsidRPr="00DA37DC">
        <w:rPr>
          <w:rFonts w:ascii="Garamond" w:hAnsi="Garamond"/>
          <w:sz w:val="22"/>
          <w:szCs w:val="22"/>
        </w:rPr>
        <w:t>NoVehicle &lt;- (B25044$HD01_VD03 + B25044$HD01_VD10) / B25044$HD01_VD01</w:t>
      </w:r>
    </w:p>
    <w:p w:rsidR="00DA37DC" w:rsidRPr="00DA37DC" w:rsidRDefault="00DA37DC" w:rsidP="00DA37DC">
      <w:pPr>
        <w:rPr>
          <w:rFonts w:ascii="Garamond" w:hAnsi="Garamond"/>
          <w:sz w:val="22"/>
          <w:szCs w:val="22"/>
        </w:rPr>
      </w:pPr>
    </w:p>
    <w:p w:rsidR="00DA37DC" w:rsidRPr="00DA37DC" w:rsidRDefault="00DA37DC" w:rsidP="00DA37DC">
      <w:pPr>
        <w:rPr>
          <w:rFonts w:ascii="Garamond" w:hAnsi="Garamond"/>
          <w:sz w:val="22"/>
          <w:szCs w:val="22"/>
        </w:rPr>
      </w:pPr>
      <w:r w:rsidRPr="00DA37DC">
        <w:rPr>
          <w:rFonts w:ascii="Garamond" w:hAnsi="Garamond"/>
          <w:sz w:val="22"/>
          <w:szCs w:val="22"/>
        </w:rPr>
        <w:t>#Indicator 5: % Population in poverty , noted as Poverty</w:t>
      </w:r>
    </w:p>
    <w:p w:rsidR="00DA37DC" w:rsidRPr="00DA37DC" w:rsidRDefault="00DA37DC" w:rsidP="00DA37DC">
      <w:pPr>
        <w:rPr>
          <w:rFonts w:ascii="Garamond" w:hAnsi="Garamond"/>
          <w:sz w:val="22"/>
          <w:szCs w:val="22"/>
        </w:rPr>
      </w:pPr>
      <w:r w:rsidRPr="00DA37DC">
        <w:rPr>
          <w:rFonts w:ascii="Garamond" w:hAnsi="Garamond"/>
          <w:sz w:val="22"/>
          <w:szCs w:val="22"/>
        </w:rPr>
        <w:t>Poverty &lt;- (C17002$HD01_VD02 + C17002$HD01_VD03) / C17002$HD01_VD01</w:t>
      </w:r>
    </w:p>
    <w:p w:rsidR="00DA37DC" w:rsidRPr="00DA37DC" w:rsidRDefault="00DA37DC" w:rsidP="00DA37DC">
      <w:pPr>
        <w:rPr>
          <w:rFonts w:ascii="Garamond" w:hAnsi="Garamond"/>
          <w:sz w:val="22"/>
          <w:szCs w:val="22"/>
        </w:rPr>
      </w:pPr>
    </w:p>
    <w:p w:rsidR="00DA37DC" w:rsidRPr="00DA37DC" w:rsidRDefault="00DA37DC" w:rsidP="00DA37DC">
      <w:pPr>
        <w:rPr>
          <w:rFonts w:ascii="Garamond" w:hAnsi="Garamond"/>
          <w:sz w:val="22"/>
          <w:szCs w:val="22"/>
        </w:rPr>
      </w:pPr>
      <w:r w:rsidRPr="00DA37DC">
        <w:rPr>
          <w:rFonts w:ascii="Garamond" w:hAnsi="Garamond"/>
          <w:sz w:val="22"/>
          <w:szCs w:val="22"/>
        </w:rPr>
        <w:t>#Indicator 6: % without health insurance , noted as NoHealthIns</w:t>
      </w:r>
    </w:p>
    <w:p w:rsidR="00DA37DC" w:rsidRPr="00DA37DC" w:rsidRDefault="00DA37DC" w:rsidP="00DA37DC">
      <w:pPr>
        <w:rPr>
          <w:rFonts w:ascii="Garamond" w:hAnsi="Garamond"/>
          <w:sz w:val="22"/>
          <w:szCs w:val="22"/>
        </w:rPr>
      </w:pPr>
      <w:r w:rsidRPr="00DA37DC">
        <w:rPr>
          <w:rFonts w:ascii="Garamond" w:hAnsi="Garamond"/>
          <w:sz w:val="22"/>
          <w:szCs w:val="22"/>
        </w:rPr>
        <w:t xml:space="preserve">NoHealthIns &lt;- (B27010$HD01_VD17 + B27010$HD01_VD33 + B27010$HD01_VD50 + B27010$HD01_VD66) / B27010$HD01_VD01 </w:t>
      </w:r>
    </w:p>
    <w:p w:rsidR="00DA37DC" w:rsidRPr="00DA37DC" w:rsidRDefault="00DA37DC" w:rsidP="00DA37DC">
      <w:pPr>
        <w:rPr>
          <w:rFonts w:ascii="Garamond" w:hAnsi="Garamond"/>
          <w:sz w:val="22"/>
          <w:szCs w:val="22"/>
        </w:rPr>
      </w:pPr>
    </w:p>
    <w:p w:rsidR="00DA37DC" w:rsidRPr="00DA37DC" w:rsidRDefault="00DA37DC" w:rsidP="00DA37DC">
      <w:pPr>
        <w:rPr>
          <w:rFonts w:ascii="Garamond" w:hAnsi="Garamond"/>
          <w:sz w:val="22"/>
          <w:szCs w:val="22"/>
        </w:rPr>
      </w:pPr>
      <w:r w:rsidRPr="00DA37DC">
        <w:rPr>
          <w:rFonts w:ascii="Garamond" w:hAnsi="Garamond"/>
          <w:sz w:val="22"/>
          <w:szCs w:val="22"/>
        </w:rPr>
        <w:t>#Indicator 7: % less than high school diploma , noted as LessHighSch</w:t>
      </w:r>
    </w:p>
    <w:p w:rsidR="00DA37DC" w:rsidRPr="00DA37DC" w:rsidRDefault="00DA37DC" w:rsidP="00DA37DC">
      <w:pPr>
        <w:rPr>
          <w:rFonts w:ascii="Garamond" w:hAnsi="Garamond"/>
          <w:sz w:val="22"/>
          <w:szCs w:val="22"/>
        </w:rPr>
      </w:pPr>
      <w:r w:rsidRPr="00DA37DC">
        <w:rPr>
          <w:rFonts w:ascii="Garamond" w:hAnsi="Garamond"/>
          <w:sz w:val="22"/>
          <w:szCs w:val="22"/>
        </w:rPr>
        <w:t xml:space="preserve">LessHighSch &lt;-(B15003$HD01_VD02 + B15003$HD01_VD03 + B15003$HD01_VD04 + B15003$HD01_VD05 + B15003$HD01_VD06 + B15003$HD01_VD07 + </w:t>
      </w:r>
    </w:p>
    <w:p w:rsidR="00DA37DC" w:rsidRPr="00DA37DC" w:rsidRDefault="00DA37DC" w:rsidP="00DA37DC">
      <w:pPr>
        <w:rPr>
          <w:rFonts w:ascii="Garamond" w:hAnsi="Garamond"/>
          <w:sz w:val="22"/>
          <w:szCs w:val="22"/>
        </w:rPr>
      </w:pPr>
      <w:r w:rsidRPr="00DA37DC">
        <w:rPr>
          <w:rFonts w:ascii="Garamond" w:hAnsi="Garamond"/>
          <w:sz w:val="22"/>
          <w:szCs w:val="22"/>
        </w:rPr>
        <w:t xml:space="preserve">B15003$HD01_VD08 + B15003$HD01_VD09 + B15003$HD01_VD10 + B15003$HD01_VD011 + B15003$HD01_VD12 + B15003$HD01_VD13 + B15003$HD01_VD14 + </w:t>
      </w:r>
    </w:p>
    <w:p w:rsidR="00DA37DC" w:rsidRPr="00DA37DC" w:rsidRDefault="00DA37DC" w:rsidP="00DA37DC">
      <w:pPr>
        <w:rPr>
          <w:rFonts w:ascii="Garamond" w:hAnsi="Garamond"/>
          <w:sz w:val="22"/>
          <w:szCs w:val="22"/>
        </w:rPr>
      </w:pPr>
      <w:r w:rsidRPr="00DA37DC">
        <w:rPr>
          <w:rFonts w:ascii="Garamond" w:hAnsi="Garamond"/>
          <w:sz w:val="22"/>
          <w:szCs w:val="22"/>
        </w:rPr>
        <w:t>B15003$HD01_VD15 + B15003$HD01_VD16) / B15003$HD01_VD01</w:t>
      </w:r>
    </w:p>
    <w:p w:rsidR="00DA37DC" w:rsidRPr="00DA37DC" w:rsidRDefault="00DA37DC" w:rsidP="00DA37DC">
      <w:pPr>
        <w:rPr>
          <w:rFonts w:ascii="Garamond" w:hAnsi="Garamond"/>
          <w:sz w:val="22"/>
          <w:szCs w:val="22"/>
        </w:rPr>
      </w:pPr>
    </w:p>
    <w:p w:rsidR="00DA37DC" w:rsidRPr="00DA37DC" w:rsidRDefault="00DA37DC" w:rsidP="00DA37DC">
      <w:pPr>
        <w:rPr>
          <w:rFonts w:ascii="Garamond" w:hAnsi="Garamond"/>
          <w:sz w:val="22"/>
          <w:szCs w:val="22"/>
        </w:rPr>
      </w:pPr>
      <w:r w:rsidRPr="00DA37DC">
        <w:rPr>
          <w:rFonts w:ascii="Garamond" w:hAnsi="Garamond"/>
          <w:sz w:val="22"/>
          <w:szCs w:val="22"/>
        </w:rPr>
        <w:t>#Indicator 8: % Vacant , noted as Vacant</w:t>
      </w:r>
    </w:p>
    <w:p w:rsidR="00DA37DC" w:rsidRPr="00DA37DC" w:rsidRDefault="00DA37DC" w:rsidP="00DA37DC">
      <w:pPr>
        <w:rPr>
          <w:rFonts w:ascii="Garamond" w:hAnsi="Garamond"/>
          <w:sz w:val="22"/>
          <w:szCs w:val="22"/>
        </w:rPr>
      </w:pPr>
      <w:r w:rsidRPr="00DA37DC">
        <w:rPr>
          <w:rFonts w:ascii="Garamond" w:hAnsi="Garamond"/>
          <w:sz w:val="22"/>
          <w:szCs w:val="22"/>
        </w:rPr>
        <w:t>Vacant &lt;- B25002$HD01_VD03 / B25002$HD01_VD01</w:t>
      </w:r>
    </w:p>
    <w:p w:rsidR="00DA37DC" w:rsidRPr="00DA37DC" w:rsidRDefault="00DA37DC" w:rsidP="00DA37DC">
      <w:pPr>
        <w:rPr>
          <w:rFonts w:ascii="Garamond" w:hAnsi="Garamond"/>
          <w:sz w:val="22"/>
          <w:szCs w:val="22"/>
        </w:rPr>
      </w:pPr>
    </w:p>
    <w:p w:rsidR="00DA37DC" w:rsidRPr="00DA37DC" w:rsidRDefault="00DA37DC" w:rsidP="00DA37DC">
      <w:pPr>
        <w:rPr>
          <w:rFonts w:ascii="Garamond" w:hAnsi="Garamond"/>
          <w:sz w:val="22"/>
          <w:szCs w:val="22"/>
        </w:rPr>
      </w:pPr>
      <w:r w:rsidRPr="00DA37DC">
        <w:rPr>
          <w:rFonts w:ascii="Garamond" w:hAnsi="Garamond"/>
          <w:sz w:val="22"/>
          <w:szCs w:val="22"/>
        </w:rPr>
        <w:t xml:space="preserve">#Indicator 9: % Rental, noted as Rental </w:t>
      </w:r>
    </w:p>
    <w:p w:rsidR="00DA37DC" w:rsidRPr="00DA37DC" w:rsidRDefault="00DA37DC" w:rsidP="00DA37DC">
      <w:pPr>
        <w:rPr>
          <w:rFonts w:ascii="Garamond" w:hAnsi="Garamond"/>
          <w:sz w:val="22"/>
          <w:szCs w:val="22"/>
        </w:rPr>
      </w:pPr>
      <w:r w:rsidRPr="00DA37DC">
        <w:rPr>
          <w:rFonts w:ascii="Garamond" w:hAnsi="Garamond"/>
          <w:sz w:val="22"/>
          <w:szCs w:val="22"/>
        </w:rPr>
        <w:lastRenderedPageBreak/>
        <w:t>Rental &lt;- B25003$HD01_VD03 / B25003$HD01_VD01</w:t>
      </w:r>
    </w:p>
    <w:p w:rsidR="00DA37DC" w:rsidRPr="00DA37DC" w:rsidRDefault="00DA37DC" w:rsidP="00DA37DC">
      <w:pPr>
        <w:rPr>
          <w:rFonts w:ascii="Garamond" w:hAnsi="Garamond"/>
          <w:sz w:val="22"/>
          <w:szCs w:val="22"/>
        </w:rPr>
      </w:pPr>
    </w:p>
    <w:p w:rsidR="00DA37DC" w:rsidRPr="00DA37DC" w:rsidRDefault="00DA37DC" w:rsidP="00DA37DC">
      <w:pPr>
        <w:rPr>
          <w:rFonts w:ascii="Garamond" w:hAnsi="Garamond"/>
          <w:sz w:val="22"/>
          <w:szCs w:val="22"/>
        </w:rPr>
      </w:pPr>
      <w:r w:rsidRPr="00DA37DC">
        <w:rPr>
          <w:rFonts w:ascii="Garamond" w:hAnsi="Garamond"/>
          <w:sz w:val="22"/>
          <w:szCs w:val="22"/>
        </w:rPr>
        <w:t xml:space="preserve">#Indicator 10: % Renter households paying more than 30% of their income, noted as Rental30Inc </w:t>
      </w:r>
    </w:p>
    <w:p w:rsidR="00DA37DC" w:rsidRPr="00DA37DC" w:rsidRDefault="00DA37DC" w:rsidP="00DA37DC">
      <w:pPr>
        <w:rPr>
          <w:rFonts w:ascii="Garamond" w:hAnsi="Garamond"/>
          <w:sz w:val="22"/>
          <w:szCs w:val="22"/>
        </w:rPr>
      </w:pPr>
      <w:r w:rsidRPr="00DA37DC">
        <w:rPr>
          <w:rFonts w:ascii="Garamond" w:hAnsi="Garamond"/>
          <w:sz w:val="22"/>
          <w:szCs w:val="22"/>
        </w:rPr>
        <w:t>Renter30Inc &lt;-((B25070$HD02_VD07 + B25070$HD02_VD08 + B25070$HD02_VD09 + B25070$HD02_VD10) / B25070$HD01_VD01)</w:t>
      </w:r>
    </w:p>
    <w:p w:rsidR="00DA37DC" w:rsidRPr="00DA37DC" w:rsidRDefault="00DA37DC" w:rsidP="00DA37DC">
      <w:pPr>
        <w:rPr>
          <w:rFonts w:ascii="Garamond" w:hAnsi="Garamond"/>
          <w:sz w:val="22"/>
          <w:szCs w:val="22"/>
        </w:rPr>
      </w:pPr>
    </w:p>
    <w:p w:rsidR="00DA37DC" w:rsidRPr="00DA37DC" w:rsidRDefault="00DA37DC" w:rsidP="00DA37DC">
      <w:pPr>
        <w:rPr>
          <w:rFonts w:ascii="Garamond" w:hAnsi="Garamond"/>
          <w:sz w:val="22"/>
          <w:szCs w:val="22"/>
        </w:rPr>
      </w:pPr>
      <w:r w:rsidRPr="00DA37DC">
        <w:rPr>
          <w:rFonts w:ascii="Garamond" w:hAnsi="Garamond"/>
          <w:sz w:val="22"/>
          <w:szCs w:val="22"/>
        </w:rPr>
        <w:t xml:space="preserve">#Indicator 11: % Owner households paying more than 30% of their income, noted as Owner30Inc </w:t>
      </w:r>
    </w:p>
    <w:p w:rsidR="00DA37DC" w:rsidRPr="00DA37DC" w:rsidRDefault="00DA37DC" w:rsidP="00DA37DC">
      <w:pPr>
        <w:rPr>
          <w:rFonts w:ascii="Garamond" w:hAnsi="Garamond"/>
          <w:sz w:val="22"/>
          <w:szCs w:val="22"/>
        </w:rPr>
      </w:pPr>
      <w:r w:rsidRPr="00DA37DC">
        <w:rPr>
          <w:rFonts w:ascii="Garamond" w:hAnsi="Garamond"/>
          <w:sz w:val="22"/>
          <w:szCs w:val="22"/>
        </w:rPr>
        <w:t xml:space="preserve">Owner30Inc &lt;-((B25091$HD01_VD08 + B25091$HD01_VD09 + B25091$HD01_VD10 + B25091$HD01_VD11 + B25091$HD01_VD19 + B25091$HD01_VD20 + </w:t>
      </w:r>
    </w:p>
    <w:p w:rsidR="00DA37DC" w:rsidRPr="00DA37DC" w:rsidRDefault="00DA37DC" w:rsidP="00DA37DC">
      <w:pPr>
        <w:rPr>
          <w:rFonts w:ascii="Garamond" w:hAnsi="Garamond"/>
          <w:sz w:val="22"/>
          <w:szCs w:val="22"/>
        </w:rPr>
      </w:pPr>
      <w:r w:rsidRPr="00DA37DC">
        <w:rPr>
          <w:rFonts w:ascii="Garamond" w:hAnsi="Garamond"/>
          <w:sz w:val="22"/>
          <w:szCs w:val="22"/>
        </w:rPr>
        <w:t>B25091$HD01_VD21 + B25091$HD01_VD22) / B25091$HD01_VD01)</w:t>
      </w:r>
    </w:p>
    <w:p w:rsidR="00DA37DC" w:rsidRPr="00DA37DC" w:rsidRDefault="00DA37DC" w:rsidP="00DA37DC">
      <w:pPr>
        <w:rPr>
          <w:rFonts w:ascii="Garamond" w:hAnsi="Garamond"/>
          <w:sz w:val="22"/>
          <w:szCs w:val="22"/>
        </w:rPr>
      </w:pPr>
    </w:p>
    <w:p w:rsidR="00DA37DC" w:rsidRPr="00DA37DC" w:rsidRDefault="00DA37DC" w:rsidP="00DA37DC">
      <w:pPr>
        <w:rPr>
          <w:rFonts w:ascii="Garamond" w:hAnsi="Garamond"/>
          <w:sz w:val="22"/>
          <w:szCs w:val="22"/>
        </w:rPr>
      </w:pPr>
      <w:r w:rsidRPr="00DA37DC">
        <w:rPr>
          <w:rFonts w:ascii="Garamond" w:hAnsi="Garamond"/>
          <w:sz w:val="22"/>
          <w:szCs w:val="22"/>
        </w:rPr>
        <w:t>#Indicator 12: % limited English Speaking Households, noted as LimEnglish</w:t>
      </w:r>
    </w:p>
    <w:p w:rsidR="00DA37DC" w:rsidRPr="00DA37DC" w:rsidRDefault="00DA37DC" w:rsidP="00DA37DC">
      <w:pPr>
        <w:rPr>
          <w:rFonts w:ascii="Garamond" w:hAnsi="Garamond"/>
          <w:sz w:val="22"/>
          <w:szCs w:val="22"/>
        </w:rPr>
      </w:pPr>
      <w:r w:rsidRPr="00DA37DC">
        <w:rPr>
          <w:rFonts w:ascii="Garamond" w:hAnsi="Garamond"/>
          <w:sz w:val="22"/>
          <w:szCs w:val="22"/>
        </w:rPr>
        <w:t>LimEnglish &lt;-(B16002$HD01_VD04 + B16002$HD01_VD07 + B16002$HD01_VD10 + B16002$HD01_VD13) / B16002$HD01_VD01</w:t>
      </w:r>
    </w:p>
    <w:p w:rsidR="00DA37DC" w:rsidRPr="00DA37DC" w:rsidRDefault="00DA37DC" w:rsidP="00DA37DC">
      <w:pPr>
        <w:rPr>
          <w:rFonts w:ascii="Garamond" w:hAnsi="Garamond"/>
          <w:sz w:val="22"/>
          <w:szCs w:val="22"/>
        </w:rPr>
      </w:pPr>
    </w:p>
    <w:p w:rsidR="00DA37DC" w:rsidRPr="00DA37DC" w:rsidRDefault="00DA37DC" w:rsidP="00DA37DC">
      <w:pPr>
        <w:rPr>
          <w:rFonts w:ascii="Garamond" w:hAnsi="Garamond"/>
          <w:sz w:val="22"/>
          <w:szCs w:val="22"/>
        </w:rPr>
      </w:pPr>
      <w:r w:rsidRPr="00DA37DC">
        <w:rPr>
          <w:rFonts w:ascii="Garamond" w:hAnsi="Garamond"/>
          <w:sz w:val="22"/>
          <w:szCs w:val="22"/>
        </w:rPr>
        <w:t>#Indicator 13: % pple more than 5 years old with a disability, noted as Disab_Over5</w:t>
      </w:r>
    </w:p>
    <w:p w:rsidR="00DA37DC" w:rsidRPr="00DA37DC" w:rsidRDefault="00DA37DC" w:rsidP="00DA37DC">
      <w:pPr>
        <w:rPr>
          <w:rFonts w:ascii="Garamond" w:hAnsi="Garamond"/>
          <w:sz w:val="22"/>
          <w:szCs w:val="22"/>
        </w:rPr>
      </w:pPr>
      <w:r w:rsidRPr="00DA37DC">
        <w:rPr>
          <w:rFonts w:ascii="Garamond" w:hAnsi="Garamond"/>
          <w:sz w:val="22"/>
          <w:szCs w:val="22"/>
        </w:rPr>
        <w:t xml:space="preserve">Disab_Over5 &lt;-(B18101$HD01_VD04 + B18101$HD01_VD07 + B18101$HD01_VD10 + B18101$HD01_VD13 + B18101$HD01_VD16 + B18101$HD01_VD19 + B18101$HD01_VD23 + </w:t>
      </w:r>
    </w:p>
    <w:p w:rsidR="00DA37DC" w:rsidRPr="00DA37DC" w:rsidRDefault="00DA37DC" w:rsidP="00DA37DC">
      <w:pPr>
        <w:rPr>
          <w:rFonts w:ascii="Garamond" w:hAnsi="Garamond"/>
          <w:sz w:val="22"/>
          <w:szCs w:val="22"/>
        </w:rPr>
      </w:pPr>
      <w:r w:rsidRPr="00DA37DC">
        <w:rPr>
          <w:rFonts w:ascii="Garamond" w:hAnsi="Garamond"/>
          <w:sz w:val="22"/>
          <w:szCs w:val="22"/>
        </w:rPr>
        <w:t>B18101$HD01_VD26 + B18101$HD01_VD29 + B18101$HD01_VD32 + B18101$HD01_VD35 + B18101$HD01_VD38) / B18101$HD01_VD01</w:t>
      </w:r>
    </w:p>
    <w:p w:rsidR="00DA37DC" w:rsidRPr="00DA37DC" w:rsidRDefault="00DA37DC" w:rsidP="00DA37DC">
      <w:pPr>
        <w:rPr>
          <w:rFonts w:ascii="Garamond" w:hAnsi="Garamond"/>
          <w:sz w:val="22"/>
          <w:szCs w:val="22"/>
        </w:rPr>
      </w:pPr>
    </w:p>
    <w:p w:rsidR="00DA37DC" w:rsidRPr="00DA37DC" w:rsidRDefault="00DA37DC" w:rsidP="00DA37DC">
      <w:pPr>
        <w:rPr>
          <w:rFonts w:ascii="Garamond" w:hAnsi="Garamond"/>
          <w:sz w:val="22"/>
          <w:szCs w:val="22"/>
        </w:rPr>
      </w:pPr>
      <w:r w:rsidRPr="00DA37DC">
        <w:rPr>
          <w:rFonts w:ascii="Garamond" w:hAnsi="Garamond"/>
          <w:sz w:val="22"/>
          <w:szCs w:val="22"/>
        </w:rPr>
        <w:t>#Indicator 14: Food Access,</w:t>
      </w:r>
    </w:p>
    <w:p w:rsidR="00DA37DC" w:rsidRPr="00DA37DC" w:rsidRDefault="00DA37DC" w:rsidP="00DA37DC">
      <w:pPr>
        <w:rPr>
          <w:rFonts w:ascii="Garamond" w:hAnsi="Garamond"/>
          <w:sz w:val="22"/>
          <w:szCs w:val="22"/>
        </w:rPr>
      </w:pPr>
      <w:r w:rsidRPr="00DA37DC">
        <w:rPr>
          <w:rFonts w:ascii="Garamond" w:hAnsi="Garamond"/>
          <w:sz w:val="22"/>
          <w:szCs w:val="22"/>
        </w:rPr>
        <w:t>FoodAcc</w:t>
      </w:r>
    </w:p>
    <w:p w:rsidR="00DA37DC" w:rsidRPr="00DA37DC" w:rsidRDefault="00DA37DC" w:rsidP="00DA37DC">
      <w:pPr>
        <w:rPr>
          <w:rFonts w:ascii="Garamond" w:hAnsi="Garamond"/>
          <w:sz w:val="22"/>
          <w:szCs w:val="22"/>
        </w:rPr>
      </w:pPr>
    </w:p>
    <w:p w:rsidR="00DA37DC" w:rsidRPr="00DA37DC" w:rsidRDefault="00DA37DC" w:rsidP="00DA37DC">
      <w:pPr>
        <w:rPr>
          <w:rFonts w:ascii="Garamond" w:hAnsi="Garamond"/>
          <w:sz w:val="22"/>
          <w:szCs w:val="22"/>
        </w:rPr>
      </w:pPr>
      <w:r w:rsidRPr="00DA37DC">
        <w:rPr>
          <w:rFonts w:ascii="Garamond" w:hAnsi="Garamond"/>
          <w:sz w:val="22"/>
          <w:szCs w:val="22"/>
        </w:rPr>
        <w:t>#Converting the values of indicators into Z-scores</w:t>
      </w:r>
    </w:p>
    <w:p w:rsidR="00DA37DC" w:rsidRPr="00DA37DC" w:rsidRDefault="00DA37DC" w:rsidP="00DA37DC">
      <w:pPr>
        <w:rPr>
          <w:rFonts w:ascii="Garamond" w:hAnsi="Garamond"/>
          <w:sz w:val="22"/>
          <w:szCs w:val="22"/>
        </w:rPr>
      </w:pPr>
    </w:p>
    <w:p w:rsidR="00DA37DC" w:rsidRPr="00DA37DC" w:rsidRDefault="00DA37DC" w:rsidP="00DA37DC">
      <w:pPr>
        <w:rPr>
          <w:rFonts w:ascii="Garamond" w:hAnsi="Garamond"/>
          <w:sz w:val="22"/>
          <w:szCs w:val="22"/>
        </w:rPr>
      </w:pPr>
      <w:r w:rsidRPr="00DA37DC">
        <w:rPr>
          <w:rFonts w:ascii="Garamond" w:hAnsi="Garamond"/>
          <w:sz w:val="22"/>
          <w:szCs w:val="22"/>
        </w:rPr>
        <w:t>Z_NonWhite &lt;- (NonWhite - mean(NonWhite))/sd(NonWhite)</w:t>
      </w:r>
    </w:p>
    <w:p w:rsidR="00DA37DC" w:rsidRPr="00DA37DC" w:rsidRDefault="00DA37DC" w:rsidP="00DA37DC">
      <w:pPr>
        <w:rPr>
          <w:rFonts w:ascii="Garamond" w:hAnsi="Garamond"/>
          <w:sz w:val="22"/>
          <w:szCs w:val="22"/>
        </w:rPr>
      </w:pPr>
      <w:r w:rsidRPr="00DA37DC">
        <w:rPr>
          <w:rFonts w:ascii="Garamond" w:hAnsi="Garamond"/>
          <w:sz w:val="22"/>
          <w:szCs w:val="22"/>
        </w:rPr>
        <w:t>Z_Under17_Over65 &lt;- (Under17_Over65 - mean(Under17_Over65))/sd(Under17_Over65)</w:t>
      </w:r>
    </w:p>
    <w:p w:rsidR="00DA37DC" w:rsidRPr="00DA37DC" w:rsidRDefault="00DA37DC" w:rsidP="00DA37DC">
      <w:pPr>
        <w:rPr>
          <w:rFonts w:ascii="Garamond" w:hAnsi="Garamond"/>
          <w:sz w:val="22"/>
          <w:szCs w:val="22"/>
        </w:rPr>
      </w:pPr>
      <w:r w:rsidRPr="00DA37DC">
        <w:rPr>
          <w:rFonts w:ascii="Garamond" w:hAnsi="Garamond"/>
          <w:sz w:val="22"/>
          <w:szCs w:val="22"/>
        </w:rPr>
        <w:t>Z_Unemployed &lt;- (Unemployed - mean(Unemployed))/sd(Unemployed)</w:t>
      </w:r>
    </w:p>
    <w:p w:rsidR="00DA37DC" w:rsidRPr="00DA37DC" w:rsidRDefault="00DA37DC" w:rsidP="00DA37DC">
      <w:pPr>
        <w:rPr>
          <w:rFonts w:ascii="Garamond" w:hAnsi="Garamond"/>
          <w:sz w:val="22"/>
          <w:szCs w:val="22"/>
        </w:rPr>
      </w:pPr>
      <w:r w:rsidRPr="00DA37DC">
        <w:rPr>
          <w:rFonts w:ascii="Garamond" w:hAnsi="Garamond"/>
          <w:sz w:val="22"/>
          <w:szCs w:val="22"/>
        </w:rPr>
        <w:t>Z_NoVehicle &lt;- (NoVehicle - mean(NoVehicle))/sd(NoVehicle)</w:t>
      </w:r>
    </w:p>
    <w:p w:rsidR="00DA37DC" w:rsidRPr="00DA37DC" w:rsidRDefault="00DA37DC" w:rsidP="00DA37DC">
      <w:pPr>
        <w:rPr>
          <w:rFonts w:ascii="Garamond" w:hAnsi="Garamond"/>
          <w:sz w:val="22"/>
          <w:szCs w:val="22"/>
        </w:rPr>
      </w:pPr>
      <w:r w:rsidRPr="00DA37DC">
        <w:rPr>
          <w:rFonts w:ascii="Garamond" w:hAnsi="Garamond"/>
          <w:sz w:val="22"/>
          <w:szCs w:val="22"/>
        </w:rPr>
        <w:t>Z_Poverty &lt;- (Poverty - mean(Poverty))/sd(Poverty)</w:t>
      </w:r>
    </w:p>
    <w:p w:rsidR="00DA37DC" w:rsidRPr="00DA37DC" w:rsidRDefault="00DA37DC" w:rsidP="00DA37DC">
      <w:pPr>
        <w:rPr>
          <w:rFonts w:ascii="Garamond" w:hAnsi="Garamond"/>
          <w:sz w:val="22"/>
          <w:szCs w:val="22"/>
        </w:rPr>
      </w:pPr>
      <w:r w:rsidRPr="00DA37DC">
        <w:rPr>
          <w:rFonts w:ascii="Garamond" w:hAnsi="Garamond"/>
          <w:sz w:val="22"/>
          <w:szCs w:val="22"/>
        </w:rPr>
        <w:t>Z_NoHealthIns &lt;- (NoHealthIns - mean(NoHealthIns))/sd(NoHealthIns)</w:t>
      </w:r>
    </w:p>
    <w:p w:rsidR="00DA37DC" w:rsidRPr="00DA37DC" w:rsidRDefault="00DA37DC" w:rsidP="00DA37DC">
      <w:pPr>
        <w:rPr>
          <w:rFonts w:ascii="Garamond" w:hAnsi="Garamond"/>
          <w:sz w:val="22"/>
          <w:szCs w:val="22"/>
        </w:rPr>
      </w:pPr>
      <w:r w:rsidRPr="00DA37DC">
        <w:rPr>
          <w:rFonts w:ascii="Garamond" w:hAnsi="Garamond"/>
          <w:sz w:val="22"/>
          <w:szCs w:val="22"/>
        </w:rPr>
        <w:t>Z_LessHighSch &lt;- (LessHighSch - mean(LessHighSch))/sd(LessHighSch)</w:t>
      </w:r>
    </w:p>
    <w:p w:rsidR="00DA37DC" w:rsidRPr="00DA37DC" w:rsidRDefault="00DA37DC" w:rsidP="00DA37DC">
      <w:pPr>
        <w:rPr>
          <w:rFonts w:ascii="Garamond" w:hAnsi="Garamond"/>
          <w:sz w:val="22"/>
          <w:szCs w:val="22"/>
        </w:rPr>
      </w:pPr>
      <w:r w:rsidRPr="00DA37DC">
        <w:rPr>
          <w:rFonts w:ascii="Garamond" w:hAnsi="Garamond"/>
          <w:sz w:val="22"/>
          <w:szCs w:val="22"/>
        </w:rPr>
        <w:t>Z_Vacant &lt;- (Vacant - mean(Vacant))/sd(Vacant)</w:t>
      </w:r>
    </w:p>
    <w:p w:rsidR="00DA37DC" w:rsidRPr="00DA37DC" w:rsidRDefault="00DA37DC" w:rsidP="00DA37DC">
      <w:pPr>
        <w:rPr>
          <w:rFonts w:ascii="Garamond" w:hAnsi="Garamond"/>
          <w:sz w:val="22"/>
          <w:szCs w:val="22"/>
        </w:rPr>
      </w:pPr>
      <w:r w:rsidRPr="00DA37DC">
        <w:rPr>
          <w:rFonts w:ascii="Garamond" w:hAnsi="Garamond"/>
          <w:sz w:val="22"/>
          <w:szCs w:val="22"/>
        </w:rPr>
        <w:t>Z_Rental &lt;- (Rental - mean(Rental))/sd(Rental)</w:t>
      </w:r>
    </w:p>
    <w:p w:rsidR="00DA37DC" w:rsidRPr="00DA37DC" w:rsidRDefault="00DA37DC" w:rsidP="00DA37DC">
      <w:pPr>
        <w:rPr>
          <w:rFonts w:ascii="Garamond" w:hAnsi="Garamond"/>
          <w:sz w:val="22"/>
          <w:szCs w:val="22"/>
        </w:rPr>
      </w:pPr>
      <w:r w:rsidRPr="00DA37DC">
        <w:rPr>
          <w:rFonts w:ascii="Garamond" w:hAnsi="Garamond"/>
          <w:sz w:val="22"/>
          <w:szCs w:val="22"/>
        </w:rPr>
        <w:t>Z_Renter30Inc &lt;- (Renter30Inc - mean(Renter30Inc))/sd(Renter30Inc)</w:t>
      </w:r>
    </w:p>
    <w:p w:rsidR="00DA37DC" w:rsidRPr="00DA37DC" w:rsidRDefault="00DA37DC" w:rsidP="00DA37DC">
      <w:pPr>
        <w:rPr>
          <w:rFonts w:ascii="Garamond" w:hAnsi="Garamond"/>
          <w:sz w:val="22"/>
          <w:szCs w:val="22"/>
        </w:rPr>
      </w:pPr>
      <w:r w:rsidRPr="00DA37DC">
        <w:rPr>
          <w:rFonts w:ascii="Garamond" w:hAnsi="Garamond"/>
          <w:sz w:val="22"/>
          <w:szCs w:val="22"/>
        </w:rPr>
        <w:t>Z_Owner30Inc &lt;- (Owner30Inc - mean(Owner30Inc))/sd(Owner30Inc)</w:t>
      </w:r>
    </w:p>
    <w:p w:rsidR="00DA37DC" w:rsidRPr="00DA37DC" w:rsidRDefault="00DA37DC" w:rsidP="00DA37DC">
      <w:pPr>
        <w:rPr>
          <w:rFonts w:ascii="Garamond" w:hAnsi="Garamond"/>
          <w:sz w:val="22"/>
          <w:szCs w:val="22"/>
        </w:rPr>
      </w:pPr>
      <w:r w:rsidRPr="00DA37DC">
        <w:rPr>
          <w:rFonts w:ascii="Garamond" w:hAnsi="Garamond"/>
          <w:sz w:val="22"/>
          <w:szCs w:val="22"/>
        </w:rPr>
        <w:t>Z_LimEnglish &lt;- (LimEnglish - mean(LimEnglish))/sd(LimEnglish)</w:t>
      </w:r>
    </w:p>
    <w:p w:rsidR="00DA37DC" w:rsidRPr="00DA37DC" w:rsidRDefault="00DA37DC" w:rsidP="00DA37DC">
      <w:pPr>
        <w:rPr>
          <w:rFonts w:ascii="Garamond" w:hAnsi="Garamond"/>
          <w:sz w:val="22"/>
          <w:szCs w:val="22"/>
        </w:rPr>
      </w:pPr>
      <w:r w:rsidRPr="00DA37DC">
        <w:rPr>
          <w:rFonts w:ascii="Garamond" w:hAnsi="Garamond"/>
          <w:sz w:val="22"/>
          <w:szCs w:val="22"/>
        </w:rPr>
        <w:t>Z_Disab_Over5 &lt;- (Disab_Over5 - mean(Disab_Over5))/sd(Disab_Over5)</w:t>
      </w:r>
    </w:p>
    <w:p w:rsidR="00DA37DC" w:rsidRPr="00DA37DC" w:rsidRDefault="00DA37DC" w:rsidP="00DA37DC">
      <w:pPr>
        <w:rPr>
          <w:rFonts w:ascii="Garamond" w:hAnsi="Garamond"/>
          <w:sz w:val="22"/>
          <w:szCs w:val="22"/>
        </w:rPr>
      </w:pPr>
    </w:p>
    <w:p w:rsidR="00DA37DC" w:rsidRPr="00DA37DC" w:rsidRDefault="00DA37DC" w:rsidP="00DA37DC">
      <w:pPr>
        <w:rPr>
          <w:rFonts w:ascii="Garamond" w:hAnsi="Garamond"/>
          <w:sz w:val="22"/>
          <w:szCs w:val="22"/>
        </w:rPr>
      </w:pPr>
      <w:r w:rsidRPr="00DA37DC">
        <w:rPr>
          <w:rFonts w:ascii="Garamond" w:hAnsi="Garamond"/>
          <w:sz w:val="22"/>
          <w:szCs w:val="22"/>
        </w:rPr>
        <w:t>#Calculate the Vunerability Index Score</w:t>
      </w:r>
    </w:p>
    <w:p w:rsidR="00DA37DC" w:rsidRPr="00DA37DC" w:rsidRDefault="00DA37DC" w:rsidP="00DA37DC">
      <w:pPr>
        <w:rPr>
          <w:rFonts w:ascii="Garamond" w:hAnsi="Garamond"/>
          <w:sz w:val="22"/>
          <w:szCs w:val="22"/>
        </w:rPr>
      </w:pPr>
      <w:r w:rsidRPr="00DA37DC">
        <w:rPr>
          <w:rFonts w:ascii="Garamond" w:hAnsi="Garamond"/>
          <w:sz w:val="22"/>
          <w:szCs w:val="22"/>
          <w:highlight w:val="yellow"/>
        </w:rPr>
        <w:t>[Weighting : two options. Option 1: assigning weight by changing the formula below]</w:t>
      </w:r>
    </w:p>
    <w:p w:rsidR="00DA37DC" w:rsidRPr="00DA37DC" w:rsidRDefault="00DA37DC" w:rsidP="00DA37DC">
      <w:pPr>
        <w:rPr>
          <w:rFonts w:ascii="Garamond" w:hAnsi="Garamond"/>
          <w:sz w:val="22"/>
          <w:szCs w:val="22"/>
        </w:rPr>
      </w:pPr>
      <w:r w:rsidRPr="00DA37DC">
        <w:rPr>
          <w:rFonts w:ascii="Garamond" w:hAnsi="Garamond"/>
          <w:sz w:val="22"/>
          <w:szCs w:val="22"/>
        </w:rPr>
        <w:t>Vul_Score &lt;- Z_NonWhite + Z_Under17_Over65 + Z_Unemployed + Z_NoVehicle + Z_Poverty + Z_NoHealthIns + Z_LessHighSch</w:t>
      </w:r>
    </w:p>
    <w:p w:rsidR="00DA37DC" w:rsidRPr="00DA37DC" w:rsidRDefault="00DA37DC" w:rsidP="00DA37DC">
      <w:pPr>
        <w:rPr>
          <w:rFonts w:ascii="Garamond" w:hAnsi="Garamond"/>
          <w:sz w:val="22"/>
          <w:szCs w:val="22"/>
        </w:rPr>
      </w:pPr>
      <w:r w:rsidRPr="00DA37DC">
        <w:rPr>
          <w:rFonts w:ascii="Garamond" w:hAnsi="Garamond"/>
          <w:sz w:val="22"/>
          <w:szCs w:val="22"/>
        </w:rPr>
        <w:t>+ Z_Vacant + Z_Rental + Z_Renter30Inc + Z_Owner30Inc + Z_LimEnglish + Z_Disab_Over5</w:t>
      </w:r>
    </w:p>
    <w:p w:rsidR="00DA37DC" w:rsidRPr="00DA37DC" w:rsidRDefault="00DA37DC" w:rsidP="00DA37DC">
      <w:pPr>
        <w:rPr>
          <w:rFonts w:ascii="Garamond" w:hAnsi="Garamond"/>
          <w:sz w:val="22"/>
          <w:szCs w:val="22"/>
        </w:rPr>
      </w:pPr>
    </w:p>
    <w:p w:rsidR="00DA37DC" w:rsidRPr="00DA37DC" w:rsidRDefault="00DA37DC" w:rsidP="00DA37DC">
      <w:pPr>
        <w:rPr>
          <w:rFonts w:ascii="Garamond" w:hAnsi="Garamond"/>
          <w:sz w:val="22"/>
          <w:szCs w:val="22"/>
        </w:rPr>
      </w:pPr>
      <w:r w:rsidRPr="00DA37DC">
        <w:rPr>
          <w:rFonts w:ascii="Garamond" w:hAnsi="Garamond"/>
          <w:sz w:val="22"/>
          <w:szCs w:val="22"/>
        </w:rPr>
        <w:t>#Writing the intermediate results (indicators) and final result (vulnerability score) into an output table</w:t>
      </w:r>
    </w:p>
    <w:p w:rsidR="00DA37DC" w:rsidRPr="00DA37DC" w:rsidRDefault="00DA37DC" w:rsidP="00DA37DC">
      <w:pPr>
        <w:rPr>
          <w:rFonts w:ascii="Garamond" w:hAnsi="Garamond"/>
          <w:sz w:val="22"/>
          <w:szCs w:val="22"/>
        </w:rPr>
      </w:pPr>
      <w:r w:rsidRPr="00DA37DC">
        <w:rPr>
          <w:rFonts w:ascii="Garamond" w:hAnsi="Garamond"/>
          <w:sz w:val="22"/>
          <w:szCs w:val="22"/>
        </w:rPr>
        <w:lastRenderedPageBreak/>
        <w:t>Output &lt;- read.csv("Output.csv")</w:t>
      </w:r>
    </w:p>
    <w:p w:rsidR="00DA37DC" w:rsidRPr="00DA37DC" w:rsidRDefault="00DA37DC" w:rsidP="00DA37DC">
      <w:pPr>
        <w:rPr>
          <w:rFonts w:ascii="Garamond" w:hAnsi="Garamond"/>
          <w:sz w:val="22"/>
          <w:szCs w:val="22"/>
        </w:rPr>
      </w:pPr>
      <w:r w:rsidRPr="00DA37DC">
        <w:rPr>
          <w:rFonts w:ascii="Garamond" w:hAnsi="Garamond"/>
          <w:sz w:val="22"/>
          <w:szCs w:val="22"/>
        </w:rPr>
        <w:t>Output$GEO.id &lt;- B02001$GEO.id</w:t>
      </w:r>
    </w:p>
    <w:p w:rsidR="00DA37DC" w:rsidRPr="00DA37DC" w:rsidRDefault="00DA37DC" w:rsidP="00DA37DC">
      <w:pPr>
        <w:rPr>
          <w:rFonts w:ascii="Garamond" w:hAnsi="Garamond"/>
          <w:sz w:val="22"/>
          <w:szCs w:val="22"/>
        </w:rPr>
      </w:pPr>
      <w:r w:rsidRPr="00DA37DC">
        <w:rPr>
          <w:rFonts w:ascii="Garamond" w:hAnsi="Garamond"/>
          <w:sz w:val="22"/>
          <w:szCs w:val="22"/>
        </w:rPr>
        <w:t>Output$Z_NonWhite &lt;- Z_NonWhite</w:t>
      </w:r>
    </w:p>
    <w:p w:rsidR="00DA37DC" w:rsidRPr="00DA37DC" w:rsidRDefault="00DA37DC" w:rsidP="00DA37DC">
      <w:pPr>
        <w:rPr>
          <w:rFonts w:ascii="Garamond" w:hAnsi="Garamond"/>
          <w:sz w:val="22"/>
          <w:szCs w:val="22"/>
        </w:rPr>
      </w:pPr>
      <w:r w:rsidRPr="00DA37DC">
        <w:rPr>
          <w:rFonts w:ascii="Garamond" w:hAnsi="Garamond"/>
          <w:sz w:val="22"/>
          <w:szCs w:val="22"/>
        </w:rPr>
        <w:t xml:space="preserve">Output$Z_Under17_Over65 &lt;- Z_Under17_Over65 </w:t>
      </w:r>
    </w:p>
    <w:p w:rsidR="00DA37DC" w:rsidRPr="00DA37DC" w:rsidRDefault="00DA37DC" w:rsidP="00DA37DC">
      <w:pPr>
        <w:rPr>
          <w:rFonts w:ascii="Garamond" w:hAnsi="Garamond"/>
          <w:sz w:val="22"/>
          <w:szCs w:val="22"/>
        </w:rPr>
      </w:pPr>
      <w:r w:rsidRPr="00DA37DC">
        <w:rPr>
          <w:rFonts w:ascii="Garamond" w:hAnsi="Garamond"/>
          <w:sz w:val="22"/>
          <w:szCs w:val="22"/>
        </w:rPr>
        <w:t>Output$Z_Unemployed &lt;- Z_Unemployed</w:t>
      </w:r>
    </w:p>
    <w:p w:rsidR="00DA37DC" w:rsidRPr="00DA37DC" w:rsidRDefault="00DA37DC" w:rsidP="00DA37DC">
      <w:pPr>
        <w:rPr>
          <w:rFonts w:ascii="Garamond" w:hAnsi="Garamond"/>
          <w:sz w:val="22"/>
          <w:szCs w:val="22"/>
        </w:rPr>
      </w:pPr>
      <w:r w:rsidRPr="00DA37DC">
        <w:rPr>
          <w:rFonts w:ascii="Garamond" w:hAnsi="Garamond"/>
          <w:sz w:val="22"/>
          <w:szCs w:val="22"/>
        </w:rPr>
        <w:t>Output$Z_NoVehicle &lt;- Z_NoVehicle</w:t>
      </w:r>
    </w:p>
    <w:p w:rsidR="00DA37DC" w:rsidRPr="00DA37DC" w:rsidRDefault="00DA37DC" w:rsidP="00DA37DC">
      <w:pPr>
        <w:rPr>
          <w:rFonts w:ascii="Garamond" w:hAnsi="Garamond"/>
          <w:sz w:val="22"/>
          <w:szCs w:val="22"/>
        </w:rPr>
      </w:pPr>
      <w:r w:rsidRPr="00DA37DC">
        <w:rPr>
          <w:rFonts w:ascii="Garamond" w:hAnsi="Garamond"/>
          <w:sz w:val="22"/>
          <w:szCs w:val="22"/>
        </w:rPr>
        <w:t>Output$Z_Poverty &lt;- Z_Poverty</w:t>
      </w:r>
    </w:p>
    <w:p w:rsidR="00DA37DC" w:rsidRPr="00DA37DC" w:rsidRDefault="00DA37DC" w:rsidP="00DA37DC">
      <w:pPr>
        <w:rPr>
          <w:rFonts w:ascii="Garamond" w:hAnsi="Garamond"/>
          <w:sz w:val="22"/>
          <w:szCs w:val="22"/>
        </w:rPr>
      </w:pPr>
      <w:r w:rsidRPr="00DA37DC">
        <w:rPr>
          <w:rFonts w:ascii="Garamond" w:hAnsi="Garamond"/>
          <w:sz w:val="22"/>
          <w:szCs w:val="22"/>
        </w:rPr>
        <w:t>Output$Z_NoHealthIns &lt;- Z_NoHealthIns</w:t>
      </w:r>
    </w:p>
    <w:p w:rsidR="00DA37DC" w:rsidRPr="00DA37DC" w:rsidRDefault="00DA37DC" w:rsidP="00DA37DC">
      <w:pPr>
        <w:rPr>
          <w:rFonts w:ascii="Garamond" w:hAnsi="Garamond"/>
          <w:sz w:val="22"/>
          <w:szCs w:val="22"/>
        </w:rPr>
      </w:pPr>
      <w:r w:rsidRPr="00DA37DC">
        <w:rPr>
          <w:rFonts w:ascii="Garamond" w:hAnsi="Garamond"/>
          <w:sz w:val="22"/>
          <w:szCs w:val="22"/>
        </w:rPr>
        <w:t>Output$Z_LessHighSch &lt;- Z_LessHighSch</w:t>
      </w:r>
    </w:p>
    <w:p w:rsidR="00DA37DC" w:rsidRPr="00DA37DC" w:rsidRDefault="00DA37DC" w:rsidP="00DA37DC">
      <w:pPr>
        <w:rPr>
          <w:rFonts w:ascii="Garamond" w:hAnsi="Garamond"/>
          <w:sz w:val="22"/>
          <w:szCs w:val="22"/>
        </w:rPr>
      </w:pPr>
      <w:r w:rsidRPr="00DA37DC">
        <w:rPr>
          <w:rFonts w:ascii="Garamond" w:hAnsi="Garamond"/>
          <w:sz w:val="22"/>
          <w:szCs w:val="22"/>
        </w:rPr>
        <w:t>Output$Z_Vacant &lt;- Z_Vacant</w:t>
      </w:r>
    </w:p>
    <w:p w:rsidR="00DA37DC" w:rsidRPr="00DA37DC" w:rsidRDefault="00DA37DC" w:rsidP="00DA37DC">
      <w:pPr>
        <w:rPr>
          <w:rFonts w:ascii="Garamond" w:hAnsi="Garamond"/>
          <w:sz w:val="22"/>
          <w:szCs w:val="22"/>
        </w:rPr>
      </w:pPr>
      <w:r w:rsidRPr="00DA37DC">
        <w:rPr>
          <w:rFonts w:ascii="Garamond" w:hAnsi="Garamond"/>
          <w:sz w:val="22"/>
          <w:szCs w:val="22"/>
        </w:rPr>
        <w:t>Output$Z_Rental &lt;- Z_Rental</w:t>
      </w:r>
    </w:p>
    <w:p w:rsidR="00DA37DC" w:rsidRPr="00DA37DC" w:rsidRDefault="00DA37DC" w:rsidP="00DA37DC">
      <w:pPr>
        <w:rPr>
          <w:rFonts w:ascii="Garamond" w:hAnsi="Garamond"/>
          <w:sz w:val="22"/>
          <w:szCs w:val="22"/>
        </w:rPr>
      </w:pPr>
      <w:r w:rsidRPr="00DA37DC">
        <w:rPr>
          <w:rFonts w:ascii="Garamond" w:hAnsi="Garamond"/>
          <w:sz w:val="22"/>
          <w:szCs w:val="22"/>
        </w:rPr>
        <w:t>Output$Z_Renter30Inc &lt;- Z_Renter30Inc</w:t>
      </w:r>
    </w:p>
    <w:p w:rsidR="00DA37DC" w:rsidRPr="00DA37DC" w:rsidRDefault="00DA37DC" w:rsidP="00DA37DC">
      <w:pPr>
        <w:rPr>
          <w:rFonts w:ascii="Garamond" w:hAnsi="Garamond"/>
          <w:sz w:val="22"/>
          <w:szCs w:val="22"/>
        </w:rPr>
      </w:pPr>
      <w:r w:rsidRPr="00DA37DC">
        <w:rPr>
          <w:rFonts w:ascii="Garamond" w:hAnsi="Garamond"/>
          <w:sz w:val="22"/>
          <w:szCs w:val="22"/>
        </w:rPr>
        <w:t>Output$Z_Owner30Inc &lt;- Z_Owner30Inc</w:t>
      </w:r>
    </w:p>
    <w:p w:rsidR="00DA37DC" w:rsidRPr="00DA37DC" w:rsidRDefault="00DA37DC" w:rsidP="00DA37DC">
      <w:pPr>
        <w:rPr>
          <w:rFonts w:ascii="Garamond" w:hAnsi="Garamond"/>
          <w:sz w:val="22"/>
          <w:szCs w:val="22"/>
        </w:rPr>
      </w:pPr>
      <w:r w:rsidRPr="00DA37DC">
        <w:rPr>
          <w:rFonts w:ascii="Garamond" w:hAnsi="Garamond"/>
          <w:sz w:val="22"/>
          <w:szCs w:val="22"/>
        </w:rPr>
        <w:t>Output$Z_LimEnglish &lt;- Z_LimEnglish</w:t>
      </w:r>
    </w:p>
    <w:p w:rsidR="00DA37DC" w:rsidRPr="00DA37DC" w:rsidRDefault="00DA37DC" w:rsidP="00DA37DC">
      <w:pPr>
        <w:rPr>
          <w:rFonts w:ascii="Garamond" w:hAnsi="Garamond"/>
          <w:sz w:val="22"/>
          <w:szCs w:val="22"/>
        </w:rPr>
      </w:pPr>
      <w:r w:rsidRPr="00DA37DC">
        <w:rPr>
          <w:rFonts w:ascii="Garamond" w:hAnsi="Garamond"/>
          <w:sz w:val="22"/>
          <w:szCs w:val="22"/>
        </w:rPr>
        <w:t>Output$Z_Disab_Over5 &lt;- Z_Disab_Over5</w:t>
      </w:r>
    </w:p>
    <w:p w:rsidR="00DA37DC" w:rsidRPr="00DA37DC" w:rsidRDefault="00DA37DC" w:rsidP="00DA37DC">
      <w:pPr>
        <w:rPr>
          <w:rFonts w:ascii="Garamond" w:hAnsi="Garamond"/>
          <w:sz w:val="22"/>
          <w:szCs w:val="22"/>
        </w:rPr>
      </w:pPr>
      <w:r w:rsidRPr="00DA37DC">
        <w:rPr>
          <w:rFonts w:ascii="Garamond" w:hAnsi="Garamond"/>
          <w:sz w:val="22"/>
          <w:szCs w:val="22"/>
        </w:rPr>
        <w:t>write.csv(Output,"Result.csv")</w:t>
      </w:r>
    </w:p>
    <w:p w:rsidR="005D2F65" w:rsidRDefault="005D2F65">
      <w:pPr>
        <w:rPr>
          <w:rFonts w:ascii="Garamond" w:eastAsia="Arial" w:hAnsi="Garamond" w:cs="Arial"/>
          <w:b/>
          <w:sz w:val="22"/>
          <w:szCs w:val="22"/>
        </w:rPr>
      </w:pPr>
      <w:r>
        <w:rPr>
          <w:rFonts w:ascii="Garamond" w:eastAsia="Arial" w:hAnsi="Garamond" w:cs="Arial"/>
          <w:b/>
          <w:sz w:val="22"/>
          <w:szCs w:val="22"/>
        </w:rPr>
        <w:br w:type="page"/>
      </w:r>
    </w:p>
    <w:p w:rsidR="004A3733" w:rsidRPr="00142FE1" w:rsidRDefault="00034AFD" w:rsidP="005D2F65">
      <w:pPr>
        <w:jc w:val="center"/>
        <w:rPr>
          <w:rFonts w:ascii="Garamond" w:hAnsi="Garamond"/>
          <w:sz w:val="22"/>
          <w:szCs w:val="22"/>
        </w:rPr>
      </w:pPr>
      <w:r w:rsidRPr="00142FE1">
        <w:rPr>
          <w:rFonts w:ascii="Garamond" w:eastAsia="Arial" w:hAnsi="Garamond" w:cs="Arial"/>
          <w:b/>
          <w:sz w:val="22"/>
          <w:szCs w:val="22"/>
        </w:rPr>
        <w:lastRenderedPageBreak/>
        <w:t>Works Cited</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t>Adger, W. Neil. "Vulnerability." </w:t>
      </w:r>
      <w:r w:rsidRPr="00142FE1">
        <w:rPr>
          <w:rFonts w:ascii="Garamond" w:eastAsia="Arial" w:hAnsi="Garamond" w:cs="Arial"/>
          <w:i/>
          <w:sz w:val="22"/>
          <w:szCs w:val="22"/>
        </w:rPr>
        <w:t>Global environmental change</w:t>
      </w:r>
      <w:r w:rsidRPr="00142FE1">
        <w:rPr>
          <w:rFonts w:ascii="Garamond" w:eastAsia="Arial" w:hAnsi="Garamond" w:cs="Arial"/>
          <w:sz w:val="22"/>
          <w:szCs w:val="22"/>
        </w:rPr>
        <w:t> 16, no. 3 (2006): 268-281.</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t xml:space="preserve">Beard, John R. Beard, Magda Cerda, Shannon Blaney, Jennifer Ahern, David Vlahov, and Sandro Galea. 2009. “Neighborhood Characteristics and Change in Depressive Symptoms Among Older Residents of New York City.” </w:t>
      </w:r>
      <w:r w:rsidRPr="00142FE1">
        <w:rPr>
          <w:rFonts w:ascii="Garamond" w:eastAsia="Arial" w:hAnsi="Garamond" w:cs="Arial"/>
          <w:i/>
          <w:sz w:val="22"/>
          <w:szCs w:val="22"/>
        </w:rPr>
        <w:t>American Journal of Public Health</w:t>
      </w:r>
      <w:r w:rsidRPr="00142FE1">
        <w:rPr>
          <w:rFonts w:ascii="Garamond" w:eastAsia="Arial" w:hAnsi="Garamond" w:cs="Arial"/>
          <w:sz w:val="22"/>
          <w:szCs w:val="22"/>
        </w:rPr>
        <w:t xml:space="preserve"> 99(7):1308-1314. </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t xml:space="preserve">Berke, Ethan M., Laura M. Gottlieb, Anne Vernez Moudon and Eric B. Larson. 2007. “Protective Association Between Neighborhood Walkability and Depression in Older Men.” </w:t>
      </w:r>
      <w:r w:rsidRPr="00142FE1">
        <w:rPr>
          <w:rFonts w:ascii="Garamond" w:eastAsia="Arial" w:hAnsi="Garamond" w:cs="Arial"/>
          <w:i/>
          <w:sz w:val="22"/>
          <w:szCs w:val="22"/>
        </w:rPr>
        <w:t>J Am Geriatr Soc</w:t>
      </w:r>
      <w:r w:rsidRPr="00142FE1">
        <w:rPr>
          <w:rFonts w:ascii="Garamond" w:eastAsia="Arial" w:hAnsi="Garamond" w:cs="Arial"/>
          <w:sz w:val="22"/>
          <w:szCs w:val="22"/>
        </w:rPr>
        <w:t xml:space="preserve"> 55:526–533. doi: 10.1111/j.1532-5415.2007.01108.x</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t xml:space="preserve">Birkmann, Jorn. "Measuring vulnerability to promote disaster-resilient societies: Conceptual frameworks and definitions." In: </w:t>
      </w:r>
      <w:r w:rsidRPr="00142FE1">
        <w:rPr>
          <w:rFonts w:ascii="Garamond" w:eastAsia="Arial" w:hAnsi="Garamond" w:cs="Arial"/>
          <w:i/>
          <w:sz w:val="22"/>
          <w:szCs w:val="22"/>
        </w:rPr>
        <w:t>Measuring vulnerability to natural hazards: Towards disaster resilient societies</w:t>
      </w:r>
      <w:r w:rsidRPr="00142FE1">
        <w:rPr>
          <w:rFonts w:ascii="Garamond" w:eastAsia="Arial" w:hAnsi="Garamond" w:cs="Arial"/>
          <w:sz w:val="22"/>
          <w:szCs w:val="22"/>
        </w:rPr>
        <w:t> (2006): 9-54.</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t>Brooks, Nick, W. Neil Adger, and P. Mick Kelly. "The determinants of vulnerability and adaptive capacity at the national level and the implications for adaptation." </w:t>
      </w:r>
      <w:r w:rsidRPr="00142FE1">
        <w:rPr>
          <w:rFonts w:ascii="Garamond" w:eastAsia="Arial" w:hAnsi="Garamond" w:cs="Arial"/>
          <w:i/>
          <w:sz w:val="22"/>
          <w:szCs w:val="22"/>
        </w:rPr>
        <w:t>Global environmental change</w:t>
      </w:r>
      <w:r w:rsidRPr="00142FE1">
        <w:rPr>
          <w:rFonts w:ascii="Garamond" w:eastAsia="Arial" w:hAnsi="Garamond" w:cs="Arial"/>
          <w:sz w:val="22"/>
          <w:szCs w:val="22"/>
        </w:rPr>
        <w:t> 15, no. 2 (2005): 151-163.</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t xml:space="preserve">Brown, Scott C., Craig A. Mason, Joanna L. Lombard, Frank Martinez, Elizabeth Plater-Zyberk. “The Relationship of Built Environment to Perceived Social Support and Psychological Distress in Hispanic Elders: The Role of ‘Eyes on the Street.’” </w:t>
      </w:r>
      <w:r w:rsidRPr="00142FE1">
        <w:rPr>
          <w:rFonts w:ascii="Garamond" w:eastAsia="Arial" w:hAnsi="Garamond" w:cs="Arial"/>
          <w:i/>
          <w:sz w:val="22"/>
          <w:szCs w:val="22"/>
        </w:rPr>
        <w:t>Journal of Gerontology: Social Sciences</w:t>
      </w:r>
      <w:r w:rsidRPr="00142FE1">
        <w:rPr>
          <w:rFonts w:ascii="Garamond" w:eastAsia="Arial" w:hAnsi="Garamond" w:cs="Arial"/>
          <w:sz w:val="22"/>
          <w:szCs w:val="22"/>
        </w:rPr>
        <w:t xml:space="preserve"> 64B(2): 234–246, doi:10.1093/geronb/gbn011.</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t xml:space="preserve">Burton, Elizabeth. 2003. "Housing for an Urban Renaissance: Implications for Social Equity." </w:t>
      </w:r>
      <w:r w:rsidRPr="00142FE1">
        <w:rPr>
          <w:rFonts w:ascii="Garamond" w:eastAsia="Arial" w:hAnsi="Garamond" w:cs="Arial"/>
          <w:i/>
          <w:sz w:val="22"/>
          <w:szCs w:val="22"/>
        </w:rPr>
        <w:t>Housing Studies</w:t>
      </w:r>
      <w:r w:rsidRPr="00142FE1">
        <w:rPr>
          <w:rFonts w:ascii="Garamond" w:eastAsia="Arial" w:hAnsi="Garamond" w:cs="Arial"/>
          <w:sz w:val="22"/>
          <w:szCs w:val="22"/>
        </w:rPr>
        <w:t xml:space="preserve"> 18 (4):537-562. doi: 10.1080/02673030304249.</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t>Chetty, Raj, Nathaniel Hendren, and Lawrence F. Katz. 2015. “The Effects of Exposure to Better Neighborhoods on Children: New Evidence from the Moving to Opportunity Experiment.” Working Paper. Harvard University and NBER.</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t xml:space="preserve">Cohen, Deborah A., Sanae Inagami, and Brian Finch. 2007. “The built environment and collective efficacy.” </w:t>
      </w:r>
      <w:r w:rsidRPr="00142FE1">
        <w:rPr>
          <w:rFonts w:ascii="Garamond" w:eastAsia="Arial" w:hAnsi="Garamond" w:cs="Arial"/>
          <w:i/>
          <w:sz w:val="22"/>
          <w:szCs w:val="22"/>
        </w:rPr>
        <w:t>Health and Place</w:t>
      </w:r>
      <w:r w:rsidRPr="00142FE1">
        <w:rPr>
          <w:rFonts w:ascii="Garamond" w:eastAsia="Arial" w:hAnsi="Garamond" w:cs="Arial"/>
          <w:sz w:val="22"/>
          <w:szCs w:val="22"/>
        </w:rPr>
        <w:t xml:space="preserve"> 14 (2): 198-208. doi:10.1016/j.healthplace.2007.06.001. </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i/>
          <w:sz w:val="22"/>
          <w:szCs w:val="22"/>
        </w:rPr>
        <w:t>Cohen, S. B., and W. Yu. "Agency for Healthcare Research and Quality; 2006." The Persistence in the Level of Health Care Expenditures over Time: estimates for the US Population 2003 (2002).</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t>Cutter, Susan. “Vulnerability to Environmental Hazards.” Progress in Human Geography 20 (1996): 529–39.</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t>Cutter, Susan L., Jerry T. Mitchell, and Michael S. Scott. "Revealing the vulnerability of people and places: a case study of Georgetown County, South Carolina." </w:t>
      </w:r>
      <w:r w:rsidRPr="00142FE1">
        <w:rPr>
          <w:rFonts w:ascii="Garamond" w:eastAsia="Arial" w:hAnsi="Garamond" w:cs="Arial"/>
          <w:i/>
          <w:sz w:val="22"/>
          <w:szCs w:val="22"/>
        </w:rPr>
        <w:t>Annals of the Association of American Geographers</w:t>
      </w:r>
      <w:r w:rsidRPr="00142FE1">
        <w:rPr>
          <w:rFonts w:ascii="Garamond" w:eastAsia="Arial" w:hAnsi="Garamond" w:cs="Arial"/>
          <w:sz w:val="22"/>
          <w:szCs w:val="22"/>
        </w:rPr>
        <w:t> 90, no. 4 (2000): 713-737.</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t>Cutter, Susan L., Bryan J. Boruff, and W. Lynn Shirley. "Social vulnerability to environmental hazards." </w:t>
      </w:r>
      <w:r w:rsidRPr="00142FE1">
        <w:rPr>
          <w:rFonts w:ascii="Garamond" w:eastAsia="Arial" w:hAnsi="Garamond" w:cs="Arial"/>
          <w:i/>
          <w:sz w:val="22"/>
          <w:szCs w:val="22"/>
        </w:rPr>
        <w:t>Social science quarterly</w:t>
      </w:r>
      <w:r w:rsidRPr="00142FE1">
        <w:rPr>
          <w:rFonts w:ascii="Garamond" w:eastAsia="Arial" w:hAnsi="Garamond" w:cs="Arial"/>
          <w:sz w:val="22"/>
          <w:szCs w:val="22"/>
        </w:rPr>
        <w:t> 84, no. 2 (2003): 242-261.</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lastRenderedPageBreak/>
        <w:t>Cutter, Susan L., and Christina Finch. "Temporal and spatial changes in social vulnerability to natural hazards." </w:t>
      </w:r>
      <w:r w:rsidRPr="00142FE1">
        <w:rPr>
          <w:rFonts w:ascii="Garamond" w:eastAsia="Arial" w:hAnsi="Garamond" w:cs="Arial"/>
          <w:i/>
          <w:sz w:val="22"/>
          <w:szCs w:val="22"/>
        </w:rPr>
        <w:t>Proceedings of the National Academy of Sciences</w:t>
      </w:r>
      <w:r w:rsidRPr="00142FE1">
        <w:rPr>
          <w:rFonts w:ascii="Garamond" w:eastAsia="Arial" w:hAnsi="Garamond" w:cs="Arial"/>
          <w:sz w:val="22"/>
          <w:szCs w:val="22"/>
        </w:rPr>
        <w:t> 105, no. 7 (2008): 2301-2306.</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t xml:space="preserve">Eicher, Caitlin and Ichiro Kawachi. 2011. “Social Capital and Community Design.” </w:t>
      </w:r>
      <w:r w:rsidRPr="00142FE1">
        <w:rPr>
          <w:rFonts w:ascii="Garamond" w:eastAsia="Arial" w:hAnsi="Garamond" w:cs="Arial"/>
          <w:i/>
          <w:sz w:val="22"/>
          <w:szCs w:val="22"/>
        </w:rPr>
        <w:t>Making Healthy Places.</w:t>
      </w:r>
      <w:r w:rsidRPr="00142FE1">
        <w:rPr>
          <w:rFonts w:ascii="Garamond" w:eastAsia="Arial" w:hAnsi="Garamond" w:cs="Arial"/>
          <w:sz w:val="22"/>
          <w:szCs w:val="22"/>
        </w:rPr>
        <w:t xml:space="preserve"> Island Press/Center for Resource Economic. doi: </w:t>
      </w:r>
      <w:r w:rsidRPr="00142FE1">
        <w:rPr>
          <w:rFonts w:ascii="Garamond" w:eastAsia="Arial" w:hAnsi="Garamond" w:cs="Arial"/>
          <w:sz w:val="22"/>
          <w:szCs w:val="22"/>
          <w:highlight w:val="white"/>
        </w:rPr>
        <w:t xml:space="preserve">10.5822/978-1-61091-036-1_8. </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t xml:space="preserve">Ewing, Reid, and Shima Hamidi. 2014. </w:t>
      </w:r>
      <w:r w:rsidRPr="00142FE1">
        <w:rPr>
          <w:rFonts w:ascii="Garamond" w:eastAsia="Arial" w:hAnsi="Garamond" w:cs="Arial"/>
          <w:i/>
          <w:sz w:val="22"/>
          <w:szCs w:val="22"/>
        </w:rPr>
        <w:t>Measuring Urban Sprawl and Validating Sprawl Measure</w:t>
      </w:r>
      <w:r w:rsidRPr="00142FE1">
        <w:rPr>
          <w:rFonts w:ascii="Garamond" w:eastAsia="Arial" w:hAnsi="Garamond" w:cs="Arial"/>
          <w:sz w:val="22"/>
          <w:szCs w:val="22"/>
        </w:rPr>
        <w:t>s. Research Report. Metropolitan Research Center, University of Utah.</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t xml:space="preserve">Ewing, Reid, Gail Meakins, Shima Hamidi, and Arthur C. Nelson. 2014. “Relationship between urban sprawl and physical activity, obesity and morbidity – Update and refinement.” </w:t>
      </w:r>
      <w:r w:rsidRPr="00142FE1">
        <w:rPr>
          <w:rFonts w:ascii="Garamond" w:eastAsia="Arial" w:hAnsi="Garamond" w:cs="Arial"/>
          <w:i/>
          <w:sz w:val="22"/>
          <w:szCs w:val="22"/>
        </w:rPr>
        <w:t>Health &amp; Place</w:t>
      </w:r>
      <w:r w:rsidRPr="00142FE1">
        <w:rPr>
          <w:rFonts w:ascii="Garamond" w:eastAsia="Arial" w:hAnsi="Garamond" w:cs="Arial"/>
          <w:sz w:val="22"/>
          <w:szCs w:val="22"/>
        </w:rPr>
        <w:t xml:space="preserve"> 26: 118-126. Doi: Ltd. </w:t>
      </w:r>
      <w:hyperlink r:id="rId18">
        <w:r w:rsidRPr="00142FE1">
          <w:rPr>
            <w:rFonts w:ascii="Garamond" w:eastAsia="Arial" w:hAnsi="Garamond" w:cs="Arial"/>
            <w:color w:val="0563C1"/>
            <w:sz w:val="22"/>
            <w:szCs w:val="22"/>
            <w:u w:val="single"/>
          </w:rPr>
          <w:t>http://dx.doi.org/10.1016/j.healthplace.2013.12.008</w:t>
        </w:r>
      </w:hyperlink>
      <w:r w:rsidRPr="00142FE1">
        <w:rPr>
          <w:rFonts w:ascii="Garamond" w:eastAsia="Arial" w:hAnsi="Garamond" w:cs="Arial"/>
          <w:sz w:val="22"/>
          <w:szCs w:val="22"/>
        </w:rPr>
        <w:t xml:space="preserve">. </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t>Few, Roger, Katrina Brown, and Emma L. Tompkins. "Public participation and climate change adaptation: avoiding the illusion of inclusion." </w:t>
      </w:r>
      <w:r w:rsidRPr="00142FE1">
        <w:rPr>
          <w:rFonts w:ascii="Garamond" w:eastAsia="Arial" w:hAnsi="Garamond" w:cs="Arial"/>
          <w:i/>
          <w:sz w:val="22"/>
          <w:szCs w:val="22"/>
        </w:rPr>
        <w:t>Climate policy</w:t>
      </w:r>
      <w:r w:rsidRPr="00142FE1">
        <w:rPr>
          <w:rFonts w:ascii="Garamond" w:eastAsia="Arial" w:hAnsi="Garamond" w:cs="Arial"/>
          <w:sz w:val="22"/>
          <w:szCs w:val="22"/>
        </w:rPr>
        <w:t> 7, no. 1 (2007): 46-59.</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t xml:space="preserve">Galea, Sandro, Jennifer Ahern, Sasha Rudenstine, Zachary Wallace, and David Vlahov. 2005. “Urban built environment and depression: a multilevel analysis.” </w:t>
      </w:r>
      <w:r w:rsidRPr="00142FE1">
        <w:rPr>
          <w:rFonts w:ascii="Garamond" w:eastAsia="Arial" w:hAnsi="Garamond" w:cs="Arial"/>
          <w:i/>
          <w:sz w:val="22"/>
          <w:szCs w:val="22"/>
        </w:rPr>
        <w:t>J Epidemiol Community Health</w:t>
      </w:r>
      <w:r w:rsidRPr="00142FE1">
        <w:rPr>
          <w:rFonts w:ascii="Garamond" w:eastAsia="Arial" w:hAnsi="Garamond" w:cs="Arial"/>
          <w:sz w:val="22"/>
          <w:szCs w:val="22"/>
        </w:rPr>
        <w:t xml:space="preserve"> 59(10):822–827. doi: 10.1136/jech.2005.033084. </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t xml:space="preserve">Gordon-Larsen, Penny, Melissa C. Nelson, Phil Page, Barry M. Popkin. 2006. “Inequality in the Built Environment Underlies Key Health Disparities in Physical Activity and Obesity.” </w:t>
      </w:r>
      <w:r w:rsidRPr="00142FE1">
        <w:rPr>
          <w:rFonts w:ascii="Garamond" w:eastAsia="Arial" w:hAnsi="Garamond" w:cs="Arial"/>
          <w:i/>
          <w:sz w:val="22"/>
          <w:szCs w:val="22"/>
        </w:rPr>
        <w:t>Pediatrics</w:t>
      </w:r>
      <w:r w:rsidRPr="00142FE1">
        <w:rPr>
          <w:rFonts w:ascii="Garamond" w:eastAsia="Arial" w:hAnsi="Garamond" w:cs="Arial"/>
          <w:sz w:val="22"/>
          <w:szCs w:val="22"/>
        </w:rPr>
        <w:t xml:space="preserve"> 117(2): 417-424. doi: 10.1542/peds.2005-0058.</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t xml:space="preserve">Grafova, Irina. 2008. “Overweight children: Assessing the contribution of the built environment.” </w:t>
      </w:r>
      <w:r w:rsidRPr="00142FE1">
        <w:rPr>
          <w:rFonts w:ascii="Garamond" w:eastAsia="Arial" w:hAnsi="Garamond" w:cs="Arial"/>
          <w:i/>
          <w:sz w:val="22"/>
          <w:szCs w:val="22"/>
        </w:rPr>
        <w:t>Preventative Medicine</w:t>
      </w:r>
      <w:r w:rsidRPr="00142FE1">
        <w:rPr>
          <w:rFonts w:ascii="Garamond" w:eastAsia="Arial" w:hAnsi="Garamond" w:cs="Arial"/>
          <w:sz w:val="22"/>
          <w:szCs w:val="22"/>
        </w:rPr>
        <w:t xml:space="preserve"> 4 (3): 304-308. doi: 10.1016/j.ypmed.2008.04.012. </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t>Jabareen, Yosef. "Planning the resilient city: Concepts and strategies for coping with climate change and environmental risk." </w:t>
      </w:r>
      <w:r w:rsidRPr="00142FE1">
        <w:rPr>
          <w:rFonts w:ascii="Garamond" w:eastAsia="Arial" w:hAnsi="Garamond" w:cs="Arial"/>
          <w:i/>
          <w:sz w:val="22"/>
          <w:szCs w:val="22"/>
        </w:rPr>
        <w:t>Cities</w:t>
      </w:r>
      <w:r w:rsidRPr="00142FE1">
        <w:rPr>
          <w:rFonts w:ascii="Garamond" w:eastAsia="Arial" w:hAnsi="Garamond" w:cs="Arial"/>
          <w:sz w:val="22"/>
          <w:szCs w:val="22"/>
        </w:rPr>
        <w:t> 31 (2013): 220-229.</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t>Khan, Shabana. "Vulnerability assessments and their planning implications: a case study of the Hutt Valley, New Zealand." </w:t>
      </w:r>
      <w:r w:rsidRPr="00142FE1">
        <w:rPr>
          <w:rFonts w:ascii="Garamond" w:eastAsia="Arial" w:hAnsi="Garamond" w:cs="Arial"/>
          <w:i/>
          <w:sz w:val="22"/>
          <w:szCs w:val="22"/>
        </w:rPr>
        <w:t>Natural hazards</w:t>
      </w:r>
      <w:r w:rsidRPr="00142FE1">
        <w:rPr>
          <w:rFonts w:ascii="Garamond" w:eastAsia="Arial" w:hAnsi="Garamond" w:cs="Arial"/>
          <w:sz w:val="22"/>
          <w:szCs w:val="22"/>
        </w:rPr>
        <w:t> 64, no. 2 (2012): 1587-1607.</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t xml:space="preserve">Kwan, Mei-Po. 2012. "The uncertain geographic context problem."  </w:t>
      </w:r>
      <w:r w:rsidRPr="00142FE1">
        <w:rPr>
          <w:rFonts w:ascii="Garamond" w:eastAsia="Arial" w:hAnsi="Garamond" w:cs="Arial"/>
          <w:i/>
          <w:sz w:val="22"/>
          <w:szCs w:val="22"/>
        </w:rPr>
        <w:t>Annals of the Association of American Geographers</w:t>
      </w:r>
      <w:r w:rsidRPr="00142FE1">
        <w:rPr>
          <w:rFonts w:ascii="Garamond" w:eastAsia="Arial" w:hAnsi="Garamond" w:cs="Arial"/>
          <w:sz w:val="22"/>
          <w:szCs w:val="22"/>
        </w:rPr>
        <w:t xml:space="preserve"> 102 (5):958-968.</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t xml:space="preserve">Li, Fuzhong, K John Fisher, Ross C. Brownson, and Mark Bosworth. 2005. “Multilevel modelling of built environment characteristics related to neighbourhood walking activity in older adults.” </w:t>
      </w:r>
      <w:r w:rsidRPr="00142FE1">
        <w:rPr>
          <w:rFonts w:ascii="Garamond" w:eastAsia="Arial" w:hAnsi="Garamond" w:cs="Arial"/>
          <w:i/>
          <w:sz w:val="22"/>
          <w:szCs w:val="22"/>
        </w:rPr>
        <w:t>J Epidemiol Community Health</w:t>
      </w:r>
      <w:r w:rsidRPr="00142FE1">
        <w:rPr>
          <w:rFonts w:ascii="Garamond" w:eastAsia="Arial" w:hAnsi="Garamond" w:cs="Arial"/>
          <w:sz w:val="22"/>
          <w:szCs w:val="22"/>
        </w:rPr>
        <w:t xml:space="preserve"> 59:558–564. doi: 10.1136/jech.2004.028399. </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t xml:space="preserve">Li, Fuzhong, Peter A. Harmer, Bradley J. Cardinal, Mark Bosworth, Alan Acock, Deborah Johnson-Shelton, and Jane M. Moore. 2008. “Built Environment, Adiposity, and Physical Activity in Adults Aged 50–75.” </w:t>
      </w:r>
      <w:r w:rsidRPr="00142FE1">
        <w:rPr>
          <w:rFonts w:ascii="Garamond" w:eastAsia="Arial" w:hAnsi="Garamond" w:cs="Arial"/>
          <w:i/>
          <w:sz w:val="22"/>
          <w:szCs w:val="22"/>
        </w:rPr>
        <w:t>Am J Prev Med</w:t>
      </w:r>
      <w:r w:rsidRPr="00142FE1">
        <w:rPr>
          <w:rFonts w:ascii="Garamond" w:eastAsia="Arial" w:hAnsi="Garamond" w:cs="Arial"/>
          <w:sz w:val="22"/>
          <w:szCs w:val="22"/>
        </w:rPr>
        <w:t xml:space="preserve"> 35(1):38-46. doi:10.1016/j.amepre.2008.03.021</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t xml:space="preserve">Lorenc, Theo, Mark Petticrew, Margaret Whitehead, David Neary, Stephen Clayton, Kath Wright, Hilary Thomson, Steven Cummins, Amanda Sowden and Adrian Renton. 2014. “Crime, fear of crime and </w:t>
      </w:r>
      <w:r w:rsidRPr="00142FE1">
        <w:rPr>
          <w:rFonts w:ascii="Garamond" w:eastAsia="Arial" w:hAnsi="Garamond" w:cs="Arial"/>
          <w:sz w:val="22"/>
          <w:szCs w:val="22"/>
        </w:rPr>
        <w:lastRenderedPageBreak/>
        <w:t xml:space="preserve">mental health: synthesis of theory and systematic reviews of intervention and qualitative evidence.” </w:t>
      </w:r>
      <w:r w:rsidRPr="00142FE1">
        <w:rPr>
          <w:rFonts w:ascii="Garamond" w:eastAsia="Arial" w:hAnsi="Garamond" w:cs="Arial"/>
          <w:i/>
          <w:sz w:val="22"/>
          <w:szCs w:val="22"/>
        </w:rPr>
        <w:t>Public Health Research</w:t>
      </w:r>
      <w:r w:rsidRPr="00142FE1">
        <w:rPr>
          <w:rFonts w:ascii="Garamond" w:eastAsia="Arial" w:hAnsi="Garamond" w:cs="Arial"/>
          <w:sz w:val="22"/>
          <w:szCs w:val="22"/>
        </w:rPr>
        <w:t xml:space="preserve"> 2 (2). doi: 10.3310/phr02020. </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t xml:space="preserve">Lovasi, Gina S., Malo A. Hutson, Monica Guerra and Kathryn M. Neckerman. 2009. “Built Environments and Obesity in Disadvantaged Populations.” </w:t>
      </w:r>
      <w:r w:rsidRPr="00142FE1">
        <w:rPr>
          <w:rFonts w:ascii="Garamond" w:eastAsia="Arial" w:hAnsi="Garamond" w:cs="Arial"/>
          <w:i/>
          <w:sz w:val="22"/>
          <w:szCs w:val="22"/>
        </w:rPr>
        <w:t>Epidemiologic Reviews</w:t>
      </w:r>
      <w:r w:rsidRPr="00142FE1">
        <w:rPr>
          <w:rFonts w:ascii="Garamond" w:eastAsia="Arial" w:hAnsi="Garamond" w:cs="Arial"/>
          <w:sz w:val="22"/>
          <w:szCs w:val="22"/>
        </w:rPr>
        <w:t xml:space="preserve"> 31 (1): 7-20. doi: 10.1093/epirev/mxp005. </w:t>
      </w:r>
    </w:p>
    <w:p w:rsidR="004A3733" w:rsidRPr="00142FE1" w:rsidRDefault="004A3733">
      <w:pPr>
        <w:ind w:left="360" w:hanging="360"/>
        <w:rPr>
          <w:rFonts w:ascii="Garamond" w:hAnsi="Garamond"/>
          <w:sz w:val="22"/>
          <w:szCs w:val="22"/>
        </w:rPr>
      </w:pPr>
    </w:p>
    <w:p w:rsidR="004A3733" w:rsidRPr="00142FE1" w:rsidRDefault="00034AFD">
      <w:pPr>
        <w:widowControl w:val="0"/>
        <w:spacing w:after="240"/>
        <w:ind w:left="360" w:hanging="360"/>
        <w:rPr>
          <w:rFonts w:ascii="Garamond" w:hAnsi="Garamond"/>
          <w:sz w:val="22"/>
          <w:szCs w:val="22"/>
        </w:rPr>
      </w:pPr>
      <w:r w:rsidRPr="00142FE1">
        <w:rPr>
          <w:rFonts w:ascii="Garamond" w:eastAsia="Arial" w:hAnsi="Garamond" w:cs="Arial"/>
          <w:sz w:val="22"/>
          <w:szCs w:val="22"/>
        </w:rPr>
        <w:t xml:space="preserve">Lund, H. 2003. “Testing the Claims of New Urbanism—Local Access, Pedestrian Travel, and Neighboring Behaviors.” </w:t>
      </w:r>
      <w:r w:rsidRPr="00142FE1">
        <w:rPr>
          <w:rFonts w:ascii="Garamond" w:eastAsia="Arial" w:hAnsi="Garamond" w:cs="Arial"/>
          <w:i/>
          <w:sz w:val="22"/>
          <w:szCs w:val="22"/>
        </w:rPr>
        <w:t xml:space="preserve">Journal of the American Planning Association </w:t>
      </w:r>
      <w:r w:rsidRPr="00142FE1">
        <w:rPr>
          <w:rFonts w:ascii="Garamond" w:eastAsia="Arial" w:hAnsi="Garamond" w:cs="Arial"/>
          <w:sz w:val="22"/>
          <w:szCs w:val="22"/>
        </w:rPr>
        <w:t>69 (4): 414–29.</w:t>
      </w:r>
    </w:p>
    <w:p w:rsidR="004A3733" w:rsidRPr="00142FE1" w:rsidRDefault="00034AFD">
      <w:pPr>
        <w:widowControl w:val="0"/>
        <w:spacing w:after="240"/>
        <w:ind w:left="360" w:hanging="360"/>
        <w:rPr>
          <w:rFonts w:ascii="Garamond" w:hAnsi="Garamond"/>
          <w:sz w:val="22"/>
          <w:szCs w:val="22"/>
        </w:rPr>
      </w:pPr>
      <w:r w:rsidRPr="00142FE1">
        <w:rPr>
          <w:rFonts w:ascii="Garamond" w:eastAsia="Arial" w:hAnsi="Garamond" w:cs="Arial"/>
          <w:sz w:val="22"/>
          <w:szCs w:val="22"/>
        </w:rPr>
        <w:t xml:space="preserve">Mair, Christina F, Ana V Diez Roux, and Sandro Galea. 2008. "Are Neighborhood Characteristics Associated with Depressive Symptoms? A Critical Review." </w:t>
      </w:r>
      <w:r w:rsidRPr="00142FE1">
        <w:rPr>
          <w:rFonts w:ascii="Garamond" w:eastAsia="Arial" w:hAnsi="Garamond" w:cs="Arial"/>
          <w:i/>
          <w:sz w:val="22"/>
          <w:szCs w:val="22"/>
        </w:rPr>
        <w:t>Journal of Epidemiology and Community Health</w:t>
      </w:r>
      <w:r w:rsidRPr="00142FE1">
        <w:rPr>
          <w:rFonts w:ascii="Garamond" w:eastAsia="Arial" w:hAnsi="Garamond" w:cs="Arial"/>
          <w:sz w:val="22"/>
          <w:szCs w:val="22"/>
        </w:rPr>
        <w:t>. doi: 10.1136/jech.2007.066605.</w:t>
      </w: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t>Ojerio, Ryan, Cassandra Moseley, Kathy Lynn, and Neil Bania. "Limited involvement of socially vulnerable populations in federal programs to mitigate wildfire risk in Arizona." </w:t>
      </w:r>
      <w:r w:rsidRPr="00142FE1">
        <w:rPr>
          <w:rFonts w:ascii="Garamond" w:eastAsia="Arial" w:hAnsi="Garamond" w:cs="Arial"/>
          <w:i/>
          <w:sz w:val="22"/>
          <w:szCs w:val="22"/>
        </w:rPr>
        <w:t>Natural Hazards</w:t>
      </w:r>
      <w:r w:rsidRPr="00142FE1">
        <w:rPr>
          <w:rFonts w:ascii="Garamond" w:eastAsia="Arial" w:hAnsi="Garamond" w:cs="Arial"/>
          <w:sz w:val="22"/>
          <w:szCs w:val="22"/>
        </w:rPr>
        <w:t xml:space="preserve"> Review (2010).</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t xml:space="preserve">Papas, Mia A., Anthony J. Alberg, Reid Ewing, Kathy J. Helzlsouer, Tiffany L. Gary, and Ann C. Klassen. 2007. “The Built Environment and Obesity.” </w:t>
      </w:r>
      <w:r w:rsidRPr="00142FE1">
        <w:rPr>
          <w:rFonts w:ascii="Garamond" w:eastAsia="Arial" w:hAnsi="Garamond" w:cs="Arial"/>
          <w:i/>
          <w:sz w:val="22"/>
          <w:szCs w:val="22"/>
        </w:rPr>
        <w:t>Epidemiologic Reviews</w:t>
      </w:r>
      <w:r w:rsidRPr="00142FE1">
        <w:rPr>
          <w:rFonts w:ascii="Garamond" w:eastAsia="Arial" w:hAnsi="Garamond" w:cs="Arial"/>
          <w:sz w:val="22"/>
          <w:szCs w:val="22"/>
        </w:rPr>
        <w:t xml:space="preserve"> 29 (1):129-143.</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t xml:space="preserve">Patterson, Patricia and Nancy J. Chapman. 2004. “Urban Form and Older Residents’ Service Use, Walking, Driving, Quality of Life, and Neighborhood Satisfaction.” </w:t>
      </w:r>
      <w:r w:rsidRPr="00142FE1">
        <w:rPr>
          <w:rFonts w:ascii="Garamond" w:eastAsia="Arial" w:hAnsi="Garamond" w:cs="Arial"/>
          <w:i/>
          <w:sz w:val="22"/>
          <w:szCs w:val="22"/>
        </w:rPr>
        <w:t>American Journal of Health Promotion</w:t>
      </w:r>
      <w:r w:rsidRPr="00142FE1">
        <w:rPr>
          <w:rFonts w:ascii="Garamond" w:eastAsia="Arial" w:hAnsi="Garamond" w:cs="Arial"/>
          <w:sz w:val="22"/>
          <w:szCs w:val="22"/>
        </w:rPr>
        <w:t xml:space="preserve"> 19(1):45-52. </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t xml:space="preserve">Renalds, Arlene, Tracey H. Smith, and Patty J. Hale. 2010. “A Systematic Review of Built Environment and Health.” </w:t>
      </w:r>
      <w:r w:rsidRPr="00142FE1">
        <w:rPr>
          <w:rFonts w:ascii="Garamond" w:eastAsia="Arial" w:hAnsi="Garamond" w:cs="Arial"/>
          <w:i/>
          <w:sz w:val="22"/>
          <w:szCs w:val="22"/>
        </w:rPr>
        <w:t>Fam Community Health</w:t>
      </w:r>
      <w:r w:rsidRPr="00142FE1">
        <w:rPr>
          <w:rFonts w:ascii="Garamond" w:eastAsia="Arial" w:hAnsi="Garamond" w:cs="Arial"/>
          <w:sz w:val="22"/>
          <w:szCs w:val="22"/>
        </w:rPr>
        <w:t xml:space="preserve"> 33 (1): 68-78. </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t xml:space="preserve">Rundle, Andrew, Ana V. Diez Roux, Lance M. Freeman, Douglas Miller, Kathryn M. Neckerman, Christopher Weiss. 2007. “The Urban Built Environment and Obesity in New York City: A Multilevel Analysis.” </w:t>
      </w:r>
      <w:r w:rsidRPr="00142FE1">
        <w:rPr>
          <w:rFonts w:ascii="Garamond" w:eastAsia="Arial" w:hAnsi="Garamond" w:cs="Arial"/>
          <w:i/>
          <w:sz w:val="22"/>
          <w:szCs w:val="22"/>
        </w:rPr>
        <w:t>American Journal of Health Promotion</w:t>
      </w:r>
      <w:r w:rsidRPr="00142FE1">
        <w:rPr>
          <w:rFonts w:ascii="Garamond" w:eastAsia="Arial" w:hAnsi="Garamond" w:cs="Arial"/>
          <w:sz w:val="22"/>
          <w:szCs w:val="22"/>
        </w:rPr>
        <w:t xml:space="preserve"> 21 (4): 326. </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t xml:space="preserve">Sampson, Robert J., Jeffrey D. Morenoff, and Thomas Gannon-Rowley. 2002. "Assessing "Neighborhood Effects": Social Processes and New Directions in Research." </w:t>
      </w:r>
      <w:r w:rsidRPr="00142FE1">
        <w:rPr>
          <w:rFonts w:ascii="Garamond" w:eastAsia="Arial" w:hAnsi="Garamond" w:cs="Arial"/>
          <w:i/>
          <w:sz w:val="22"/>
          <w:szCs w:val="22"/>
        </w:rPr>
        <w:t>Annual Review of Sociology</w:t>
      </w:r>
      <w:r w:rsidRPr="00142FE1">
        <w:rPr>
          <w:rFonts w:ascii="Garamond" w:eastAsia="Arial" w:hAnsi="Garamond" w:cs="Arial"/>
          <w:sz w:val="22"/>
          <w:szCs w:val="22"/>
        </w:rPr>
        <w:t xml:space="preserve"> 28:443-478. doi: 10.2307/3069249.</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t xml:space="preserve">Smith, William R, Sharon Glave Frazee, and Elizabeth L Davison. 2000. "Furthering the integration of routine activity and social disorganization theories: Small units of analysis and the study of street robbery as a diffusion process." </w:t>
      </w:r>
      <w:r w:rsidRPr="00142FE1">
        <w:rPr>
          <w:rFonts w:ascii="Garamond" w:eastAsia="Arial" w:hAnsi="Garamond" w:cs="Arial"/>
          <w:i/>
          <w:sz w:val="22"/>
          <w:szCs w:val="22"/>
        </w:rPr>
        <w:t>Criminology</w:t>
      </w:r>
      <w:r w:rsidRPr="00142FE1">
        <w:rPr>
          <w:rFonts w:ascii="Garamond" w:eastAsia="Arial" w:hAnsi="Garamond" w:cs="Arial"/>
          <w:sz w:val="22"/>
          <w:szCs w:val="22"/>
        </w:rPr>
        <w:t xml:space="preserve"> 38 (2):489-524.</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t>Turner, Billie L., Roger E. Kasperson, Pamela A. Matson, James J. McCarthy, Robert W. Corell, Lindsey Christensen, Noelle Eckley et al. "A framework for vulnerability analysis in sustainability science." </w:t>
      </w:r>
      <w:r w:rsidRPr="00142FE1">
        <w:rPr>
          <w:rFonts w:ascii="Garamond" w:eastAsia="Arial" w:hAnsi="Garamond" w:cs="Arial"/>
          <w:i/>
          <w:sz w:val="22"/>
          <w:szCs w:val="22"/>
        </w:rPr>
        <w:t>Proceedings of the national academy of sciences</w:t>
      </w:r>
      <w:r w:rsidRPr="00142FE1">
        <w:rPr>
          <w:rFonts w:ascii="Garamond" w:eastAsia="Arial" w:hAnsi="Garamond" w:cs="Arial"/>
          <w:sz w:val="22"/>
          <w:szCs w:val="22"/>
        </w:rPr>
        <w:t> 100, no. 14 (2003): 8074-8079.</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t>US Census Bureau. "A Compass for Understanding and Using American Community Survey Data: What Researchers Need to Know." (2009).</w:t>
      </w:r>
    </w:p>
    <w:p w:rsidR="004A3733" w:rsidRPr="00142FE1" w:rsidRDefault="004A3733">
      <w:pPr>
        <w:ind w:left="360" w:hanging="360"/>
        <w:rPr>
          <w:rFonts w:ascii="Garamond" w:hAnsi="Garamond"/>
          <w:sz w:val="22"/>
          <w:szCs w:val="22"/>
        </w:rPr>
      </w:pPr>
    </w:p>
    <w:p w:rsidR="004A3733" w:rsidRPr="00142FE1" w:rsidRDefault="00034AFD">
      <w:pPr>
        <w:ind w:left="360" w:hanging="360"/>
        <w:rPr>
          <w:rFonts w:ascii="Garamond" w:hAnsi="Garamond"/>
          <w:sz w:val="22"/>
          <w:szCs w:val="22"/>
        </w:rPr>
      </w:pPr>
      <w:r w:rsidRPr="00142FE1">
        <w:rPr>
          <w:rFonts w:ascii="Garamond" w:eastAsia="Arial" w:hAnsi="Garamond" w:cs="Arial"/>
          <w:sz w:val="22"/>
          <w:szCs w:val="22"/>
        </w:rPr>
        <w:lastRenderedPageBreak/>
        <w:t>Vogel, Coleen, Susanne C. Moser, Roger E. Kasperson, and Geoffrey D. Dabelko. "Linking vulnerability, adaptation, and resilience science to practice: Pathways, players, and partnerships." </w:t>
      </w:r>
      <w:r w:rsidRPr="00142FE1">
        <w:rPr>
          <w:rFonts w:ascii="Garamond" w:eastAsia="Arial" w:hAnsi="Garamond" w:cs="Arial"/>
          <w:i/>
          <w:sz w:val="22"/>
          <w:szCs w:val="22"/>
        </w:rPr>
        <w:t>Global environmental change</w:t>
      </w:r>
      <w:r w:rsidRPr="00142FE1">
        <w:rPr>
          <w:rFonts w:ascii="Garamond" w:eastAsia="Arial" w:hAnsi="Garamond" w:cs="Arial"/>
          <w:sz w:val="22"/>
          <w:szCs w:val="22"/>
        </w:rPr>
        <w:t> 17, no. 3 (2007): 349-364.</w:t>
      </w:r>
    </w:p>
    <w:sectPr w:rsidR="004A3733" w:rsidRPr="00142FE1">
      <w:footerReference w:type="default" r:id="rId19"/>
      <w:pgSz w:w="12240" w:h="15840"/>
      <w:pgMar w:top="1440" w:right="1440" w:bottom="1440" w:left="1440" w:header="720" w:footer="720" w:gutter="0"/>
      <w:pgNumType w:start="1"/>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47DB" w:rsidRDefault="00AA47DB">
      <w:r>
        <w:separator/>
      </w:r>
    </w:p>
  </w:endnote>
  <w:endnote w:type="continuationSeparator" w:id="0">
    <w:p w:rsidR="00AA47DB" w:rsidRDefault="00AA47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2F65" w:rsidRDefault="005D2F65" w:rsidP="005D2F65">
    <w:pPr>
      <w:tabs>
        <w:tab w:val="center" w:pos="4680"/>
        <w:tab w:val="right" w:pos="9360"/>
      </w:tabs>
      <w:spacing w:after="720"/>
      <w:jc w:val="right"/>
    </w:pPr>
  </w:p>
  <w:p w:rsidR="004A3733" w:rsidRPr="005D2F65" w:rsidRDefault="00034AFD" w:rsidP="005D2F65">
    <w:pPr>
      <w:tabs>
        <w:tab w:val="center" w:pos="4680"/>
        <w:tab w:val="right" w:pos="9360"/>
      </w:tabs>
      <w:spacing w:after="720"/>
      <w:jc w:val="right"/>
      <w:rPr>
        <w:rFonts w:ascii="Garamond" w:hAnsi="Garamond"/>
        <w:sz w:val="20"/>
        <w:szCs w:val="20"/>
      </w:rPr>
    </w:pPr>
    <w:r w:rsidRPr="005D2F65">
      <w:rPr>
        <w:rFonts w:ascii="Garamond" w:hAnsi="Garamond"/>
        <w:sz w:val="20"/>
        <w:szCs w:val="20"/>
      </w:rPr>
      <w:fldChar w:fldCharType="begin"/>
    </w:r>
    <w:r w:rsidRPr="005D2F65">
      <w:rPr>
        <w:rFonts w:ascii="Garamond" w:hAnsi="Garamond"/>
        <w:sz w:val="20"/>
        <w:szCs w:val="20"/>
      </w:rPr>
      <w:instrText>PAGE</w:instrText>
    </w:r>
    <w:r w:rsidRPr="005D2F65">
      <w:rPr>
        <w:rFonts w:ascii="Garamond" w:hAnsi="Garamond"/>
        <w:sz w:val="20"/>
        <w:szCs w:val="20"/>
      </w:rPr>
      <w:fldChar w:fldCharType="separate"/>
    </w:r>
    <w:r w:rsidR="00DA37DC">
      <w:rPr>
        <w:rFonts w:ascii="Garamond" w:hAnsi="Garamond"/>
        <w:noProof/>
        <w:sz w:val="20"/>
        <w:szCs w:val="20"/>
      </w:rPr>
      <w:t>20</w:t>
    </w:r>
    <w:r w:rsidRPr="005D2F65">
      <w:rPr>
        <w:rFonts w:ascii="Garamond" w:hAnsi="Garamond"/>
        <w:sz w:val="20"/>
        <w:szCs w:val="20"/>
      </w:rPr>
      <w:fldChar w:fldCharType="end"/>
    </w:r>
    <w:r w:rsidRPr="005D2F65">
      <w:rPr>
        <w:rFonts w:ascii="Garamond" w:eastAsia="Arial" w:hAnsi="Garamond" w:cs="Arial"/>
        <w:sz w:val="20"/>
        <w:szCs w:val="20"/>
      </w:rPr>
      <w:t xml:space="preserve"> of </w:t>
    </w:r>
    <w:r w:rsidRPr="005D2F65">
      <w:rPr>
        <w:rFonts w:ascii="Garamond" w:hAnsi="Garamond"/>
        <w:sz w:val="20"/>
        <w:szCs w:val="20"/>
      </w:rPr>
      <w:fldChar w:fldCharType="begin"/>
    </w:r>
    <w:r w:rsidRPr="005D2F65">
      <w:rPr>
        <w:rFonts w:ascii="Garamond" w:hAnsi="Garamond"/>
        <w:sz w:val="20"/>
        <w:szCs w:val="20"/>
      </w:rPr>
      <w:instrText>NUMPAGES</w:instrText>
    </w:r>
    <w:r w:rsidRPr="005D2F65">
      <w:rPr>
        <w:rFonts w:ascii="Garamond" w:hAnsi="Garamond"/>
        <w:sz w:val="20"/>
        <w:szCs w:val="20"/>
      </w:rPr>
      <w:fldChar w:fldCharType="separate"/>
    </w:r>
    <w:r w:rsidR="00DA37DC">
      <w:rPr>
        <w:rFonts w:ascii="Garamond" w:hAnsi="Garamond"/>
        <w:noProof/>
        <w:sz w:val="20"/>
        <w:szCs w:val="20"/>
      </w:rPr>
      <w:t>26</w:t>
    </w:r>
    <w:r w:rsidRPr="005D2F65">
      <w:rPr>
        <w:rFonts w:ascii="Garamond" w:hAnsi="Garamond"/>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47DB" w:rsidRDefault="00AA47DB">
      <w:r>
        <w:separator/>
      </w:r>
    </w:p>
  </w:footnote>
  <w:footnote w:type="continuationSeparator" w:id="0">
    <w:p w:rsidR="00AA47DB" w:rsidRDefault="00AA47D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C23BE1"/>
    <w:multiLevelType w:val="hybridMultilevel"/>
    <w:tmpl w:val="0BB20F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4A3733"/>
    <w:rsid w:val="00034AFD"/>
    <w:rsid w:val="00142FE1"/>
    <w:rsid w:val="004A3733"/>
    <w:rsid w:val="005D2F65"/>
    <w:rsid w:val="00AA47DB"/>
    <w:rsid w:val="00C34F87"/>
    <w:rsid w:val="00DA37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E343C1A-DFBD-4A31-B2F9-8E4D73476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outlineLvl w:val="0"/>
    </w:pPr>
    <w:rPr>
      <w:rFonts w:ascii="Calibri" w:eastAsia="Calibri" w:hAnsi="Calibri" w:cs="Calibri"/>
      <w:color w:val="2E75B5"/>
      <w:sz w:val="32"/>
      <w:szCs w:val="32"/>
    </w:rPr>
  </w:style>
  <w:style w:type="paragraph" w:styleId="Heading2">
    <w:name w:val="heading 2"/>
    <w:basedOn w:val="Normal"/>
    <w:next w:val="Normal"/>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pPr>
      <w:keepNext/>
      <w:keepLines/>
      <w:spacing w:before="40"/>
      <w:outlineLvl w:val="2"/>
    </w:pPr>
    <w:rPr>
      <w:rFonts w:ascii="Calibri" w:eastAsia="Calibri" w:hAnsi="Calibri" w:cs="Calibri"/>
      <w:color w:val="1E4D78"/>
    </w:rPr>
  </w:style>
  <w:style w:type="paragraph" w:styleId="Heading4">
    <w:name w:val="heading 4"/>
    <w:basedOn w:val="Normal"/>
    <w:next w:val="Normal"/>
    <w:pPr>
      <w:keepNext/>
      <w:keepLines/>
      <w:spacing w:before="40"/>
      <w:outlineLvl w:val="3"/>
    </w:pPr>
    <w:rPr>
      <w:rFonts w:ascii="Calibri" w:eastAsia="Calibri" w:hAnsi="Calibri" w:cs="Calibri"/>
      <w:i/>
      <w:color w:val="2E75B5"/>
    </w:rPr>
  </w:style>
  <w:style w:type="paragraph" w:styleId="Heading5">
    <w:name w:val="heading 5"/>
    <w:basedOn w:val="Normal"/>
    <w:next w:val="Normal"/>
    <w:pPr>
      <w:keepNext/>
      <w:keepLines/>
      <w:spacing w:before="40"/>
      <w:outlineLvl w:val="4"/>
    </w:pPr>
    <w:rPr>
      <w:rFonts w:ascii="Calibri" w:eastAsia="Calibri" w:hAnsi="Calibri" w:cs="Calibri"/>
      <w:color w:val="2E75B5"/>
    </w:rPr>
  </w:style>
  <w:style w:type="paragraph" w:styleId="Heading6">
    <w:name w:val="heading 6"/>
    <w:basedOn w:val="Normal"/>
    <w:next w:val="Normal"/>
    <w:pPr>
      <w:keepNext/>
      <w:keepLines/>
      <w:spacing w:before="40"/>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Pr>
    <w:rPr>
      <w:rFonts w:ascii="Calibri" w:eastAsia="Calibri" w:hAnsi="Calibri" w:cs="Calibri"/>
      <w:sz w:val="56"/>
      <w:szCs w:val="56"/>
    </w:rPr>
  </w:style>
  <w:style w:type="paragraph" w:styleId="Subtitle">
    <w:name w:val="Subtitle"/>
    <w:basedOn w:val="Normal"/>
    <w:next w:val="Normal"/>
    <w:pPr>
      <w:keepNext/>
      <w:keepLines/>
    </w:pPr>
    <w:rPr>
      <w:i/>
      <w:color w:val="666666"/>
    </w:rPr>
  </w:style>
  <w:style w:type="table" w:customStyle="1" w:styleId="a">
    <w:basedOn w:val="TableNormal"/>
    <w:tblPr>
      <w:tblStyleRowBandSize w:val="1"/>
      <w:tblStyleColBandSize w:val="1"/>
    </w:tblPr>
  </w:style>
  <w:style w:type="table" w:customStyle="1" w:styleId="a0">
    <w:basedOn w:val="TableNormal"/>
    <w:pPr>
      <w:contextualSpacing/>
    </w:pPr>
    <w:tblPr>
      <w:tblStyleRowBandSize w:val="1"/>
      <w:tblStyleColBandSize w:val="1"/>
      <w:tblCellMar>
        <w:left w:w="115" w:type="dxa"/>
        <w:right w:w="115" w:type="dxa"/>
      </w:tblCellMar>
    </w:tblPr>
  </w:style>
  <w:style w:type="table" w:customStyle="1" w:styleId="a1">
    <w:basedOn w:val="TableNormal"/>
    <w:pPr>
      <w:contextualSpacing/>
    </w:pPr>
    <w:tblPr>
      <w:tblStyleRowBandSize w:val="1"/>
      <w:tblStyleColBandSize w:val="1"/>
      <w:tblCellMar>
        <w:left w:w="115" w:type="dxa"/>
        <w:right w:w="115" w:type="dxa"/>
      </w:tblCellMar>
    </w:tblPr>
  </w:style>
  <w:style w:type="table" w:customStyle="1" w:styleId="a2">
    <w:basedOn w:val="TableNormal"/>
    <w:tblPr>
      <w:tblStyleRowBandSize w:val="1"/>
      <w:tblStyleColBandSize w:val="1"/>
    </w:tblPr>
  </w:style>
  <w:style w:type="table" w:customStyle="1" w:styleId="a3">
    <w:basedOn w:val="TableNormal"/>
    <w:pPr>
      <w:contextualSpacing/>
    </w:pPr>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42F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2FE1"/>
    <w:rPr>
      <w:rFonts w:ascii="Segoe UI" w:hAnsi="Segoe UI" w:cs="Segoe UI"/>
      <w:sz w:val="18"/>
      <w:szCs w:val="18"/>
    </w:rPr>
  </w:style>
  <w:style w:type="paragraph" w:styleId="Header">
    <w:name w:val="header"/>
    <w:basedOn w:val="Normal"/>
    <w:link w:val="HeaderChar"/>
    <w:uiPriority w:val="99"/>
    <w:unhideWhenUsed/>
    <w:rsid w:val="005D2F65"/>
    <w:pPr>
      <w:tabs>
        <w:tab w:val="center" w:pos="4680"/>
        <w:tab w:val="right" w:pos="9360"/>
      </w:tabs>
    </w:pPr>
  </w:style>
  <w:style w:type="character" w:customStyle="1" w:styleId="HeaderChar">
    <w:name w:val="Header Char"/>
    <w:basedOn w:val="DefaultParagraphFont"/>
    <w:link w:val="Header"/>
    <w:uiPriority w:val="99"/>
    <w:rsid w:val="005D2F65"/>
  </w:style>
  <w:style w:type="paragraph" w:styleId="Footer">
    <w:name w:val="footer"/>
    <w:basedOn w:val="Normal"/>
    <w:link w:val="FooterChar"/>
    <w:uiPriority w:val="99"/>
    <w:unhideWhenUsed/>
    <w:rsid w:val="005D2F65"/>
    <w:pPr>
      <w:tabs>
        <w:tab w:val="center" w:pos="4680"/>
        <w:tab w:val="right" w:pos="9360"/>
      </w:tabs>
    </w:pPr>
  </w:style>
  <w:style w:type="character" w:customStyle="1" w:styleId="FooterChar">
    <w:name w:val="Footer Char"/>
    <w:basedOn w:val="DefaultParagraphFont"/>
    <w:link w:val="Footer"/>
    <w:uiPriority w:val="99"/>
    <w:rsid w:val="005D2F65"/>
  </w:style>
  <w:style w:type="paragraph" w:styleId="ListParagraph">
    <w:name w:val="List Paragraph"/>
    <w:basedOn w:val="Normal"/>
    <w:uiPriority w:val="34"/>
    <w:qFormat/>
    <w:rsid w:val="00DA37DC"/>
    <w:pPr>
      <w:spacing w:after="160" w:line="259" w:lineRule="auto"/>
      <w:ind w:left="720"/>
      <w:contextualSpacing/>
    </w:pPr>
    <w:rPr>
      <w:rFonts w:asciiTheme="minorHAnsi" w:eastAsiaTheme="minorEastAsia" w:hAnsiTheme="minorHAnsi" w:cstheme="minorBidi"/>
      <w:color w:val="auto"/>
      <w:sz w:val="22"/>
      <w:szCs w:val="22"/>
      <w:lang w:eastAsia="zh-CN"/>
    </w:rPr>
  </w:style>
  <w:style w:type="character" w:styleId="Hyperlink">
    <w:name w:val="Hyperlink"/>
    <w:basedOn w:val="DefaultParagraphFont"/>
    <w:uiPriority w:val="99"/>
    <w:unhideWhenUsed/>
    <w:rsid w:val="00DA37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ers.usda.gov/data-products/food-access-research-atlas/download-the-data.aspx" TargetMode="External"/><Relationship Id="rId18" Type="http://schemas.openxmlformats.org/officeDocument/2006/relationships/hyperlink" Target="http://dx.doi.org/10.1016/j.healthplace.2013.12.008"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hyperlink" Target="http://factfinder.census.gov/faces/nav/jsf/pages/searchresults.xhtml?ref=geo&amp;refresh=t&amp;tab=map&amp;src=bkmk"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www.ers.usda.gov/data-products/food-access-research-atlas/download-the-data.aspx"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factfinder.census.gov/faces/nav/jsf/pages/searchresults.xhtml?refresh=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26</Pages>
  <Words>7249</Words>
  <Characters>41321</Characters>
  <Application>Microsoft Office Word</Application>
  <DocSecurity>0</DocSecurity>
  <Lines>344</Lines>
  <Paragraphs>96</Paragraphs>
  <ScaleCrop>false</ScaleCrop>
  <Company/>
  <LinksUpToDate>false</LinksUpToDate>
  <CharactersWithSpaces>48474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Goodspeed, Robert</cp:lastModifiedBy>
  <cp:revision>5</cp:revision>
  <dcterms:created xsi:type="dcterms:W3CDTF">2016-05-13T19:35:00Z</dcterms:created>
  <dcterms:modified xsi:type="dcterms:W3CDTF">2016-05-13T21:22:00Z</dcterms:modified>
</cp:coreProperties>
</file>