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8E7BE" w14:textId="77777777" w:rsidR="00E6646E" w:rsidRDefault="00E6646E" w:rsidP="00E6646E">
      <w:pPr>
        <w:widowControl w:val="0"/>
        <w:autoSpaceDE w:val="0"/>
        <w:autoSpaceDN w:val="0"/>
        <w:adjustRightInd w:val="0"/>
        <w:spacing w:line="360" w:lineRule="auto"/>
        <w:jc w:val="center"/>
        <w:rPr>
          <w:b/>
          <w:color w:val="000000"/>
        </w:rPr>
      </w:pPr>
    </w:p>
    <w:p w14:paraId="27665E56" w14:textId="77777777" w:rsidR="00E6646E" w:rsidRDefault="00E6646E" w:rsidP="00E6646E">
      <w:pPr>
        <w:widowControl w:val="0"/>
        <w:autoSpaceDE w:val="0"/>
        <w:autoSpaceDN w:val="0"/>
        <w:adjustRightInd w:val="0"/>
        <w:spacing w:line="360" w:lineRule="auto"/>
        <w:jc w:val="center"/>
        <w:rPr>
          <w:b/>
          <w:color w:val="000000"/>
        </w:rPr>
      </w:pPr>
    </w:p>
    <w:p w14:paraId="64AE8E51" w14:textId="77777777" w:rsidR="00E6646E" w:rsidRDefault="00E6646E" w:rsidP="00E6646E">
      <w:pPr>
        <w:widowControl w:val="0"/>
        <w:autoSpaceDE w:val="0"/>
        <w:autoSpaceDN w:val="0"/>
        <w:adjustRightInd w:val="0"/>
        <w:spacing w:line="360" w:lineRule="auto"/>
        <w:jc w:val="center"/>
        <w:rPr>
          <w:b/>
          <w:color w:val="000000"/>
        </w:rPr>
      </w:pPr>
    </w:p>
    <w:p w14:paraId="078AFEA5" w14:textId="3F7AA774" w:rsidR="00E6646E" w:rsidRDefault="00E6646E" w:rsidP="00E6646E">
      <w:pPr>
        <w:widowControl w:val="0"/>
        <w:autoSpaceDE w:val="0"/>
        <w:autoSpaceDN w:val="0"/>
        <w:adjustRightInd w:val="0"/>
        <w:spacing w:line="360" w:lineRule="auto"/>
        <w:jc w:val="center"/>
        <w:rPr>
          <w:b/>
          <w:color w:val="000000"/>
        </w:rPr>
      </w:pPr>
    </w:p>
    <w:p w14:paraId="5F76DE83" w14:textId="6E432B77" w:rsidR="00790481" w:rsidRDefault="00790481" w:rsidP="00E6646E">
      <w:pPr>
        <w:widowControl w:val="0"/>
        <w:autoSpaceDE w:val="0"/>
        <w:autoSpaceDN w:val="0"/>
        <w:adjustRightInd w:val="0"/>
        <w:spacing w:line="360" w:lineRule="auto"/>
        <w:jc w:val="center"/>
        <w:rPr>
          <w:b/>
          <w:color w:val="000000"/>
        </w:rPr>
      </w:pPr>
    </w:p>
    <w:p w14:paraId="21E7794E" w14:textId="77777777" w:rsidR="00790481" w:rsidRDefault="00790481" w:rsidP="00E6646E">
      <w:pPr>
        <w:widowControl w:val="0"/>
        <w:autoSpaceDE w:val="0"/>
        <w:autoSpaceDN w:val="0"/>
        <w:adjustRightInd w:val="0"/>
        <w:spacing w:line="360" w:lineRule="auto"/>
        <w:jc w:val="center"/>
        <w:rPr>
          <w:b/>
          <w:color w:val="000000"/>
        </w:rPr>
      </w:pPr>
    </w:p>
    <w:p w14:paraId="11F53CC3" w14:textId="77777777" w:rsidR="00E6646E" w:rsidRDefault="00E6646E" w:rsidP="00E6646E">
      <w:pPr>
        <w:widowControl w:val="0"/>
        <w:autoSpaceDE w:val="0"/>
        <w:autoSpaceDN w:val="0"/>
        <w:adjustRightInd w:val="0"/>
        <w:spacing w:line="360" w:lineRule="auto"/>
        <w:jc w:val="center"/>
        <w:rPr>
          <w:b/>
          <w:color w:val="000000"/>
        </w:rPr>
      </w:pPr>
    </w:p>
    <w:p w14:paraId="12E69DBA" w14:textId="5E64ADC7" w:rsidR="00E6646E" w:rsidRDefault="00E6646E" w:rsidP="00E6646E">
      <w:pPr>
        <w:widowControl w:val="0"/>
        <w:autoSpaceDE w:val="0"/>
        <w:autoSpaceDN w:val="0"/>
        <w:adjustRightInd w:val="0"/>
        <w:spacing w:line="360" w:lineRule="auto"/>
        <w:jc w:val="center"/>
        <w:rPr>
          <w:b/>
          <w:color w:val="00B050"/>
        </w:rPr>
      </w:pPr>
      <w:r w:rsidRPr="00E6646E">
        <w:rPr>
          <w:b/>
          <w:color w:val="00B050"/>
        </w:rPr>
        <w:t>[title]</w:t>
      </w:r>
    </w:p>
    <w:p w14:paraId="576B9371" w14:textId="48BFB53A" w:rsidR="00E6646E" w:rsidRDefault="00E6646E" w:rsidP="00E6646E">
      <w:pPr>
        <w:widowControl w:val="0"/>
        <w:autoSpaceDE w:val="0"/>
        <w:autoSpaceDN w:val="0"/>
        <w:adjustRightInd w:val="0"/>
        <w:spacing w:line="360" w:lineRule="auto"/>
        <w:jc w:val="center"/>
        <w:rPr>
          <w:b/>
          <w:color w:val="00B050"/>
        </w:rPr>
      </w:pPr>
      <w:r>
        <w:rPr>
          <w:b/>
          <w:color w:val="00B050"/>
        </w:rPr>
        <w:t xml:space="preserve">By: </w:t>
      </w:r>
      <w:r w:rsidR="00A81F68">
        <w:rPr>
          <w:b/>
          <w:color w:val="00B050"/>
        </w:rPr>
        <w:t>Yoke Hong Si</w:t>
      </w:r>
    </w:p>
    <w:p w14:paraId="17C38096" w14:textId="031FC4C6" w:rsidR="00E6646E" w:rsidRDefault="00A81F68" w:rsidP="00E6646E">
      <w:pPr>
        <w:widowControl w:val="0"/>
        <w:autoSpaceDE w:val="0"/>
        <w:autoSpaceDN w:val="0"/>
        <w:adjustRightInd w:val="0"/>
        <w:spacing w:line="360" w:lineRule="auto"/>
        <w:jc w:val="center"/>
        <w:rPr>
          <w:b/>
          <w:color w:val="00B050"/>
        </w:rPr>
      </w:pPr>
      <w:r>
        <w:rPr>
          <w:b/>
          <w:color w:val="00B050"/>
        </w:rPr>
        <w:t>1005815806</w:t>
      </w:r>
    </w:p>
    <w:p w14:paraId="1960A521" w14:textId="77777777" w:rsidR="00E6646E" w:rsidRPr="00E6646E" w:rsidRDefault="00E6646E" w:rsidP="00E6646E">
      <w:pPr>
        <w:widowControl w:val="0"/>
        <w:autoSpaceDE w:val="0"/>
        <w:autoSpaceDN w:val="0"/>
        <w:adjustRightInd w:val="0"/>
        <w:spacing w:line="360" w:lineRule="auto"/>
        <w:jc w:val="center"/>
        <w:rPr>
          <w:b/>
          <w:color w:val="00B050"/>
        </w:rPr>
      </w:pPr>
    </w:p>
    <w:p w14:paraId="6C9A0A68" w14:textId="2F5C2F7A" w:rsidR="00187BF6" w:rsidRPr="00E6646E" w:rsidRDefault="002D4180" w:rsidP="00E6646E">
      <w:pPr>
        <w:widowControl w:val="0"/>
        <w:autoSpaceDE w:val="0"/>
        <w:autoSpaceDN w:val="0"/>
        <w:adjustRightInd w:val="0"/>
        <w:spacing w:line="360" w:lineRule="auto"/>
        <w:jc w:val="center"/>
        <w:rPr>
          <w:b/>
          <w:color w:val="000000"/>
        </w:rPr>
      </w:pPr>
      <w:r w:rsidRPr="00E6646E">
        <w:rPr>
          <w:b/>
          <w:color w:val="000000"/>
        </w:rPr>
        <w:t xml:space="preserve">Eco 375: </w:t>
      </w:r>
      <w:r w:rsidR="00867D43" w:rsidRPr="00E6646E">
        <w:rPr>
          <w:b/>
          <w:color w:val="000000"/>
        </w:rPr>
        <w:t xml:space="preserve">Applied </w:t>
      </w:r>
      <w:r w:rsidR="00187BF6" w:rsidRPr="00E6646E">
        <w:rPr>
          <w:b/>
          <w:color w:val="000000"/>
        </w:rPr>
        <w:t>Econometrics</w:t>
      </w:r>
    </w:p>
    <w:p w14:paraId="6C8E2ACB" w14:textId="46B148AA" w:rsidR="00AB7A77" w:rsidRPr="00E6646E" w:rsidRDefault="00AB7A77" w:rsidP="00E6646E">
      <w:pPr>
        <w:widowControl w:val="0"/>
        <w:autoSpaceDE w:val="0"/>
        <w:autoSpaceDN w:val="0"/>
        <w:adjustRightInd w:val="0"/>
        <w:spacing w:line="360" w:lineRule="auto"/>
        <w:jc w:val="center"/>
        <w:rPr>
          <w:b/>
          <w:color w:val="000000"/>
        </w:rPr>
      </w:pPr>
      <w:r w:rsidRPr="00E6646E">
        <w:rPr>
          <w:b/>
          <w:color w:val="000000"/>
        </w:rPr>
        <w:t>University</w:t>
      </w:r>
      <w:r w:rsidR="00A21509" w:rsidRPr="00E6646E">
        <w:rPr>
          <w:b/>
          <w:color w:val="000000"/>
        </w:rPr>
        <w:t xml:space="preserve"> of Toronto</w:t>
      </w:r>
    </w:p>
    <w:p w14:paraId="250CA70F" w14:textId="77777777" w:rsidR="00AB7A77" w:rsidRPr="00E6646E" w:rsidRDefault="00AB7A77" w:rsidP="00E6646E">
      <w:pPr>
        <w:widowControl w:val="0"/>
        <w:autoSpaceDE w:val="0"/>
        <w:autoSpaceDN w:val="0"/>
        <w:adjustRightInd w:val="0"/>
        <w:spacing w:line="360" w:lineRule="auto"/>
        <w:jc w:val="center"/>
        <w:rPr>
          <w:b/>
          <w:color w:val="000000"/>
        </w:rPr>
      </w:pPr>
      <w:r w:rsidRPr="00E6646E">
        <w:rPr>
          <w:b/>
          <w:color w:val="000000"/>
        </w:rPr>
        <w:t>Department of Economics</w:t>
      </w:r>
    </w:p>
    <w:p w14:paraId="7171A0EB" w14:textId="42F0AC19" w:rsidR="00AB7A77" w:rsidRPr="00E6646E" w:rsidRDefault="00AB7A77" w:rsidP="00E6646E">
      <w:pPr>
        <w:widowControl w:val="0"/>
        <w:autoSpaceDE w:val="0"/>
        <w:autoSpaceDN w:val="0"/>
        <w:adjustRightInd w:val="0"/>
        <w:spacing w:line="360" w:lineRule="auto"/>
        <w:jc w:val="center"/>
        <w:rPr>
          <w:b/>
          <w:color w:val="000000"/>
        </w:rPr>
      </w:pPr>
      <w:r w:rsidRPr="00E6646E">
        <w:rPr>
          <w:b/>
          <w:color w:val="000000"/>
        </w:rPr>
        <w:t>Assignment</w:t>
      </w:r>
      <w:r w:rsidR="00A21509" w:rsidRPr="00E6646E">
        <w:rPr>
          <w:b/>
          <w:color w:val="000000"/>
        </w:rPr>
        <w:t xml:space="preserve"> </w:t>
      </w:r>
      <w:r w:rsidR="007F1BC0" w:rsidRPr="00E6646E">
        <w:rPr>
          <w:b/>
          <w:color w:val="000000"/>
        </w:rPr>
        <w:t>1</w:t>
      </w:r>
    </w:p>
    <w:p w14:paraId="00BD332B" w14:textId="77777777" w:rsidR="00E6646E" w:rsidRDefault="00E6646E" w:rsidP="00E6646E">
      <w:pPr>
        <w:widowControl w:val="0"/>
        <w:autoSpaceDE w:val="0"/>
        <w:autoSpaceDN w:val="0"/>
        <w:adjustRightInd w:val="0"/>
        <w:spacing w:line="360" w:lineRule="auto"/>
        <w:jc w:val="center"/>
        <w:rPr>
          <w:b/>
          <w:color w:val="000000"/>
        </w:rPr>
      </w:pPr>
      <w:r>
        <w:rPr>
          <w:b/>
          <w:color w:val="000000"/>
        </w:rPr>
        <w:t>February 2021</w:t>
      </w:r>
    </w:p>
    <w:p w14:paraId="797510BB" w14:textId="74F65A1F" w:rsidR="00AB7A77" w:rsidRDefault="00AB7A77" w:rsidP="00E6646E">
      <w:pPr>
        <w:widowControl w:val="0"/>
        <w:autoSpaceDE w:val="0"/>
        <w:autoSpaceDN w:val="0"/>
        <w:adjustRightInd w:val="0"/>
        <w:spacing w:line="360" w:lineRule="auto"/>
        <w:rPr>
          <w:color w:val="000000"/>
        </w:rPr>
      </w:pPr>
    </w:p>
    <w:p w14:paraId="38EB8C85" w14:textId="48256F97" w:rsidR="00790481" w:rsidRDefault="00790481" w:rsidP="00E6646E">
      <w:pPr>
        <w:widowControl w:val="0"/>
        <w:autoSpaceDE w:val="0"/>
        <w:autoSpaceDN w:val="0"/>
        <w:adjustRightInd w:val="0"/>
        <w:spacing w:line="360" w:lineRule="auto"/>
        <w:rPr>
          <w:color w:val="000000"/>
        </w:rPr>
      </w:pPr>
    </w:p>
    <w:p w14:paraId="5F36CDEB" w14:textId="77777777" w:rsidR="00790481" w:rsidRDefault="00790481" w:rsidP="00E6646E">
      <w:pPr>
        <w:widowControl w:val="0"/>
        <w:autoSpaceDE w:val="0"/>
        <w:autoSpaceDN w:val="0"/>
        <w:adjustRightInd w:val="0"/>
        <w:spacing w:line="360" w:lineRule="auto"/>
        <w:rPr>
          <w:color w:val="000000"/>
        </w:rPr>
      </w:pPr>
    </w:p>
    <w:p w14:paraId="70732801" w14:textId="4BA1EC79" w:rsidR="00E6646E" w:rsidRDefault="00E6646E" w:rsidP="00E6646E">
      <w:pPr>
        <w:widowControl w:val="0"/>
        <w:autoSpaceDE w:val="0"/>
        <w:autoSpaceDN w:val="0"/>
        <w:adjustRightInd w:val="0"/>
        <w:spacing w:line="360" w:lineRule="auto"/>
        <w:rPr>
          <w:color w:val="000000"/>
        </w:rPr>
      </w:pPr>
      <w:r>
        <w:rPr>
          <w:color w:val="000000"/>
        </w:rPr>
        <w:t>Abstract:</w:t>
      </w:r>
    </w:p>
    <w:p w14:paraId="1DF9AA3D" w14:textId="01A866B7" w:rsidR="00E6646E" w:rsidRDefault="00E6646E" w:rsidP="00E6646E">
      <w:pPr>
        <w:widowControl w:val="0"/>
        <w:autoSpaceDE w:val="0"/>
        <w:autoSpaceDN w:val="0"/>
        <w:adjustRightInd w:val="0"/>
        <w:spacing w:line="360" w:lineRule="auto"/>
        <w:rPr>
          <w:color w:val="00B050"/>
        </w:rPr>
      </w:pPr>
      <w:r w:rsidRPr="00E6646E">
        <w:rPr>
          <w:color w:val="00B050"/>
        </w:rPr>
        <w:t xml:space="preserve">[concise abstract; best practice: write this last] </w:t>
      </w:r>
    </w:p>
    <w:p w14:paraId="34791BD3" w14:textId="252D40FA" w:rsidR="00E6646E" w:rsidRDefault="00E6646E" w:rsidP="00E6646E">
      <w:pPr>
        <w:widowControl w:val="0"/>
        <w:autoSpaceDE w:val="0"/>
        <w:autoSpaceDN w:val="0"/>
        <w:adjustRightInd w:val="0"/>
        <w:spacing w:line="360" w:lineRule="auto"/>
        <w:rPr>
          <w:color w:val="00B050"/>
        </w:rPr>
      </w:pPr>
    </w:p>
    <w:p w14:paraId="54227532" w14:textId="48F6F477" w:rsidR="00E6646E" w:rsidRDefault="00E6646E" w:rsidP="00E6646E">
      <w:pPr>
        <w:widowControl w:val="0"/>
        <w:autoSpaceDE w:val="0"/>
        <w:autoSpaceDN w:val="0"/>
        <w:adjustRightInd w:val="0"/>
        <w:spacing w:line="360" w:lineRule="auto"/>
        <w:rPr>
          <w:color w:val="00B050"/>
        </w:rPr>
      </w:pPr>
    </w:p>
    <w:p w14:paraId="450D4D9A" w14:textId="2A66D4A7" w:rsidR="00E6646E" w:rsidRDefault="00E6646E" w:rsidP="00E6646E">
      <w:pPr>
        <w:widowControl w:val="0"/>
        <w:autoSpaceDE w:val="0"/>
        <w:autoSpaceDN w:val="0"/>
        <w:adjustRightInd w:val="0"/>
        <w:spacing w:line="360" w:lineRule="auto"/>
        <w:rPr>
          <w:color w:val="00B050"/>
        </w:rPr>
      </w:pPr>
    </w:p>
    <w:p w14:paraId="45F8DDFD" w14:textId="77690C26" w:rsidR="00E6646E" w:rsidRDefault="00E6646E" w:rsidP="00E6646E">
      <w:pPr>
        <w:widowControl w:val="0"/>
        <w:autoSpaceDE w:val="0"/>
        <w:autoSpaceDN w:val="0"/>
        <w:adjustRightInd w:val="0"/>
        <w:spacing w:line="360" w:lineRule="auto"/>
        <w:rPr>
          <w:color w:val="00B050"/>
        </w:rPr>
      </w:pPr>
    </w:p>
    <w:p w14:paraId="1403F476" w14:textId="76C600A5" w:rsidR="00E6646E" w:rsidRDefault="00E6646E" w:rsidP="00E6646E">
      <w:pPr>
        <w:widowControl w:val="0"/>
        <w:autoSpaceDE w:val="0"/>
        <w:autoSpaceDN w:val="0"/>
        <w:adjustRightInd w:val="0"/>
        <w:spacing w:line="360" w:lineRule="auto"/>
        <w:rPr>
          <w:color w:val="00B050"/>
        </w:rPr>
      </w:pPr>
    </w:p>
    <w:p w14:paraId="2513B979" w14:textId="00BF106E" w:rsidR="00E6646E" w:rsidRDefault="00E6646E" w:rsidP="00E6646E">
      <w:pPr>
        <w:widowControl w:val="0"/>
        <w:autoSpaceDE w:val="0"/>
        <w:autoSpaceDN w:val="0"/>
        <w:adjustRightInd w:val="0"/>
        <w:spacing w:line="360" w:lineRule="auto"/>
        <w:rPr>
          <w:color w:val="00B050"/>
        </w:rPr>
      </w:pPr>
    </w:p>
    <w:p w14:paraId="3CE60BA7" w14:textId="6059C847" w:rsidR="00E6646E" w:rsidRDefault="00E6646E" w:rsidP="00E6646E">
      <w:pPr>
        <w:widowControl w:val="0"/>
        <w:autoSpaceDE w:val="0"/>
        <w:autoSpaceDN w:val="0"/>
        <w:adjustRightInd w:val="0"/>
        <w:spacing w:line="360" w:lineRule="auto"/>
        <w:rPr>
          <w:color w:val="00B050"/>
        </w:rPr>
      </w:pPr>
    </w:p>
    <w:p w14:paraId="6F654373" w14:textId="1AD9960E" w:rsidR="00E6646E" w:rsidRDefault="00E6646E" w:rsidP="00E6646E">
      <w:pPr>
        <w:widowControl w:val="0"/>
        <w:autoSpaceDE w:val="0"/>
        <w:autoSpaceDN w:val="0"/>
        <w:adjustRightInd w:val="0"/>
        <w:spacing w:line="360" w:lineRule="auto"/>
        <w:rPr>
          <w:color w:val="00B050"/>
        </w:rPr>
      </w:pPr>
    </w:p>
    <w:p w14:paraId="285E538E" w14:textId="45B83877" w:rsidR="00E6646E" w:rsidRDefault="00E6646E" w:rsidP="00E6646E">
      <w:pPr>
        <w:widowControl w:val="0"/>
        <w:autoSpaceDE w:val="0"/>
        <w:autoSpaceDN w:val="0"/>
        <w:adjustRightInd w:val="0"/>
        <w:spacing w:line="360" w:lineRule="auto"/>
        <w:rPr>
          <w:color w:val="00B050"/>
        </w:rPr>
      </w:pPr>
    </w:p>
    <w:p w14:paraId="475B0AD1" w14:textId="0ABAC8C0" w:rsidR="00E6646E" w:rsidRDefault="00E6646E" w:rsidP="00E6646E">
      <w:pPr>
        <w:widowControl w:val="0"/>
        <w:autoSpaceDE w:val="0"/>
        <w:autoSpaceDN w:val="0"/>
        <w:adjustRightInd w:val="0"/>
        <w:spacing w:line="360" w:lineRule="auto"/>
        <w:rPr>
          <w:color w:val="00B050"/>
        </w:rPr>
      </w:pPr>
    </w:p>
    <w:p w14:paraId="3AB4128A" w14:textId="29381917" w:rsidR="00E6646E" w:rsidRDefault="00E6646E">
      <w:pPr>
        <w:rPr>
          <w:color w:val="00B050"/>
        </w:rPr>
      </w:pPr>
      <w:r>
        <w:rPr>
          <w:color w:val="00B050"/>
        </w:rPr>
        <w:br w:type="page"/>
      </w:r>
    </w:p>
    <w:p w14:paraId="3AC685F8" w14:textId="526356CE" w:rsidR="00594880" w:rsidRPr="00E6646E" w:rsidRDefault="00E6646E" w:rsidP="00E6646E">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Pr>
          <w:b/>
          <w:color w:val="000000"/>
        </w:rPr>
        <w:lastRenderedPageBreak/>
        <w:t>Introduction</w:t>
      </w:r>
      <w:r w:rsidR="00594880" w:rsidRPr="00E6646E">
        <w:rPr>
          <w:b/>
          <w:color w:val="000000"/>
        </w:rPr>
        <w:t xml:space="preserve">  </w:t>
      </w:r>
    </w:p>
    <w:p w14:paraId="590B8A1B" w14:textId="79764AF5" w:rsidR="00E6646E" w:rsidRPr="00E6646E" w:rsidRDefault="00E6646E" w:rsidP="00E6646E">
      <w:pPr>
        <w:spacing w:after="120" w:line="360" w:lineRule="auto"/>
        <w:jc w:val="both"/>
        <w:rPr>
          <w:color w:val="00B050"/>
        </w:rPr>
      </w:pPr>
      <w:r w:rsidRPr="00E6646E">
        <w:rPr>
          <w:color w:val="00B050"/>
        </w:rPr>
        <w:t>[write this second last</w:t>
      </w:r>
      <w:r w:rsidR="00805582">
        <w:rPr>
          <w:color w:val="00B050"/>
        </w:rPr>
        <w:t xml:space="preserve">; </w:t>
      </w:r>
      <w:r w:rsidR="00805582" w:rsidRPr="00805582">
        <w:rPr>
          <w:color w:val="00B050"/>
        </w:rPr>
        <w:t>Chapter 19, section 19-5 “Writing an Empirical Paper” in the course textbook has some general ideas about style guidelines in economics writing</w:t>
      </w:r>
      <w:r w:rsidRPr="00E6646E">
        <w:rPr>
          <w:color w:val="00B050"/>
        </w:rPr>
        <w:t>]</w:t>
      </w:r>
    </w:p>
    <w:p w14:paraId="0212A506" w14:textId="5E3874EF" w:rsidR="00AB7A77" w:rsidRPr="00E6646E" w:rsidRDefault="000E5E8D" w:rsidP="00E6646E">
      <w:pPr>
        <w:pStyle w:val="ListParagraph"/>
        <w:widowControl w:val="0"/>
        <w:numPr>
          <w:ilvl w:val="0"/>
          <w:numId w:val="9"/>
        </w:numPr>
        <w:pBdr>
          <w:bottom w:val="single" w:sz="4" w:space="1" w:color="auto"/>
        </w:pBdr>
        <w:autoSpaceDE w:val="0"/>
        <w:autoSpaceDN w:val="0"/>
        <w:adjustRightInd w:val="0"/>
        <w:spacing w:after="120" w:line="360" w:lineRule="auto"/>
        <w:ind w:left="425" w:hanging="425"/>
        <w:contextualSpacing w:val="0"/>
        <w:jc w:val="both"/>
        <w:rPr>
          <w:b/>
          <w:color w:val="000000"/>
        </w:rPr>
      </w:pPr>
      <w:r w:rsidRPr="00E6646E">
        <w:rPr>
          <w:b/>
          <w:color w:val="000000"/>
        </w:rPr>
        <w:t>The Context and Data</w:t>
      </w:r>
    </w:p>
    <w:p w14:paraId="51EBE9B6" w14:textId="132DFB23" w:rsidR="002078E5" w:rsidRDefault="00E6646E" w:rsidP="00E6646E">
      <w:pPr>
        <w:widowControl w:val="0"/>
        <w:autoSpaceDE w:val="0"/>
        <w:autoSpaceDN w:val="0"/>
        <w:adjustRightInd w:val="0"/>
        <w:spacing w:line="360" w:lineRule="auto"/>
        <w:jc w:val="both"/>
        <w:rPr>
          <w:color w:val="00B050"/>
        </w:rPr>
      </w:pPr>
      <w:r w:rsidRPr="00E6646E">
        <w:rPr>
          <w:color w:val="00B050"/>
        </w:rPr>
        <w:t xml:space="preserve">[briefly describe the </w:t>
      </w:r>
      <w:r w:rsidR="008A4BB8">
        <w:rPr>
          <w:color w:val="00B050"/>
        </w:rPr>
        <w:t xml:space="preserve">context and </w:t>
      </w:r>
      <w:r w:rsidRPr="00E6646E">
        <w:rPr>
          <w:color w:val="00B050"/>
        </w:rPr>
        <w:t>data, with reference to, at least, a table of descriptive statistic]</w:t>
      </w:r>
    </w:p>
    <w:p w14:paraId="660818F3" w14:textId="254664E5" w:rsidR="001D0233" w:rsidRPr="001D0233" w:rsidRDefault="001D0233" w:rsidP="00E6646E">
      <w:pPr>
        <w:widowControl w:val="0"/>
        <w:autoSpaceDE w:val="0"/>
        <w:autoSpaceDN w:val="0"/>
        <w:adjustRightInd w:val="0"/>
        <w:spacing w:line="360" w:lineRule="auto"/>
        <w:jc w:val="both"/>
      </w:pPr>
      <w:r>
        <w:t xml:space="preserve">Israel is currently a leading country for COVID-19 vaccination. The vaccination campaign allows Israel to collect medical data from their population of 9 million. </w:t>
      </w:r>
      <w:r w:rsidR="00D14792">
        <w:t>The data that is collected will be the data that we will analyse in this empirical paper.</w:t>
      </w:r>
    </w:p>
    <w:p w14:paraId="62747C59" w14:textId="7DDC769A" w:rsidR="00A64018" w:rsidRDefault="0047101F" w:rsidP="00E6646E">
      <w:pPr>
        <w:widowControl w:val="0"/>
        <w:autoSpaceDE w:val="0"/>
        <w:autoSpaceDN w:val="0"/>
        <w:adjustRightInd w:val="0"/>
        <w:spacing w:line="360" w:lineRule="auto"/>
        <w:jc w:val="both"/>
      </w:pPr>
      <w:r>
        <w:t xml:space="preserve">Table 1 contains </w:t>
      </w:r>
      <w:r w:rsidR="00E21CA5">
        <w:t>a summary statistic of our variables</w:t>
      </w:r>
      <w:r>
        <w:t xml:space="preserve"> in order to help analyze the effect of vaccination on COVID-19 infection in Israel. </w:t>
      </w:r>
      <w:r w:rsidR="00D14792">
        <w:t>The description of table 1 variables can be found after the references page.</w:t>
      </w:r>
    </w:p>
    <w:p w14:paraId="2CD9DA8E" w14:textId="77777777" w:rsidR="00A64018" w:rsidRDefault="00A64018" w:rsidP="00E6646E">
      <w:pPr>
        <w:widowControl w:val="0"/>
        <w:autoSpaceDE w:val="0"/>
        <w:autoSpaceDN w:val="0"/>
        <w:adjustRightInd w:val="0"/>
        <w:spacing w:line="360" w:lineRule="auto"/>
        <w:jc w:val="both"/>
      </w:pPr>
    </w:p>
    <w:p w14:paraId="6B42694E" w14:textId="29D35E6A" w:rsidR="00D037EB" w:rsidRDefault="00D037EB" w:rsidP="00E6646E">
      <w:pPr>
        <w:widowControl w:val="0"/>
        <w:autoSpaceDE w:val="0"/>
        <w:autoSpaceDN w:val="0"/>
        <w:adjustRightInd w:val="0"/>
        <w:spacing w:line="360" w:lineRule="auto"/>
        <w:jc w:val="both"/>
      </w:pPr>
      <w:r>
        <w:t>From the table, there is a total of 198 observations of COVID-19 cases occurring on different dates. Additionally, the mean weekly COVID-19 cases is determined to be around 2598.</w:t>
      </w:r>
    </w:p>
    <w:p w14:paraId="301FC0B2" w14:textId="77777777" w:rsidR="00D037EB" w:rsidRDefault="00D037EB" w:rsidP="00E6646E">
      <w:pPr>
        <w:widowControl w:val="0"/>
        <w:autoSpaceDE w:val="0"/>
        <w:autoSpaceDN w:val="0"/>
        <w:adjustRightInd w:val="0"/>
        <w:spacing w:line="360" w:lineRule="auto"/>
        <w:jc w:val="both"/>
      </w:pPr>
    </w:p>
    <w:p w14:paraId="5FF59B65" w14:textId="6DCEC31A" w:rsidR="00E6646E" w:rsidRPr="0047101F" w:rsidRDefault="00E21CA5" w:rsidP="00E6646E">
      <w:pPr>
        <w:widowControl w:val="0"/>
        <w:autoSpaceDE w:val="0"/>
        <w:autoSpaceDN w:val="0"/>
        <w:adjustRightInd w:val="0"/>
        <w:spacing w:line="360" w:lineRule="auto"/>
        <w:jc w:val="both"/>
      </w:pPr>
      <w:r>
        <w:t xml:space="preserve">From Table 1, we determined the mean weekly COVID-19 cases to be around 2598. Hence, a 3% decrease in COVID-19 cases will reflect a decrease of around 78 cases. This is around </w:t>
      </w:r>
    </w:p>
    <w:p w14:paraId="3871672D" w14:textId="7F201C31" w:rsidR="00594880" w:rsidRPr="00805582" w:rsidRDefault="00E6646E" w:rsidP="00E6646E">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sidRPr="00E6646E">
        <w:rPr>
          <w:b/>
          <w:bCs/>
          <w:color w:val="000000"/>
        </w:rPr>
        <w:t>Regression analysis</w:t>
      </w:r>
    </w:p>
    <w:p w14:paraId="0DE67C5D" w14:textId="4EA787A3" w:rsidR="00805582" w:rsidRPr="00BE41EE" w:rsidRDefault="00805582" w:rsidP="00805582">
      <w:pPr>
        <w:pStyle w:val="ListParagraph"/>
        <w:widowControl w:val="0"/>
        <w:numPr>
          <w:ilvl w:val="1"/>
          <w:numId w:val="9"/>
        </w:numPr>
        <w:autoSpaceDE w:val="0"/>
        <w:autoSpaceDN w:val="0"/>
        <w:adjustRightInd w:val="0"/>
        <w:spacing w:after="120" w:line="360" w:lineRule="auto"/>
        <w:ind w:left="426"/>
        <w:jc w:val="both"/>
        <w:rPr>
          <w:b/>
          <w:color w:val="000000"/>
        </w:rPr>
      </w:pPr>
      <w:r>
        <w:rPr>
          <w:b/>
          <w:bCs/>
          <w:color w:val="000000"/>
        </w:rPr>
        <w:t>Simple Linear Regression</w:t>
      </w:r>
    </w:p>
    <w:p w14:paraId="58EF5346" w14:textId="77777777" w:rsidR="00BE41EE" w:rsidRPr="00BE41EE" w:rsidRDefault="00BE41EE" w:rsidP="00BE41EE">
      <w:pPr>
        <w:widowControl w:val="0"/>
        <w:autoSpaceDE w:val="0"/>
        <w:autoSpaceDN w:val="0"/>
        <w:adjustRightInd w:val="0"/>
        <w:spacing w:after="120" w:line="360" w:lineRule="auto"/>
        <w:jc w:val="both"/>
        <w:rPr>
          <w:color w:val="00B050"/>
        </w:rPr>
      </w:pPr>
      <w:r w:rsidRPr="00BE41EE">
        <w:rPr>
          <w:color w:val="00B050"/>
        </w:rPr>
        <w:t>[Background reading includes Chapter 2-6 and Lecture 4 and 5. You will want to pay special attention to the SLR assumptions in Chapter 2]</w:t>
      </w:r>
    </w:p>
    <w:p w14:paraId="3294A8F4" w14:textId="46161F5F" w:rsidR="00805582" w:rsidRPr="007A06B7" w:rsidRDefault="00A24960" w:rsidP="008A4BB8">
      <w:pPr>
        <w:widowControl w:val="0"/>
        <w:autoSpaceDE w:val="0"/>
        <w:autoSpaceDN w:val="0"/>
        <w:adjustRightInd w:val="0"/>
        <w:spacing w:after="120"/>
        <w:jc w:val="both"/>
        <w:rPr>
          <w:iCs/>
        </w:rPr>
      </w:pPr>
      <m:oMathPara>
        <m:oMathParaPr>
          <m:jc m:val="center"/>
        </m:oMathParaPr>
        <m:oMath>
          <m:acc>
            <m:accPr>
              <m:ctrlPr>
                <w:rPr>
                  <w:rFonts w:ascii="Cambria Math" w:hAnsi="Cambria Math"/>
                  <w:i/>
                  <w:iCs/>
                </w:rPr>
              </m:ctrlPr>
            </m:accPr>
            <m:e>
              <m:r>
                <w:rPr>
                  <w:rFonts w:ascii="Cambria Math" w:hAnsi="Cambria Math"/>
                </w:rPr>
                <m:t>case_log</m:t>
              </m:r>
            </m:e>
          </m:acc>
          <m:r>
            <w:rPr>
              <w:rFonts w:ascii="Cambria Math" w:hAnsi="Cambria Math"/>
            </w:rPr>
            <m:t xml:space="preserve"> =7.323544 +0.0045166 lagvacc_per</m:t>
          </m:r>
        </m:oMath>
      </m:oMathPara>
    </w:p>
    <w:p w14:paraId="7CB6BEE3" w14:textId="71EDEC3A" w:rsidR="00805582" w:rsidRPr="007A06B7" w:rsidRDefault="0043611B" w:rsidP="0043611B">
      <w:pPr>
        <w:widowControl w:val="0"/>
        <w:tabs>
          <w:tab w:val="left" w:pos="3686"/>
        </w:tabs>
        <w:autoSpaceDE w:val="0"/>
        <w:autoSpaceDN w:val="0"/>
        <w:adjustRightInd w:val="0"/>
        <w:spacing w:after="120"/>
        <w:rPr>
          <w:iCs/>
        </w:rPr>
      </w:pPr>
      <w:r>
        <w:rPr>
          <w:iCs/>
        </w:rPr>
        <w:t xml:space="preserve">                                                    </w:t>
      </w:r>
      <w:r w:rsidR="00805582" w:rsidRPr="007A06B7">
        <w:rPr>
          <w:iCs/>
        </w:rPr>
        <w:t>(</w:t>
      </w:r>
      <w:r w:rsidR="00CB21BD" w:rsidRPr="007A06B7">
        <w:rPr>
          <w:iCs/>
        </w:rPr>
        <w:t>0.0051737</w:t>
      </w:r>
      <w:r w:rsidR="00805582" w:rsidRPr="007A06B7">
        <w:rPr>
          <w:iCs/>
        </w:rPr>
        <w:t xml:space="preserve">)   </w:t>
      </w:r>
      <w:r>
        <w:rPr>
          <w:iCs/>
        </w:rPr>
        <w:t xml:space="preserve">         </w:t>
      </w:r>
      <w:r w:rsidR="00805582" w:rsidRPr="007A06B7">
        <w:rPr>
          <w:iCs/>
        </w:rPr>
        <w:t>(</w:t>
      </w:r>
      <w:r w:rsidR="00CB21BD" w:rsidRPr="007A06B7">
        <w:rPr>
          <w:iCs/>
        </w:rPr>
        <w:t>.0818457</w:t>
      </w:r>
      <w:r w:rsidR="00805582" w:rsidRPr="007A06B7">
        <w:rPr>
          <w:iCs/>
        </w:rPr>
        <w:t>)</w:t>
      </w:r>
    </w:p>
    <w:p w14:paraId="03AB327B" w14:textId="5BC58A6A" w:rsidR="008A4BB8" w:rsidRPr="007A06B7" w:rsidRDefault="00805582" w:rsidP="008A4BB8">
      <w:pPr>
        <w:widowControl w:val="0"/>
        <w:tabs>
          <w:tab w:val="left" w:pos="3828"/>
        </w:tabs>
        <w:autoSpaceDE w:val="0"/>
        <w:autoSpaceDN w:val="0"/>
        <w:adjustRightInd w:val="0"/>
        <w:spacing w:after="120"/>
        <w:jc w:val="both"/>
        <w:rPr>
          <w:iCs/>
        </w:rPr>
      </w:pPr>
      <w:r w:rsidRPr="007A06B7">
        <w:rPr>
          <w:iCs/>
        </w:rPr>
        <w:tab/>
      </w:r>
      <w:r w:rsidRPr="007A06B7">
        <w:rPr>
          <w:i/>
        </w:rPr>
        <w:t>n</w:t>
      </w:r>
      <w:r w:rsidR="00D2560C" w:rsidRPr="007A06B7">
        <w:rPr>
          <w:i/>
        </w:rPr>
        <w:t xml:space="preserve"> </w:t>
      </w:r>
      <w:r w:rsidRPr="007A06B7">
        <w:rPr>
          <w:iCs/>
        </w:rPr>
        <w:t xml:space="preserve">= </w:t>
      </w:r>
      <w:r w:rsidR="00D2560C" w:rsidRPr="007A06B7">
        <w:rPr>
          <w:iCs/>
        </w:rPr>
        <w:t>198</w:t>
      </w:r>
      <w:r w:rsidRPr="007A06B7">
        <w:rPr>
          <w:iCs/>
        </w:rPr>
        <w:t xml:space="preserve">, </w:t>
      </w:r>
      <w:r w:rsidRPr="007A06B7">
        <w:rPr>
          <w:i/>
        </w:rPr>
        <w:t>R</w:t>
      </w:r>
      <w:r w:rsidRPr="007A06B7">
        <w:rPr>
          <w:i/>
          <w:vertAlign w:val="superscript"/>
        </w:rPr>
        <w:t>2</w:t>
      </w:r>
      <w:r w:rsidR="00D2560C" w:rsidRPr="007A06B7">
        <w:rPr>
          <w:i/>
          <w:vertAlign w:val="superscript"/>
        </w:rPr>
        <w:t xml:space="preserve"> </w:t>
      </w:r>
      <w:r w:rsidRPr="007A06B7">
        <w:rPr>
          <w:iCs/>
        </w:rPr>
        <w:t>=</w:t>
      </w:r>
      <w:r w:rsidR="00D2560C" w:rsidRPr="007A06B7">
        <w:rPr>
          <w:iCs/>
        </w:rPr>
        <w:t xml:space="preserve"> 0.0039</w:t>
      </w:r>
    </w:p>
    <w:p w14:paraId="045100BF" w14:textId="32964693" w:rsidR="00D2560C" w:rsidRPr="007A06B7" w:rsidRDefault="00D2560C" w:rsidP="008A4BB8">
      <w:pPr>
        <w:widowControl w:val="0"/>
        <w:tabs>
          <w:tab w:val="left" w:pos="3828"/>
        </w:tabs>
        <w:autoSpaceDE w:val="0"/>
        <w:autoSpaceDN w:val="0"/>
        <w:adjustRightInd w:val="0"/>
        <w:spacing w:after="120"/>
        <w:jc w:val="both"/>
        <w:rPr>
          <w:iCs/>
        </w:rPr>
      </w:pPr>
    </w:p>
    <w:p w14:paraId="6E691712" w14:textId="670359B4" w:rsidR="00023A99" w:rsidRPr="007A06B7" w:rsidRDefault="00023A99" w:rsidP="008A4BB8">
      <w:pPr>
        <w:widowControl w:val="0"/>
        <w:tabs>
          <w:tab w:val="left" w:pos="3828"/>
        </w:tabs>
        <w:autoSpaceDE w:val="0"/>
        <w:autoSpaceDN w:val="0"/>
        <w:adjustRightInd w:val="0"/>
        <w:spacing w:after="120"/>
        <w:jc w:val="both"/>
        <w:rPr>
          <w:iCs/>
        </w:rPr>
      </w:pPr>
      <w:r w:rsidRPr="007A06B7">
        <w:rPr>
          <w:iCs/>
        </w:rPr>
        <w:t xml:space="preserve">Firstly, if </w:t>
      </w:r>
      <w:proofErr w:type="spellStart"/>
      <w:r w:rsidRPr="007A06B7">
        <w:rPr>
          <w:iCs/>
        </w:rPr>
        <w:t>lagvacc_per</w:t>
      </w:r>
      <w:proofErr w:type="spellEnd"/>
      <w:r w:rsidRPr="007A06B7">
        <w:rPr>
          <w:iCs/>
        </w:rPr>
        <w:t xml:space="preserve"> = 0, the predicted </w:t>
      </w:r>
      <w:proofErr w:type="spellStart"/>
      <w:r w:rsidRPr="007A06B7">
        <w:rPr>
          <w:iCs/>
        </w:rPr>
        <w:t>case_log</w:t>
      </w:r>
      <w:proofErr w:type="spellEnd"/>
      <w:r w:rsidRPr="007A06B7">
        <w:rPr>
          <w:iCs/>
        </w:rPr>
        <w:t xml:space="preserve"> will be the intercept which is 7.323544. If we write the predicted change in </w:t>
      </w:r>
      <w:proofErr w:type="spellStart"/>
      <w:r w:rsidRPr="007A06B7">
        <w:rPr>
          <w:iCs/>
        </w:rPr>
        <w:t>case_log</w:t>
      </w:r>
      <w:proofErr w:type="spellEnd"/>
      <w:r w:rsidRPr="007A06B7">
        <w:rPr>
          <w:iCs/>
        </w:rPr>
        <w:t xml:space="preserve"> as a function of change in </w:t>
      </w:r>
      <w:proofErr w:type="spellStart"/>
      <w:r w:rsidRPr="007A06B7">
        <w:rPr>
          <w:iCs/>
        </w:rPr>
        <w:t>lagvacc_per</w:t>
      </w:r>
      <w:proofErr w:type="spellEnd"/>
      <w:r w:rsidRPr="007A06B7">
        <w:rPr>
          <w:iCs/>
        </w:rPr>
        <w:t>:</w:t>
      </w:r>
    </w:p>
    <w:p w14:paraId="4A1E4F2B" w14:textId="248A7B66" w:rsidR="00D2560C" w:rsidRPr="007A06B7" w:rsidRDefault="00023A99" w:rsidP="008A4BB8">
      <w:pPr>
        <w:widowControl w:val="0"/>
        <w:tabs>
          <w:tab w:val="left" w:pos="3828"/>
        </w:tabs>
        <w:autoSpaceDE w:val="0"/>
        <w:autoSpaceDN w:val="0"/>
        <w:adjustRightInd w:val="0"/>
        <w:spacing w:after="120"/>
        <w:jc w:val="both"/>
      </w:pPr>
      <w:r w:rsidRPr="007A06B7">
        <w:rPr>
          <w:iCs/>
        </w:rPr>
        <w:t xml:space="preserve"> </w:t>
      </w:r>
      <m:oMath>
        <m:acc>
          <m:accPr>
            <m:ctrlPr>
              <w:rPr>
                <w:rFonts w:ascii="Cambria Math" w:hAnsi="Cambria Math"/>
                <w:i/>
                <w:iCs/>
              </w:rPr>
            </m:ctrlPr>
          </m:accPr>
          <m:e>
            <m:r>
              <w:rPr>
                <w:rFonts w:ascii="Cambria Math" w:hAnsi="Cambria Math"/>
              </w:rPr>
              <m:t>∆case_log</m:t>
            </m:r>
          </m:e>
        </m:acc>
        <m:r>
          <w:rPr>
            <w:rFonts w:ascii="Cambria Math" w:hAnsi="Cambria Math"/>
          </w:rPr>
          <m:t xml:space="preserve"> =0.0045166 (∆lagvacc_per)</m:t>
        </m:r>
      </m:oMath>
      <w:r w:rsidRPr="007A06B7">
        <w:t xml:space="preserve">. This means that if the lagvacc_per increases by one percentage point, </w:t>
      </w:r>
      <m:oMath>
        <m:r>
          <w:rPr>
            <w:rFonts w:ascii="Cambria Math" w:hAnsi="Cambria Math"/>
          </w:rPr>
          <m:t>∆lagvacc_per=1</m:t>
        </m:r>
      </m:oMath>
      <w:r w:rsidRPr="007A06B7">
        <w:t>, then case_log is predicted to change by about 7.323544.</w:t>
      </w:r>
      <w:r w:rsidR="0043611B">
        <w:t xml:space="preserve"> In practical terms, this implies that the number of weekly COVID-19 cases (per million people) increased by 0.45166% for every additional unit increase in </w:t>
      </w:r>
      <w:proofErr w:type="spellStart"/>
      <w:r w:rsidR="0043611B">
        <w:t>lagvacc_per</w:t>
      </w:r>
      <w:proofErr w:type="spellEnd"/>
      <w:r w:rsidR="0043611B">
        <w:t>.</w:t>
      </w:r>
    </w:p>
    <w:p w14:paraId="14F08B45" w14:textId="6B1B9F45" w:rsidR="00B919F4" w:rsidRPr="007A06B7" w:rsidRDefault="00B919F4" w:rsidP="008A4BB8">
      <w:pPr>
        <w:widowControl w:val="0"/>
        <w:tabs>
          <w:tab w:val="left" w:pos="3828"/>
        </w:tabs>
        <w:autoSpaceDE w:val="0"/>
        <w:autoSpaceDN w:val="0"/>
        <w:adjustRightInd w:val="0"/>
        <w:spacing w:after="120"/>
        <w:jc w:val="both"/>
      </w:pPr>
    </w:p>
    <w:p w14:paraId="57311EA1" w14:textId="541CE778" w:rsidR="00F37CD1" w:rsidRPr="007A06B7" w:rsidRDefault="008E2692" w:rsidP="008A4BB8">
      <w:pPr>
        <w:widowControl w:val="0"/>
        <w:tabs>
          <w:tab w:val="left" w:pos="3828"/>
        </w:tabs>
        <w:autoSpaceDE w:val="0"/>
        <w:autoSpaceDN w:val="0"/>
        <w:adjustRightInd w:val="0"/>
        <w:spacing w:after="120" w:line="360" w:lineRule="auto"/>
        <w:jc w:val="both"/>
      </w:pPr>
      <w:r w:rsidRPr="007A06B7">
        <w:lastRenderedPageBreak/>
        <w:t xml:space="preserve">The t-statistic gives a value of 0.87 which falls within the interval of [-1.96, 1.96] that corresponds to a significance level of 0.05. </w:t>
      </w:r>
      <w:r w:rsidR="00CB21BD" w:rsidRPr="007A06B7">
        <w:t>Therefore,</w:t>
      </w:r>
      <w:r w:rsidR="0091355B" w:rsidRPr="007A06B7">
        <w:t xml:space="preserve"> the effect of vaccination on COVID-19 infections </w:t>
      </w:r>
      <w:r w:rsidRPr="007A06B7">
        <w:t xml:space="preserve">is not statistically significant. Hence, in our sample, </w:t>
      </w:r>
      <w:r w:rsidR="00271E2E">
        <w:t xml:space="preserve">we determined </w:t>
      </w:r>
      <w:r w:rsidRPr="007A06B7">
        <w:t>the</w:t>
      </w:r>
      <w:r w:rsidR="00CB21BD" w:rsidRPr="007A06B7">
        <w:t xml:space="preserve"> value </w:t>
      </w:r>
      <w:r w:rsidR="00271E2E" w:rsidRPr="007A06B7">
        <w:t xml:space="preserve">of </w:t>
      </w:r>
      <w:proofErr w:type="spellStart"/>
      <w:r w:rsidR="00271E2E" w:rsidRPr="007A06B7">
        <w:t>lagvacc_per</w:t>
      </w:r>
      <w:proofErr w:type="spellEnd"/>
      <w:r w:rsidR="00271E2E">
        <w:t xml:space="preserve"> to be 0</w:t>
      </w:r>
      <w:r w:rsidR="00CB21BD" w:rsidRPr="007A06B7">
        <w:t xml:space="preserve">.0045166 </w:t>
      </w:r>
      <w:r w:rsidR="00271E2E">
        <w:t xml:space="preserve">however, the value of </w:t>
      </w:r>
      <w:proofErr w:type="spellStart"/>
      <w:r w:rsidR="00271E2E">
        <w:t>lagvacc_per</w:t>
      </w:r>
      <w:proofErr w:type="spellEnd"/>
      <w:r w:rsidR="00271E2E">
        <w:t xml:space="preserve"> is not sufficiently great in order</w:t>
      </w:r>
      <w:r w:rsidRPr="007A06B7">
        <w:t xml:space="preserve"> to conclude a </w:t>
      </w:r>
      <w:r w:rsidR="00271E2E">
        <w:t>statistically significant effect</w:t>
      </w:r>
      <w:r w:rsidRPr="007A06B7">
        <w:t xml:space="preserve"> at the population level. Thus, we fail to reject the null hypothesis.</w:t>
      </w:r>
    </w:p>
    <w:p w14:paraId="0817A580" w14:textId="73E8B724" w:rsidR="00F37CD1" w:rsidRDefault="0091355B" w:rsidP="008A4BB8">
      <w:pPr>
        <w:widowControl w:val="0"/>
        <w:tabs>
          <w:tab w:val="left" w:pos="3828"/>
        </w:tabs>
        <w:autoSpaceDE w:val="0"/>
        <w:autoSpaceDN w:val="0"/>
        <w:adjustRightInd w:val="0"/>
        <w:spacing w:after="120" w:line="360" w:lineRule="auto"/>
        <w:jc w:val="both"/>
      </w:pPr>
      <w:r w:rsidRPr="007A06B7">
        <w:t xml:space="preserve">SLR.1 holds since the </w:t>
      </w:r>
      <w:r w:rsidR="00F37CD1" w:rsidRPr="007A06B7">
        <w:t xml:space="preserve">population model can be viewed in the form of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x+u</m:t>
        </m:r>
      </m:oMath>
      <w:r w:rsidR="00F37CD1" w:rsidRPr="007A06B7">
        <w:t xml:space="preserve"> where </w:t>
      </w:r>
      <m:oMath>
        <m:r>
          <m:rPr>
            <m:sty m:val="p"/>
          </m:rPr>
          <w:rPr>
            <w:rFonts w:ascii="Cambria Math" w:hAnsi="Cambria Math"/>
          </w:rPr>
          <m:t xml:space="preserve">y is </m:t>
        </m:r>
        <m:acc>
          <m:accPr>
            <m:ctrlPr>
              <w:rPr>
                <w:rFonts w:ascii="Cambria Math" w:hAnsi="Cambria Math"/>
                <w:i/>
                <w:iCs/>
              </w:rPr>
            </m:ctrlPr>
          </m:accPr>
          <m:e>
            <m:r>
              <w:rPr>
                <w:rFonts w:ascii="Cambria Math" w:hAnsi="Cambria Math"/>
              </w:rPr>
              <m:t>case_log</m:t>
            </m:r>
          </m:e>
        </m:acc>
        <m:r>
          <m:rPr>
            <m:sty m:val="p"/>
          </m:rP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=7.323544,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=0.0045166, x is lagvacc_per and u=0</m:t>
        </m:r>
      </m:oMath>
      <w:r w:rsidR="00F37CD1" w:rsidRPr="007A06B7">
        <w:t>.</w:t>
      </w:r>
    </w:p>
    <w:p w14:paraId="41C6C408" w14:textId="743E255F" w:rsidR="006C2417" w:rsidRPr="007A06B7" w:rsidRDefault="006C2417" w:rsidP="008A4BB8">
      <w:pPr>
        <w:widowControl w:val="0"/>
        <w:tabs>
          <w:tab w:val="left" w:pos="3828"/>
        </w:tabs>
        <w:autoSpaceDE w:val="0"/>
        <w:autoSpaceDN w:val="0"/>
        <w:adjustRightInd w:val="0"/>
        <w:spacing w:after="120" w:line="360" w:lineRule="auto"/>
        <w:jc w:val="both"/>
      </w:pPr>
      <w:r>
        <w:t>Because of the theoretical mechanism of the external benefits of vaccination, there would be a nonlinear effect of vaccination on the COVID-19 cases and eventually, herd immunity will be achieved and there will be zero effect of further vaccination on case rates.</w:t>
      </w:r>
    </w:p>
    <w:p w14:paraId="253503BB" w14:textId="75EB9986" w:rsidR="00271E2E" w:rsidRDefault="00F37CD1" w:rsidP="008A4BB8">
      <w:pPr>
        <w:widowControl w:val="0"/>
        <w:tabs>
          <w:tab w:val="left" w:pos="3828"/>
        </w:tabs>
        <w:autoSpaceDE w:val="0"/>
        <w:autoSpaceDN w:val="0"/>
        <w:adjustRightInd w:val="0"/>
        <w:spacing w:after="120" w:line="360" w:lineRule="auto"/>
        <w:jc w:val="both"/>
      </w:pPr>
      <w:r w:rsidRPr="007A06B7">
        <w:t>SLR.2</w:t>
      </w:r>
      <w:r w:rsidR="006C2417">
        <w:t xml:space="preserve"> does not</w:t>
      </w:r>
      <w:r w:rsidRPr="007A06B7">
        <w:t xml:space="preserve"> hold</w:t>
      </w:r>
      <w:r w:rsidR="006C2417">
        <w:t xml:space="preserve"> since the dataset is obtained </w:t>
      </w:r>
      <w:r w:rsidR="00A8718C">
        <w:t>from different age groups and weeks in Israel for a particular time period. Therefore, since there is correlation across time, there would be a positive correlation across observations which causes an underestimation in our standard errors as we are not accounting for the correlation in the data.</w:t>
      </w:r>
    </w:p>
    <w:p w14:paraId="1CD61142" w14:textId="5E1ACD1E" w:rsidR="00271E2E" w:rsidRDefault="00271E2E" w:rsidP="008A4BB8">
      <w:pPr>
        <w:widowControl w:val="0"/>
        <w:tabs>
          <w:tab w:val="left" w:pos="3828"/>
        </w:tabs>
        <w:autoSpaceDE w:val="0"/>
        <w:autoSpaceDN w:val="0"/>
        <w:adjustRightInd w:val="0"/>
        <w:spacing w:after="120" w:line="360" w:lineRule="auto"/>
        <w:jc w:val="both"/>
      </w:pPr>
      <w:r>
        <w:t xml:space="preserve">SLR.3 holds since from the dataset provided, we know that the values of </w:t>
      </w:r>
      <w:proofErr w:type="spellStart"/>
      <w:r>
        <w:t>lagvacc_per</w:t>
      </w:r>
      <w:proofErr w:type="spellEnd"/>
      <w:r>
        <w:t xml:space="preserve"> are not all the same value.</w:t>
      </w:r>
    </w:p>
    <w:p w14:paraId="32811B88" w14:textId="5772AAC8" w:rsidR="00805582" w:rsidRDefault="00E14B24" w:rsidP="008A4BB8">
      <w:pPr>
        <w:widowControl w:val="0"/>
        <w:tabs>
          <w:tab w:val="left" w:pos="3828"/>
        </w:tabs>
        <w:autoSpaceDE w:val="0"/>
        <w:autoSpaceDN w:val="0"/>
        <w:adjustRightInd w:val="0"/>
        <w:spacing w:after="120" w:line="360" w:lineRule="auto"/>
        <w:jc w:val="both"/>
      </w:pPr>
      <w:r>
        <w:t xml:space="preserve">SLR.4 indicates that we assume </w:t>
      </w:r>
      <m:oMath>
        <m:r>
          <m:rPr>
            <m:sty m:val="p"/>
          </m:rPr>
          <w:rPr>
            <w:rFonts w:ascii="Cambria Math" w:hAnsi="Cambria Math"/>
          </w:rPr>
          <m:t>E(u|x)=0</m:t>
        </m:r>
      </m:oMath>
      <w:r>
        <w:t>. However, given the current context, this will not hol</w:t>
      </w:r>
      <w:r w:rsidR="00107BCA">
        <w:t>d. F</w:t>
      </w:r>
      <w:r>
        <w:t xml:space="preserve">or example, </w:t>
      </w:r>
      <w:r w:rsidR="00107BCA">
        <w:t>front-line workers (medical staffs)</w:t>
      </w:r>
      <w:r>
        <w:t xml:space="preserve"> will also tend to have a higher rate of vaccination</w:t>
      </w:r>
      <w:r w:rsidR="00494D08">
        <w:t xml:space="preserve"> (</w:t>
      </w:r>
      <w:proofErr w:type="spellStart"/>
      <w:r w:rsidR="00494D08">
        <w:t>lagvacc_per</w:t>
      </w:r>
      <w:proofErr w:type="spellEnd"/>
      <w:r w:rsidR="00494D08">
        <w:t>)</w:t>
      </w:r>
      <w:r>
        <w:t xml:space="preserve"> compared to </w:t>
      </w:r>
      <w:r w:rsidR="00107BCA">
        <w:t>ordinary people</w:t>
      </w:r>
      <w:r>
        <w:t>.</w:t>
      </w:r>
    </w:p>
    <w:p w14:paraId="3D8827B7" w14:textId="3103F43D" w:rsidR="007C306B" w:rsidRPr="007A06B7" w:rsidRDefault="00107BCA" w:rsidP="008A4BB8">
      <w:pPr>
        <w:widowControl w:val="0"/>
        <w:tabs>
          <w:tab w:val="left" w:pos="3828"/>
        </w:tabs>
        <w:autoSpaceDE w:val="0"/>
        <w:autoSpaceDN w:val="0"/>
        <w:adjustRightInd w:val="0"/>
        <w:spacing w:after="120" w:line="360" w:lineRule="auto"/>
        <w:jc w:val="both"/>
      </w:pPr>
      <w:r>
        <w:t>SLR.</w:t>
      </w:r>
      <w:r w:rsidR="007C306B">
        <w:t>5</w:t>
      </w:r>
      <w:r>
        <w:t xml:space="preserve"> indicates that we assume </w:t>
      </w:r>
      <m:oMath>
        <m:r>
          <m:rPr>
            <m:sty m:val="p"/>
          </m:rPr>
          <w:rPr>
            <w:rFonts w:ascii="Cambria Math" w:hAnsi="Cambria Math"/>
          </w:rPr>
          <m:t>Var(u|x)=</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r>
        <w:t xml:space="preserve"> However, given the current context, this will not hold. For instance, consider </w:t>
      </w:r>
      <m:oMath>
        <m:r>
          <m:rPr>
            <m:sty m:val="p"/>
          </m:rPr>
          <w:rPr>
            <w:rFonts w:ascii="Cambria Math" w:hAnsi="Cambria Math"/>
          </w:rPr>
          <m:t>Var(wage|</m:t>
        </m:r>
        <m:r>
          <w:rPr>
            <w:rFonts w:ascii="Cambria Math" w:hAnsi="Cambria Math"/>
          </w:rPr>
          <m:t>lagvacc_per)</m:t>
        </m:r>
      </m:oMath>
      <w:r>
        <w:t xml:space="preserve"> where we look at the variability of wage given the vaccination rate. People with highe</w:t>
      </w:r>
      <w:r w:rsidR="007C306B">
        <w:t>r</w:t>
      </w:r>
      <w:r>
        <w:t xml:space="preserve"> vaccination rates tend to</w:t>
      </w:r>
      <w:r w:rsidR="007C306B">
        <w:t xml:space="preserve"> be able to afford the vaccination which allows them to</w:t>
      </w:r>
      <w:r>
        <w:t xml:space="preserve"> have more job opportunities leading to higher wage variabilities</w:t>
      </w:r>
      <w:r w:rsidR="007C306B">
        <w:t>. On the other hand, people with lower vaccination rates are unable to afford the vaccination which means that they have fewer job opportunities and often work at minimum wage, leading to a reduction in wage variability at low vaccination rates.</w:t>
      </w:r>
      <w:r w:rsidR="003E7CBE">
        <w:t xml:space="preserve"> The graph of COVID-19 Cases on Vaccination is shown in Figure 1.</w:t>
      </w:r>
    </w:p>
    <w:p w14:paraId="4BD54734" w14:textId="77777777" w:rsidR="00BE41EE" w:rsidRPr="00E6646E" w:rsidRDefault="00BE41EE" w:rsidP="00BE41EE">
      <w:pPr>
        <w:pStyle w:val="ListParagraph"/>
        <w:widowControl w:val="0"/>
        <w:numPr>
          <w:ilvl w:val="1"/>
          <w:numId w:val="9"/>
        </w:numPr>
        <w:autoSpaceDE w:val="0"/>
        <w:autoSpaceDN w:val="0"/>
        <w:adjustRightInd w:val="0"/>
        <w:spacing w:after="120" w:line="360" w:lineRule="auto"/>
        <w:ind w:left="426"/>
        <w:jc w:val="both"/>
        <w:rPr>
          <w:b/>
          <w:color w:val="000000"/>
        </w:rPr>
      </w:pPr>
      <w:r>
        <w:rPr>
          <w:color w:val="000000"/>
        </w:rPr>
        <w:t xml:space="preserve"> </w:t>
      </w:r>
      <w:r w:rsidRPr="00E6646E">
        <w:rPr>
          <w:b/>
          <w:bCs/>
          <w:color w:val="000000"/>
        </w:rPr>
        <w:t>Multiple linear regression</w:t>
      </w:r>
    </w:p>
    <w:p w14:paraId="7D3CF50E" w14:textId="44B31F1F" w:rsidR="007C6E90" w:rsidRDefault="00BE41EE" w:rsidP="00805582">
      <w:pPr>
        <w:widowControl w:val="0"/>
        <w:autoSpaceDE w:val="0"/>
        <w:autoSpaceDN w:val="0"/>
        <w:adjustRightInd w:val="0"/>
        <w:spacing w:after="120" w:line="360" w:lineRule="auto"/>
        <w:jc w:val="both"/>
        <w:rPr>
          <w:color w:val="00B050"/>
        </w:rPr>
      </w:pPr>
      <w:r w:rsidRPr="00BE41EE">
        <w:rPr>
          <w:color w:val="00B050"/>
        </w:rPr>
        <w:t>[</w:t>
      </w:r>
      <w:r w:rsidR="00BF5CBF">
        <w:rPr>
          <w:color w:val="00B050"/>
        </w:rPr>
        <w:t xml:space="preserve">Here, </w:t>
      </w:r>
      <w:r w:rsidRPr="00BE41EE">
        <w:rPr>
          <w:color w:val="00B050"/>
        </w:rPr>
        <w:t xml:space="preserve">pay special attention to </w:t>
      </w:r>
      <w:r w:rsidR="008F5384" w:rsidRPr="00BE41EE">
        <w:rPr>
          <w:color w:val="00B050"/>
        </w:rPr>
        <w:t>the MLR assumptions</w:t>
      </w:r>
      <w:r w:rsidR="003835B8" w:rsidRPr="00BE41EE">
        <w:rPr>
          <w:color w:val="00B050"/>
        </w:rPr>
        <w:t xml:space="preserve"> in Chapter 3,</w:t>
      </w:r>
      <w:r w:rsidR="008F5384" w:rsidRPr="00BE41EE">
        <w:rPr>
          <w:color w:val="00B050"/>
        </w:rPr>
        <w:t xml:space="preserve"> </w:t>
      </w:r>
      <w:r w:rsidR="00621C26" w:rsidRPr="00BE41EE">
        <w:rPr>
          <w:color w:val="00B050"/>
        </w:rPr>
        <w:t xml:space="preserve">the </w:t>
      </w:r>
      <w:r w:rsidR="008F5384" w:rsidRPr="00BE41EE">
        <w:rPr>
          <w:color w:val="00B050"/>
        </w:rPr>
        <w:t xml:space="preserve">discussion of omitted variable bias </w:t>
      </w:r>
      <w:r w:rsidR="003835B8" w:rsidRPr="00BE41EE">
        <w:rPr>
          <w:color w:val="00B050"/>
        </w:rPr>
        <w:t xml:space="preserve">in </w:t>
      </w:r>
      <w:r w:rsidR="008F5384" w:rsidRPr="00BE41EE">
        <w:rPr>
          <w:color w:val="00B050"/>
        </w:rPr>
        <w:t>section 3-3</w:t>
      </w:r>
      <w:r w:rsidR="003835B8" w:rsidRPr="00BE41EE">
        <w:rPr>
          <w:color w:val="00B050"/>
        </w:rPr>
        <w:t>,</w:t>
      </w:r>
      <w:r w:rsidR="008F5384" w:rsidRPr="00BE41EE">
        <w:rPr>
          <w:color w:val="00B050"/>
        </w:rPr>
        <w:t xml:space="preserve"> and </w:t>
      </w:r>
      <w:r w:rsidR="00621C26" w:rsidRPr="00BE41EE">
        <w:rPr>
          <w:color w:val="00B050"/>
        </w:rPr>
        <w:t xml:space="preserve">the </w:t>
      </w:r>
      <w:r w:rsidR="008F5384" w:rsidRPr="00BE41EE">
        <w:rPr>
          <w:color w:val="00B050"/>
        </w:rPr>
        <w:t>discussion of functional form in section 6-2</w:t>
      </w:r>
      <w:r w:rsidR="00220495" w:rsidRPr="00BE41EE">
        <w:rPr>
          <w:color w:val="00B050"/>
        </w:rPr>
        <w:t xml:space="preserve">a </w:t>
      </w:r>
      <w:r w:rsidR="00DB76F4" w:rsidRPr="00BE41EE">
        <w:rPr>
          <w:color w:val="00B050"/>
        </w:rPr>
        <w:t>and 6-2b</w:t>
      </w:r>
      <w:r w:rsidR="00483F33" w:rsidRPr="00BE41EE">
        <w:rPr>
          <w:color w:val="00B050"/>
        </w:rPr>
        <w:t xml:space="preserve"> </w:t>
      </w:r>
      <w:r w:rsidR="00483F33" w:rsidRPr="00BE41EE">
        <w:rPr>
          <w:color w:val="00B050"/>
        </w:rPr>
        <w:lastRenderedPageBreak/>
        <w:t>(which is also appended to this overview)</w:t>
      </w:r>
      <w:r w:rsidR="00220495" w:rsidRPr="00BE41EE">
        <w:rPr>
          <w:color w:val="00B050"/>
        </w:rPr>
        <w:t>. T</w:t>
      </w:r>
      <w:r w:rsidR="003835B8" w:rsidRPr="00BE41EE">
        <w:rPr>
          <w:color w:val="00B050"/>
        </w:rPr>
        <w:t xml:space="preserve">he </w:t>
      </w:r>
      <w:r w:rsidR="009E07D1" w:rsidRPr="00BE41EE">
        <w:rPr>
          <w:color w:val="00B050"/>
        </w:rPr>
        <w:t xml:space="preserve">regression </w:t>
      </w:r>
      <w:r w:rsidR="003835B8" w:rsidRPr="00BE41EE">
        <w:rPr>
          <w:color w:val="00B050"/>
        </w:rPr>
        <w:t xml:space="preserve">specification in </w:t>
      </w:r>
      <w:r w:rsidR="00220495" w:rsidRPr="00BE41EE">
        <w:rPr>
          <w:color w:val="00B050"/>
        </w:rPr>
        <w:t xml:space="preserve">textbook </w:t>
      </w:r>
      <w:r w:rsidR="003835B8" w:rsidRPr="00BE41EE">
        <w:rPr>
          <w:color w:val="00B050"/>
        </w:rPr>
        <w:t>example 6.2 is particularly close to our specification in the assignment.</w:t>
      </w:r>
      <w:r w:rsidR="009E07D1" w:rsidRPr="00BE41EE">
        <w:rPr>
          <w:color w:val="00B050"/>
        </w:rPr>
        <w:t xml:space="preserve"> It is worth a look.</w:t>
      </w:r>
      <w:r w:rsidRPr="00BE41EE">
        <w:rPr>
          <w:color w:val="00B050"/>
        </w:rPr>
        <w:t>]</w:t>
      </w:r>
    </w:p>
    <w:p w14:paraId="26BDC21A" w14:textId="1708B7C2" w:rsidR="004C6D0E" w:rsidRDefault="004C6D0E" w:rsidP="00805582">
      <w:pPr>
        <w:widowControl w:val="0"/>
        <w:autoSpaceDE w:val="0"/>
        <w:autoSpaceDN w:val="0"/>
        <w:adjustRightInd w:val="0"/>
        <w:spacing w:after="120" w:line="360" w:lineRule="auto"/>
        <w:jc w:val="both"/>
      </w:pPr>
      <w:r>
        <w:t xml:space="preserve">From table 2 column 1, we determine the coefficient of the </w:t>
      </w:r>
      <w:proofErr w:type="spellStart"/>
      <w:r>
        <w:t>lagvacc_per</w:t>
      </w:r>
      <w:proofErr w:type="spellEnd"/>
      <w:r>
        <w:t xml:space="preserve"> to be </w:t>
      </w:r>
      <w:r w:rsidRPr="004C6D0E">
        <w:t>.0045166</w:t>
      </w:r>
      <w:r>
        <w:t>. This implies that the number of weekly COVID-19 cases</w:t>
      </w:r>
      <w:r w:rsidR="0043611B">
        <w:t xml:space="preserve"> (per million people)</w:t>
      </w:r>
      <w:r>
        <w:t xml:space="preserve"> increase</w:t>
      </w:r>
      <w:r w:rsidR="006D1A8A">
        <w:t>d</w:t>
      </w:r>
      <w:r>
        <w:t xml:space="preserve"> by 0.45166% for every additional unit increase in </w:t>
      </w:r>
      <w:proofErr w:type="spellStart"/>
      <w:r>
        <w:t>lagvacc_per</w:t>
      </w:r>
      <w:proofErr w:type="spellEnd"/>
      <w:r>
        <w:t xml:space="preserve">. Similarly, in column 2, the number of weekly COVID-19 cases </w:t>
      </w:r>
      <w:r w:rsidR="00AE131E">
        <w:t>decrease</w:t>
      </w:r>
      <w:r w:rsidR="006D1A8A">
        <w:t>d</w:t>
      </w:r>
      <w:r>
        <w:t xml:space="preserve"> by </w:t>
      </w:r>
      <w:r w:rsidR="00AE131E">
        <w:t>0.57974</w:t>
      </w:r>
      <w:r>
        <w:t xml:space="preserve">% for every additional unit increase in </w:t>
      </w:r>
      <w:proofErr w:type="spellStart"/>
      <w:r>
        <w:t>lagvacc_per</w:t>
      </w:r>
      <w:proofErr w:type="spellEnd"/>
      <w:r>
        <w:t xml:space="preserve"> when controlling for a set of week and age group dummy variables.</w:t>
      </w:r>
      <w:r w:rsidR="006D1A8A">
        <w:t xml:space="preserve"> In column 3, the number of weekly COVID-19 cases decreased by 1.34144% and increased by 0.00967% for every additional unit increase in </w:t>
      </w:r>
      <w:proofErr w:type="spellStart"/>
      <w:r w:rsidR="006D1A8A">
        <w:t>lagvacc_per</w:t>
      </w:r>
      <w:proofErr w:type="spellEnd"/>
      <w:r w:rsidR="006D1A8A">
        <w:t xml:space="preserve"> and lagvacc_per2 respectively when controlling for a set of week and age group dummy variables. Lastly, in column 4, the number of weekly COVID-19 cases decreased by 45.50193%, 54.30955% and 67.61747% for every additional unit increase in lagvacc_0_10, lagvacc_10_20 and lagvacc_20_100 respectively when controlling for a set of week and age group dummy variables.</w:t>
      </w:r>
    </w:p>
    <w:p w14:paraId="14EE7F9D" w14:textId="000C2720" w:rsidR="006D1A8A" w:rsidRDefault="006D1A8A" w:rsidP="00805582">
      <w:pPr>
        <w:widowControl w:val="0"/>
        <w:autoSpaceDE w:val="0"/>
        <w:autoSpaceDN w:val="0"/>
        <w:adjustRightInd w:val="0"/>
        <w:spacing w:after="120" w:line="360" w:lineRule="auto"/>
        <w:jc w:val="both"/>
      </w:pPr>
      <w:r>
        <w:t xml:space="preserve">By adding a set of control variables, the statistical significance of the coefficient of </w:t>
      </w:r>
      <w:proofErr w:type="spellStart"/>
      <w:r>
        <w:t>lagvacc_per</w:t>
      </w:r>
      <w:proofErr w:type="spellEnd"/>
      <w:r>
        <w:t xml:space="preserve"> changes from not being statistically significant to being significant at the 1 percent level.</w:t>
      </w:r>
    </w:p>
    <w:p w14:paraId="19BE5FB7" w14:textId="248D8275" w:rsidR="006D1A8A" w:rsidRPr="006D1A8A" w:rsidRDefault="006D1A8A" w:rsidP="006D1A8A">
      <w:pPr>
        <w:autoSpaceDE w:val="0"/>
        <w:autoSpaceDN w:val="0"/>
        <w:adjustRightInd w:val="0"/>
        <w:rPr>
          <w:rFonts w:ascii="TimesNewRomanPSMT" w:eastAsia="Cambria" w:hAnsi="TimesNewRomanPSMT" w:cs="TimesNewRomanPSMT"/>
          <w:sz w:val="22"/>
          <w:szCs w:val="22"/>
          <w:lang w:val="en-US"/>
        </w:rPr>
      </w:pPr>
      <w:r>
        <w:rPr>
          <w:rFonts w:ascii="TimesNewRomanPSMT" w:eastAsia="Cambria" w:hAnsi="TimesNewRomanPSMT" w:cs="TimesNewRomanPSMT"/>
          <w:sz w:val="22"/>
          <w:szCs w:val="22"/>
          <w:lang w:val="en-US"/>
        </w:rPr>
        <w:t>-</w:t>
      </w:r>
      <w:r w:rsidRPr="006D1A8A">
        <w:rPr>
          <w:rFonts w:ascii="TimesNewRomanPSMT" w:eastAsia="Cambria" w:hAnsi="TimesNewRomanPSMT" w:cs="TimesNewRomanPSMT"/>
          <w:sz w:val="22"/>
          <w:szCs w:val="22"/>
          <w:lang w:val="en-US"/>
        </w:rPr>
        <w:t>The size of the estimates in practical terms.</w:t>
      </w:r>
    </w:p>
    <w:p w14:paraId="376ABA09" w14:textId="77777777" w:rsidR="006D1A8A" w:rsidRDefault="006D1A8A" w:rsidP="006D1A8A">
      <w:pPr>
        <w:autoSpaceDE w:val="0"/>
        <w:autoSpaceDN w:val="0"/>
        <w:adjustRightInd w:val="0"/>
        <w:rPr>
          <w:rFonts w:ascii="TimesNewRomanPSMT" w:eastAsia="Cambria" w:hAnsi="TimesNewRomanPSMT" w:cs="TimesNewRomanPSMT"/>
          <w:sz w:val="22"/>
          <w:szCs w:val="22"/>
          <w:lang w:val="en-US"/>
        </w:rPr>
      </w:pPr>
      <w:r>
        <w:rPr>
          <w:rFonts w:ascii="SymbolMT" w:eastAsia="Cambria" w:hAnsi="SymbolMT" w:cs="SymbolMT"/>
          <w:sz w:val="22"/>
          <w:szCs w:val="22"/>
          <w:lang w:val="en-US"/>
        </w:rPr>
        <w:t xml:space="preserve">• </w:t>
      </w:r>
      <w:r>
        <w:rPr>
          <w:rFonts w:ascii="TimesNewRomanPSMT" w:eastAsia="Cambria" w:hAnsi="TimesNewRomanPSMT" w:cs="TimesNewRomanPSMT"/>
          <w:sz w:val="22"/>
          <w:szCs w:val="22"/>
          <w:lang w:val="en-US"/>
        </w:rPr>
        <w:t>When adding a set of control variables, discuss whether the estimated coefficient change in terms</w:t>
      </w:r>
    </w:p>
    <w:p w14:paraId="146FBAD9" w14:textId="77777777" w:rsidR="006D1A8A" w:rsidRDefault="006D1A8A" w:rsidP="006D1A8A">
      <w:pPr>
        <w:autoSpaceDE w:val="0"/>
        <w:autoSpaceDN w:val="0"/>
        <w:adjustRightInd w:val="0"/>
        <w:rPr>
          <w:rFonts w:ascii="TimesNewRomanPSMT" w:eastAsia="Cambria" w:hAnsi="TimesNewRomanPSMT" w:cs="TimesNewRomanPSMT"/>
          <w:sz w:val="22"/>
          <w:szCs w:val="22"/>
          <w:lang w:val="en-US"/>
        </w:rPr>
      </w:pPr>
      <w:r>
        <w:rPr>
          <w:rFonts w:ascii="TimesNewRomanPSMT" w:eastAsia="Cambria" w:hAnsi="TimesNewRomanPSMT" w:cs="TimesNewRomanPSMT"/>
          <w:sz w:val="22"/>
          <w:szCs w:val="22"/>
          <w:lang w:val="en-US"/>
        </w:rPr>
        <w:t>of both: statistical significance and practical significance.</w:t>
      </w:r>
    </w:p>
    <w:p w14:paraId="1D5FC690" w14:textId="77777777" w:rsidR="006D1A8A" w:rsidRDefault="006D1A8A" w:rsidP="006D1A8A">
      <w:pPr>
        <w:autoSpaceDE w:val="0"/>
        <w:autoSpaceDN w:val="0"/>
        <w:adjustRightInd w:val="0"/>
        <w:rPr>
          <w:rFonts w:ascii="TimesNewRomanPSMT" w:eastAsia="Cambria" w:hAnsi="TimesNewRomanPSMT" w:cs="TimesNewRomanPSMT"/>
          <w:sz w:val="22"/>
          <w:szCs w:val="22"/>
          <w:lang w:val="en-US"/>
        </w:rPr>
      </w:pPr>
      <w:r>
        <w:rPr>
          <w:rFonts w:ascii="SymbolMT" w:eastAsia="Cambria" w:hAnsi="SymbolMT" w:cs="SymbolMT"/>
          <w:sz w:val="22"/>
          <w:szCs w:val="22"/>
          <w:lang w:val="en-US"/>
        </w:rPr>
        <w:t xml:space="preserve">• </w:t>
      </w:r>
      <w:r>
        <w:rPr>
          <w:rFonts w:ascii="TimesNewRomanPSMT" w:eastAsia="Cambria" w:hAnsi="TimesNewRomanPSMT" w:cs="TimesNewRomanPSMT"/>
          <w:sz w:val="22"/>
          <w:szCs w:val="22"/>
          <w:lang w:val="en-US"/>
        </w:rPr>
        <w:t>Discuss what happens when moving to specification (1) to specification (2). For example, why</w:t>
      </w:r>
    </w:p>
    <w:p w14:paraId="7E5150D5" w14:textId="77777777" w:rsidR="006D1A8A" w:rsidRDefault="006D1A8A" w:rsidP="006D1A8A">
      <w:pPr>
        <w:autoSpaceDE w:val="0"/>
        <w:autoSpaceDN w:val="0"/>
        <w:adjustRightInd w:val="0"/>
        <w:rPr>
          <w:rFonts w:ascii="TimesNewRomanPSMT" w:eastAsia="Cambria" w:hAnsi="TimesNewRomanPSMT" w:cs="TimesNewRomanPSMT"/>
          <w:sz w:val="22"/>
          <w:szCs w:val="22"/>
          <w:lang w:val="en-US"/>
        </w:rPr>
      </w:pPr>
      <w:r>
        <w:rPr>
          <w:rFonts w:ascii="TimesNewRomanPSMT" w:eastAsia="Cambria" w:hAnsi="TimesNewRomanPSMT" w:cs="TimesNewRomanPSMT"/>
          <w:sz w:val="22"/>
          <w:szCs w:val="22"/>
          <w:lang w:val="en-US"/>
        </w:rPr>
        <w:t>would including controls for year-week and age group impact results? Is there a confounding</w:t>
      </w:r>
    </w:p>
    <w:p w14:paraId="1097095F" w14:textId="77777777" w:rsidR="006D1A8A" w:rsidRDefault="006D1A8A" w:rsidP="006D1A8A">
      <w:pPr>
        <w:autoSpaceDE w:val="0"/>
        <w:autoSpaceDN w:val="0"/>
        <w:adjustRightInd w:val="0"/>
        <w:rPr>
          <w:rFonts w:ascii="TimesNewRomanPSMT" w:eastAsia="Cambria" w:hAnsi="TimesNewRomanPSMT" w:cs="TimesNewRomanPSMT"/>
          <w:sz w:val="22"/>
          <w:szCs w:val="22"/>
          <w:lang w:val="en-US"/>
        </w:rPr>
      </w:pPr>
      <w:r>
        <w:rPr>
          <w:rFonts w:ascii="TimesNewRomanPSMT" w:eastAsia="Cambria" w:hAnsi="TimesNewRomanPSMT" w:cs="TimesNewRomanPSMT"/>
          <w:sz w:val="22"/>
          <w:szCs w:val="22"/>
          <w:lang w:val="en-US"/>
        </w:rPr>
        <w:t>time trend in both infection and vaccination? (hint: see Figure 2 attached). Do different age</w:t>
      </w:r>
    </w:p>
    <w:p w14:paraId="0D4F3D15" w14:textId="77777777" w:rsidR="006D1A8A" w:rsidRDefault="006D1A8A" w:rsidP="006D1A8A">
      <w:pPr>
        <w:autoSpaceDE w:val="0"/>
        <w:autoSpaceDN w:val="0"/>
        <w:adjustRightInd w:val="0"/>
        <w:rPr>
          <w:rFonts w:ascii="TimesNewRomanPSMT" w:eastAsia="Cambria" w:hAnsi="TimesNewRomanPSMT" w:cs="TimesNewRomanPSMT"/>
          <w:sz w:val="22"/>
          <w:szCs w:val="22"/>
          <w:lang w:val="en-US"/>
        </w:rPr>
      </w:pPr>
      <w:r>
        <w:rPr>
          <w:rFonts w:ascii="TimesNewRomanPSMT" w:eastAsia="Cambria" w:hAnsi="TimesNewRomanPSMT" w:cs="TimesNewRomanPSMT"/>
          <w:sz w:val="22"/>
          <w:szCs w:val="22"/>
          <w:lang w:val="en-US"/>
        </w:rPr>
        <w:t>groups have different chances of COVID-19 infection? Different rates of vaccination? These</w:t>
      </w:r>
    </w:p>
    <w:p w14:paraId="33E7119E" w14:textId="77777777" w:rsidR="006D1A8A" w:rsidRDefault="006D1A8A" w:rsidP="006D1A8A">
      <w:pPr>
        <w:autoSpaceDE w:val="0"/>
        <w:autoSpaceDN w:val="0"/>
        <w:adjustRightInd w:val="0"/>
        <w:rPr>
          <w:rFonts w:ascii="TimesNewRomanPSMT" w:eastAsia="Cambria" w:hAnsi="TimesNewRomanPSMT" w:cs="TimesNewRomanPSMT"/>
          <w:sz w:val="22"/>
          <w:szCs w:val="22"/>
          <w:lang w:val="en-US"/>
        </w:rPr>
      </w:pPr>
      <w:r>
        <w:rPr>
          <w:rFonts w:ascii="TimesNewRomanPSMT" w:eastAsia="Cambria" w:hAnsi="TimesNewRomanPSMT" w:cs="TimesNewRomanPSMT"/>
          <w:sz w:val="22"/>
          <w:szCs w:val="22"/>
          <w:lang w:val="en-US"/>
        </w:rPr>
        <w:t>types of examples can be used to anchor the general discussion.</w:t>
      </w:r>
    </w:p>
    <w:p w14:paraId="429B9CB6" w14:textId="77777777" w:rsidR="006D1A8A" w:rsidRDefault="006D1A8A" w:rsidP="006D1A8A">
      <w:pPr>
        <w:autoSpaceDE w:val="0"/>
        <w:autoSpaceDN w:val="0"/>
        <w:adjustRightInd w:val="0"/>
        <w:rPr>
          <w:rFonts w:ascii="TimesNewRomanPSMT" w:eastAsia="Cambria" w:hAnsi="TimesNewRomanPSMT" w:cs="TimesNewRomanPSMT"/>
          <w:sz w:val="22"/>
          <w:szCs w:val="22"/>
          <w:lang w:val="en-US"/>
        </w:rPr>
      </w:pPr>
      <w:r>
        <w:rPr>
          <w:rFonts w:ascii="SymbolMT" w:eastAsia="Cambria" w:hAnsi="SymbolMT" w:cs="SymbolMT"/>
          <w:sz w:val="22"/>
          <w:szCs w:val="22"/>
          <w:lang w:val="en-US"/>
        </w:rPr>
        <w:t xml:space="preserve">• </w:t>
      </w:r>
      <w:r>
        <w:rPr>
          <w:rFonts w:ascii="TimesNewRomanPSMT" w:eastAsia="Cambria" w:hAnsi="TimesNewRomanPSMT" w:cs="TimesNewRomanPSMT"/>
          <w:sz w:val="22"/>
          <w:szCs w:val="22"/>
          <w:lang w:val="en-US"/>
        </w:rPr>
        <w:t>Is there a non-linear effect of vaccination? From a theoretical perspective? And is there evidence</w:t>
      </w:r>
    </w:p>
    <w:p w14:paraId="66D7C270" w14:textId="77777777" w:rsidR="006D1A8A" w:rsidRDefault="006D1A8A" w:rsidP="006D1A8A">
      <w:pPr>
        <w:autoSpaceDE w:val="0"/>
        <w:autoSpaceDN w:val="0"/>
        <w:adjustRightInd w:val="0"/>
        <w:rPr>
          <w:rFonts w:ascii="TimesNewRomanPSMT" w:eastAsia="Cambria" w:hAnsi="TimesNewRomanPSMT" w:cs="TimesNewRomanPSMT"/>
          <w:sz w:val="22"/>
          <w:szCs w:val="22"/>
          <w:lang w:val="en-US"/>
        </w:rPr>
      </w:pPr>
      <w:r>
        <w:rPr>
          <w:rFonts w:ascii="TimesNewRomanPSMT" w:eastAsia="Cambria" w:hAnsi="TimesNewRomanPSMT" w:cs="TimesNewRomanPSMT"/>
          <w:sz w:val="22"/>
          <w:szCs w:val="22"/>
          <w:lang w:val="en-US"/>
        </w:rPr>
        <w:t>of a non-linear effect from the estimation? See Section 6-2b in the textbook (also appended to</w:t>
      </w:r>
    </w:p>
    <w:p w14:paraId="7E4B3819" w14:textId="77777777" w:rsidR="006D1A8A" w:rsidRDefault="006D1A8A" w:rsidP="006D1A8A">
      <w:pPr>
        <w:autoSpaceDE w:val="0"/>
        <w:autoSpaceDN w:val="0"/>
        <w:adjustRightInd w:val="0"/>
        <w:rPr>
          <w:rFonts w:ascii="TimesNewRomanPSMT" w:eastAsia="Cambria" w:hAnsi="TimesNewRomanPSMT" w:cs="TimesNewRomanPSMT"/>
          <w:sz w:val="22"/>
          <w:szCs w:val="22"/>
          <w:lang w:val="en-US"/>
        </w:rPr>
      </w:pPr>
      <w:r>
        <w:rPr>
          <w:rFonts w:ascii="TimesNewRomanPSMT" w:eastAsia="Cambria" w:hAnsi="TimesNewRomanPSMT" w:cs="TimesNewRomanPSMT"/>
          <w:sz w:val="22"/>
          <w:szCs w:val="22"/>
          <w:lang w:val="en-US"/>
        </w:rPr>
        <w:t>this overview),</w:t>
      </w:r>
    </w:p>
    <w:p w14:paraId="26B40920" w14:textId="77777777" w:rsidR="006D1A8A" w:rsidRDefault="006D1A8A" w:rsidP="006D1A8A">
      <w:pPr>
        <w:autoSpaceDE w:val="0"/>
        <w:autoSpaceDN w:val="0"/>
        <w:adjustRightInd w:val="0"/>
        <w:rPr>
          <w:rFonts w:ascii="TimesNewRomanPSMT" w:eastAsia="Cambria" w:hAnsi="TimesNewRomanPSMT" w:cs="TimesNewRomanPSMT"/>
          <w:sz w:val="22"/>
          <w:szCs w:val="22"/>
          <w:lang w:val="en-US"/>
        </w:rPr>
      </w:pPr>
      <w:r>
        <w:rPr>
          <w:rFonts w:ascii="SymbolMT" w:eastAsia="Cambria" w:hAnsi="SymbolMT" w:cs="SymbolMT"/>
          <w:sz w:val="22"/>
          <w:szCs w:val="22"/>
          <w:lang w:val="en-US"/>
        </w:rPr>
        <w:t xml:space="preserve">• </w:t>
      </w:r>
      <w:r>
        <w:rPr>
          <w:rFonts w:ascii="TimesNewRomanPSMT" w:eastAsia="Cambria" w:hAnsi="TimesNewRomanPSMT" w:cs="TimesNewRomanPSMT"/>
          <w:sz w:val="22"/>
          <w:szCs w:val="22"/>
          <w:lang w:val="en-US"/>
        </w:rPr>
        <w:t>Use these above points to discuss whether the specifications (2) – (4) are able to address any</w:t>
      </w:r>
    </w:p>
    <w:p w14:paraId="516BEF1F" w14:textId="68D5557A" w:rsidR="006D1A8A" w:rsidRPr="004C6D0E" w:rsidRDefault="006D1A8A" w:rsidP="006D1A8A">
      <w:pPr>
        <w:widowControl w:val="0"/>
        <w:autoSpaceDE w:val="0"/>
        <w:autoSpaceDN w:val="0"/>
        <w:adjustRightInd w:val="0"/>
        <w:spacing w:after="120" w:line="360" w:lineRule="auto"/>
        <w:jc w:val="both"/>
      </w:pPr>
      <w:r>
        <w:rPr>
          <w:rFonts w:ascii="TimesNewRomanPSMT" w:eastAsia="Cambria" w:hAnsi="TimesNewRomanPSMT" w:cs="TimesNewRomanPSMT"/>
          <w:sz w:val="22"/>
          <w:szCs w:val="22"/>
          <w:lang w:val="en-US"/>
        </w:rPr>
        <w:t xml:space="preserve">areas where the initial SLR assumptions from specification (1) fail.- </w:t>
      </w:r>
    </w:p>
    <w:p w14:paraId="09590126" w14:textId="77777777" w:rsidR="007C306B" w:rsidRPr="00E6646E" w:rsidRDefault="007C306B" w:rsidP="00805582">
      <w:pPr>
        <w:widowControl w:val="0"/>
        <w:autoSpaceDE w:val="0"/>
        <w:autoSpaceDN w:val="0"/>
        <w:adjustRightInd w:val="0"/>
        <w:spacing w:after="120" w:line="360" w:lineRule="auto"/>
        <w:jc w:val="both"/>
        <w:rPr>
          <w:b/>
          <w:color w:val="000000"/>
        </w:rPr>
      </w:pPr>
    </w:p>
    <w:p w14:paraId="6E33F02A" w14:textId="11285BA1" w:rsidR="0028715B" w:rsidRPr="00E6646E" w:rsidRDefault="00BE41EE" w:rsidP="00E6646E">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sidRPr="00E6646E">
        <w:rPr>
          <w:b/>
          <w:bCs/>
          <w:color w:val="000000"/>
          <w:lang w:val="en-US"/>
        </w:rPr>
        <w:t>Limitations of results</w:t>
      </w:r>
    </w:p>
    <w:p w14:paraId="1E803A98" w14:textId="70776EE4" w:rsidR="00E27DB6" w:rsidRPr="00BE41EE" w:rsidRDefault="00BE41EE" w:rsidP="00E6646E">
      <w:pPr>
        <w:widowControl w:val="0"/>
        <w:autoSpaceDE w:val="0"/>
        <w:autoSpaceDN w:val="0"/>
        <w:adjustRightInd w:val="0"/>
        <w:spacing w:line="360" w:lineRule="auto"/>
        <w:jc w:val="both"/>
        <w:rPr>
          <w:b/>
          <w:bCs/>
          <w:color w:val="00B050"/>
        </w:rPr>
      </w:pPr>
      <w:r w:rsidRPr="00BE41EE">
        <w:rPr>
          <w:color w:val="00B050"/>
        </w:rPr>
        <w:t>[discuss possible problems with these specifications, especially omitted variables that may still lurk in the residual (i.e. do you interpret your results as causal or are they purely descriptive?). What are the most important remaining threats to the validity of your regression results?]</w:t>
      </w:r>
    </w:p>
    <w:p w14:paraId="452EC499" w14:textId="4C48FC8B" w:rsidR="00BE41EE" w:rsidRPr="00E6646E" w:rsidRDefault="00E568AF" w:rsidP="00BE41EE">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Pr>
          <w:b/>
          <w:bCs/>
          <w:color w:val="000000"/>
        </w:rPr>
        <w:t>Conclusion</w:t>
      </w:r>
    </w:p>
    <w:p w14:paraId="396B8870" w14:textId="261D0655" w:rsidR="000A6285" w:rsidRPr="00BE41EE" w:rsidRDefault="00BE41EE" w:rsidP="00BE41EE">
      <w:pPr>
        <w:widowControl w:val="0"/>
        <w:autoSpaceDE w:val="0"/>
        <w:autoSpaceDN w:val="0"/>
        <w:adjustRightInd w:val="0"/>
        <w:spacing w:line="360" w:lineRule="auto"/>
        <w:jc w:val="both"/>
        <w:rPr>
          <w:color w:val="000000"/>
        </w:rPr>
      </w:pPr>
      <w:r w:rsidRPr="00BE41EE">
        <w:rPr>
          <w:color w:val="00B050"/>
        </w:rPr>
        <w:lastRenderedPageBreak/>
        <w:t>[Based on your analysis what conclusions would you draw about the effects of vaccination on COVID-19 infections in Israel.]</w:t>
      </w:r>
      <w:r w:rsidR="000A6285" w:rsidRPr="00BE41EE">
        <w:rPr>
          <w:color w:val="000000"/>
        </w:rPr>
        <w:br w:type="page"/>
      </w:r>
    </w:p>
    <w:p w14:paraId="16C7DC73" w14:textId="57C8E61F" w:rsidR="008B16A3" w:rsidRPr="00BE41EE" w:rsidRDefault="008B16A3" w:rsidP="00E6646E">
      <w:pPr>
        <w:widowControl w:val="0"/>
        <w:autoSpaceDE w:val="0"/>
        <w:autoSpaceDN w:val="0"/>
        <w:adjustRightInd w:val="0"/>
        <w:spacing w:after="120" w:line="360" w:lineRule="auto"/>
        <w:jc w:val="both"/>
        <w:rPr>
          <w:b/>
          <w:bCs/>
          <w:color w:val="000000"/>
        </w:rPr>
      </w:pPr>
      <w:r w:rsidRPr="00BE41EE">
        <w:rPr>
          <w:b/>
          <w:bCs/>
          <w:color w:val="000000"/>
        </w:rPr>
        <w:lastRenderedPageBreak/>
        <w:t>References:</w:t>
      </w:r>
    </w:p>
    <w:p w14:paraId="0C60D88F" w14:textId="4288C0D2" w:rsidR="008B16A3" w:rsidRPr="00BE41EE" w:rsidRDefault="00BE41EE" w:rsidP="00E6646E">
      <w:pPr>
        <w:widowControl w:val="0"/>
        <w:autoSpaceDE w:val="0"/>
        <w:autoSpaceDN w:val="0"/>
        <w:adjustRightInd w:val="0"/>
        <w:spacing w:after="120" w:line="360" w:lineRule="auto"/>
        <w:jc w:val="both"/>
        <w:rPr>
          <w:color w:val="00B050"/>
        </w:rPr>
      </w:pPr>
      <w:r w:rsidRPr="00BE41EE">
        <w:rPr>
          <w:color w:val="00B050"/>
        </w:rPr>
        <w:t>[</w:t>
      </w:r>
      <w:proofErr w:type="spellStart"/>
      <w:r w:rsidR="004A1140" w:rsidRPr="00BE41EE">
        <w:rPr>
          <w:color w:val="00B050"/>
        </w:rPr>
        <w:t>Roser</w:t>
      </w:r>
      <w:proofErr w:type="spellEnd"/>
      <w:r w:rsidR="004A1140" w:rsidRPr="00BE41EE">
        <w:rPr>
          <w:color w:val="00B050"/>
        </w:rPr>
        <w:t xml:space="preserve">, </w:t>
      </w:r>
      <w:r w:rsidR="008B16A3" w:rsidRPr="00BE41EE">
        <w:rPr>
          <w:color w:val="00B050"/>
        </w:rPr>
        <w:t>Max</w:t>
      </w:r>
      <w:r w:rsidR="004A1140" w:rsidRPr="00BE41EE">
        <w:rPr>
          <w:color w:val="00B050"/>
        </w:rPr>
        <w:t>,</w:t>
      </w:r>
      <w:r w:rsidR="008B16A3" w:rsidRPr="00BE41EE">
        <w:rPr>
          <w:color w:val="00B050"/>
        </w:rPr>
        <w:t xml:space="preserve"> Hannah Ritchie, Esteban Ortiz-Ospina and Joe </w:t>
      </w:r>
      <w:proofErr w:type="spellStart"/>
      <w:r w:rsidR="008B16A3" w:rsidRPr="00BE41EE">
        <w:rPr>
          <w:color w:val="00B050"/>
        </w:rPr>
        <w:t>Hasell</w:t>
      </w:r>
      <w:proofErr w:type="spellEnd"/>
      <w:r w:rsidR="008B16A3" w:rsidRPr="00BE41EE">
        <w:rPr>
          <w:color w:val="00B050"/>
        </w:rPr>
        <w:t xml:space="preserve"> (2020) - "Coronavirus Pandemic (COVID-19)". </w:t>
      </w:r>
      <w:r w:rsidR="008B16A3" w:rsidRPr="00BE41EE">
        <w:rPr>
          <w:i/>
          <w:iCs/>
          <w:color w:val="00B050"/>
        </w:rPr>
        <w:t>Published online at OurWorldInData.org.</w:t>
      </w:r>
      <w:r w:rsidR="008B16A3" w:rsidRPr="00BE41EE">
        <w:rPr>
          <w:color w:val="00B050"/>
        </w:rPr>
        <w:t xml:space="preserve"> Retrieved from: 'https://ourworldindata.org/coronavirus' [Online Resource]</w:t>
      </w:r>
    </w:p>
    <w:p w14:paraId="2C646511" w14:textId="64105E55" w:rsidR="00BE41EE" w:rsidRDefault="004A1140" w:rsidP="00E6646E">
      <w:pPr>
        <w:widowControl w:val="0"/>
        <w:autoSpaceDE w:val="0"/>
        <w:autoSpaceDN w:val="0"/>
        <w:adjustRightInd w:val="0"/>
        <w:spacing w:line="360" w:lineRule="auto"/>
        <w:jc w:val="both"/>
        <w:rPr>
          <w:color w:val="00B050"/>
        </w:rPr>
      </w:pPr>
      <w:r w:rsidRPr="00BE41EE">
        <w:rPr>
          <w:color w:val="00B050"/>
        </w:rPr>
        <w:t>Israeli Ministry of Health.</w:t>
      </w:r>
      <w:r w:rsidR="004C1B2A" w:rsidRPr="00BE41EE">
        <w:rPr>
          <w:color w:val="00B050"/>
        </w:rPr>
        <w:t xml:space="preserve"> (2020)</w:t>
      </w:r>
      <w:r w:rsidRPr="00BE41EE">
        <w:rPr>
          <w:color w:val="00B050"/>
        </w:rPr>
        <w:t xml:space="preserve"> REAL-WORLD EPIDEMIOLOGICAL EVIDENCE COLLABORATION AGREEMENT. Accessed February 3, 2021. https://govextra.gov.il/media/30806/11221-moh-pfizer-collaboration-agreement-redacted.pdf. </w:t>
      </w:r>
      <w:r w:rsidR="00BE41EE" w:rsidRPr="00BE41EE">
        <w:rPr>
          <w:color w:val="00B050"/>
        </w:rPr>
        <w:t>]</w:t>
      </w:r>
    </w:p>
    <w:p w14:paraId="62FFC7E1" w14:textId="77777777" w:rsidR="00BE41EE" w:rsidRDefault="00BE41EE">
      <w:pPr>
        <w:rPr>
          <w:color w:val="00B050"/>
        </w:rPr>
      </w:pPr>
      <w:r>
        <w:rPr>
          <w:color w:val="00B050"/>
        </w:rPr>
        <w:br w:type="page"/>
      </w:r>
    </w:p>
    <w:p w14:paraId="2188DF1A" w14:textId="096C12D3" w:rsidR="0047101F" w:rsidRPr="00DD1FAF" w:rsidRDefault="00BE41EE" w:rsidP="0047101F">
      <w:pPr>
        <w:rPr>
          <w:color w:val="000000"/>
        </w:rPr>
      </w:pPr>
      <w:r w:rsidRPr="00E6646E">
        <w:rPr>
          <w:color w:val="000000"/>
        </w:rPr>
        <w:lastRenderedPageBreak/>
        <w:t xml:space="preserve">Table </w:t>
      </w:r>
      <w:r>
        <w:rPr>
          <w:color w:val="000000"/>
        </w:rPr>
        <w:t>1</w:t>
      </w:r>
      <w:r w:rsidRPr="00E6646E">
        <w:rPr>
          <w:color w:val="000000"/>
        </w:rPr>
        <w:t xml:space="preserve">: </w:t>
      </w:r>
      <w:r w:rsidR="00DD1FAF">
        <w:t>T</w:t>
      </w:r>
      <w:r w:rsidR="00DD1FAF" w:rsidRPr="00DD1FAF">
        <w:t>able of descriptive statistic</w:t>
      </w: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70"/>
        <w:gridCol w:w="1620"/>
        <w:gridCol w:w="1170"/>
        <w:gridCol w:w="1260"/>
        <w:gridCol w:w="1279"/>
        <w:gridCol w:w="1439"/>
      </w:tblGrid>
      <w:tr w:rsidR="0047101F" w:rsidRPr="0047101F" w14:paraId="7BA53291" w14:textId="77777777" w:rsidTr="00DD1FAF">
        <w:tc>
          <w:tcPr>
            <w:tcW w:w="2070" w:type="dxa"/>
          </w:tcPr>
          <w:p w14:paraId="6D2903D2" w14:textId="77777777" w:rsidR="0047101F" w:rsidRPr="001E79C7" w:rsidRDefault="0047101F" w:rsidP="0043611B">
            <w:pPr>
              <w:rPr>
                <w:b/>
                <w:bCs/>
                <w:sz w:val="22"/>
                <w:szCs w:val="22"/>
              </w:rPr>
            </w:pPr>
            <w:r w:rsidRPr="001E79C7">
              <w:rPr>
                <w:b/>
                <w:bCs/>
                <w:sz w:val="22"/>
                <w:szCs w:val="22"/>
              </w:rPr>
              <w:t>Variable</w:t>
            </w:r>
          </w:p>
        </w:tc>
        <w:tc>
          <w:tcPr>
            <w:tcW w:w="1620" w:type="dxa"/>
          </w:tcPr>
          <w:p w14:paraId="59847F28" w14:textId="5FBB4BCE" w:rsidR="0047101F" w:rsidRPr="001E79C7" w:rsidRDefault="0047101F" w:rsidP="0043611B">
            <w:pPr>
              <w:rPr>
                <w:b/>
                <w:bCs/>
                <w:sz w:val="22"/>
                <w:szCs w:val="22"/>
              </w:rPr>
            </w:pPr>
            <w:r w:rsidRPr="001E79C7">
              <w:rPr>
                <w:b/>
                <w:bCs/>
                <w:sz w:val="22"/>
                <w:szCs w:val="22"/>
              </w:rPr>
              <w:t>Obs</w:t>
            </w:r>
            <w:r w:rsidR="003F0A58" w:rsidRPr="001E79C7">
              <w:rPr>
                <w:b/>
                <w:bCs/>
                <w:sz w:val="22"/>
                <w:szCs w:val="22"/>
              </w:rPr>
              <w:t>ervations</w:t>
            </w:r>
          </w:p>
        </w:tc>
        <w:tc>
          <w:tcPr>
            <w:tcW w:w="1170" w:type="dxa"/>
          </w:tcPr>
          <w:p w14:paraId="4B0F02B7" w14:textId="77777777" w:rsidR="0047101F" w:rsidRPr="001E79C7" w:rsidRDefault="0047101F" w:rsidP="0043611B">
            <w:pPr>
              <w:rPr>
                <w:b/>
                <w:bCs/>
                <w:sz w:val="22"/>
                <w:szCs w:val="22"/>
              </w:rPr>
            </w:pPr>
            <w:r w:rsidRPr="001E79C7">
              <w:rPr>
                <w:b/>
                <w:bCs/>
                <w:sz w:val="22"/>
                <w:szCs w:val="22"/>
              </w:rPr>
              <w:t>Mean</w:t>
            </w:r>
          </w:p>
        </w:tc>
        <w:tc>
          <w:tcPr>
            <w:tcW w:w="1260" w:type="dxa"/>
          </w:tcPr>
          <w:p w14:paraId="19E7F083" w14:textId="7F271E4C" w:rsidR="0047101F" w:rsidRPr="001E79C7" w:rsidRDefault="00DD1FAF" w:rsidP="0043611B">
            <w:pPr>
              <w:rPr>
                <w:b/>
                <w:bCs/>
                <w:sz w:val="22"/>
                <w:szCs w:val="22"/>
              </w:rPr>
            </w:pPr>
            <w:r w:rsidRPr="001E79C7">
              <w:rPr>
                <w:b/>
                <w:bCs/>
                <w:sz w:val="22"/>
                <w:szCs w:val="22"/>
              </w:rPr>
              <w:t>Standard Deviation</w:t>
            </w:r>
          </w:p>
        </w:tc>
        <w:tc>
          <w:tcPr>
            <w:tcW w:w="1279" w:type="dxa"/>
          </w:tcPr>
          <w:p w14:paraId="720296BF" w14:textId="0CDD96B8" w:rsidR="0047101F" w:rsidRPr="001E79C7" w:rsidRDefault="0047101F" w:rsidP="0043611B">
            <w:pPr>
              <w:rPr>
                <w:b/>
                <w:bCs/>
                <w:sz w:val="22"/>
                <w:szCs w:val="22"/>
              </w:rPr>
            </w:pPr>
            <w:r w:rsidRPr="001E79C7">
              <w:rPr>
                <w:b/>
                <w:bCs/>
                <w:sz w:val="22"/>
                <w:szCs w:val="22"/>
              </w:rPr>
              <w:t>Min</w:t>
            </w:r>
            <w:r w:rsidR="00DD1FAF" w:rsidRPr="001E79C7">
              <w:rPr>
                <w:b/>
                <w:bCs/>
                <w:sz w:val="22"/>
                <w:szCs w:val="22"/>
              </w:rPr>
              <w:t>imum</w:t>
            </w:r>
          </w:p>
        </w:tc>
        <w:tc>
          <w:tcPr>
            <w:tcW w:w="1439" w:type="dxa"/>
          </w:tcPr>
          <w:p w14:paraId="685E1053" w14:textId="31B1ABBA" w:rsidR="0047101F" w:rsidRPr="001E79C7" w:rsidRDefault="0047101F" w:rsidP="0043611B">
            <w:pPr>
              <w:rPr>
                <w:b/>
                <w:bCs/>
                <w:sz w:val="22"/>
                <w:szCs w:val="22"/>
              </w:rPr>
            </w:pPr>
            <w:r w:rsidRPr="001E79C7">
              <w:rPr>
                <w:b/>
                <w:bCs/>
                <w:sz w:val="22"/>
                <w:szCs w:val="22"/>
              </w:rPr>
              <w:t>Max</w:t>
            </w:r>
            <w:r w:rsidR="00DD1FAF" w:rsidRPr="001E79C7">
              <w:rPr>
                <w:b/>
                <w:bCs/>
                <w:sz w:val="22"/>
                <w:szCs w:val="22"/>
              </w:rPr>
              <w:t>imum</w:t>
            </w:r>
          </w:p>
        </w:tc>
      </w:tr>
      <w:tr w:rsidR="0047101F" w:rsidRPr="0047101F" w14:paraId="4D300FCA" w14:textId="77777777" w:rsidTr="00DD1FAF">
        <w:tc>
          <w:tcPr>
            <w:tcW w:w="2070" w:type="dxa"/>
          </w:tcPr>
          <w:p w14:paraId="048E09E8" w14:textId="56CC64B5" w:rsidR="0047101F" w:rsidRPr="001E79C7" w:rsidRDefault="00DD1FAF" w:rsidP="0043611B">
            <w:pPr>
              <w:rPr>
                <w:sz w:val="22"/>
                <w:szCs w:val="22"/>
              </w:rPr>
            </w:pPr>
            <w:r w:rsidRPr="001E79C7">
              <w:rPr>
                <w:sz w:val="22"/>
                <w:szCs w:val="22"/>
              </w:rPr>
              <w:t>Start Date of Week</w:t>
            </w:r>
          </w:p>
        </w:tc>
        <w:tc>
          <w:tcPr>
            <w:tcW w:w="1620" w:type="dxa"/>
          </w:tcPr>
          <w:p w14:paraId="581EB14B" w14:textId="7D80D5A2" w:rsidR="0047101F" w:rsidRPr="001E79C7" w:rsidRDefault="00DD1FAF" w:rsidP="001E79C7">
            <w:pPr>
              <w:jc w:val="center"/>
              <w:rPr>
                <w:sz w:val="22"/>
                <w:szCs w:val="22"/>
              </w:rPr>
            </w:pPr>
            <w:r w:rsidRPr="001E79C7">
              <w:rPr>
                <w:sz w:val="22"/>
                <w:szCs w:val="22"/>
              </w:rPr>
              <w:t>22</w:t>
            </w:r>
          </w:p>
        </w:tc>
        <w:tc>
          <w:tcPr>
            <w:tcW w:w="1170" w:type="dxa"/>
          </w:tcPr>
          <w:p w14:paraId="2C8463F0" w14:textId="5290A0EF" w:rsidR="0047101F" w:rsidRPr="001E79C7" w:rsidRDefault="0047101F" w:rsidP="001E79C7">
            <w:pPr>
              <w:jc w:val="center"/>
              <w:rPr>
                <w:sz w:val="22"/>
                <w:szCs w:val="22"/>
              </w:rPr>
            </w:pPr>
          </w:p>
        </w:tc>
        <w:tc>
          <w:tcPr>
            <w:tcW w:w="1260" w:type="dxa"/>
          </w:tcPr>
          <w:p w14:paraId="6DFAB1EC" w14:textId="117ADF0C" w:rsidR="0047101F" w:rsidRPr="001E79C7" w:rsidRDefault="0047101F" w:rsidP="001E79C7">
            <w:pPr>
              <w:jc w:val="center"/>
              <w:rPr>
                <w:sz w:val="22"/>
                <w:szCs w:val="22"/>
              </w:rPr>
            </w:pPr>
          </w:p>
        </w:tc>
        <w:tc>
          <w:tcPr>
            <w:tcW w:w="1279" w:type="dxa"/>
          </w:tcPr>
          <w:p w14:paraId="45888C5E" w14:textId="05218A40" w:rsidR="0047101F" w:rsidRPr="001E79C7" w:rsidRDefault="00D14792" w:rsidP="001E79C7">
            <w:pPr>
              <w:jc w:val="center"/>
              <w:rPr>
                <w:sz w:val="22"/>
                <w:szCs w:val="22"/>
              </w:rPr>
            </w:pPr>
            <w:r>
              <w:rPr>
                <w:sz w:val="22"/>
                <w:szCs w:val="22"/>
              </w:rPr>
              <w:t>30</w:t>
            </w:r>
            <w:r w:rsidRPr="00D14792">
              <w:rPr>
                <w:sz w:val="22"/>
                <w:szCs w:val="22"/>
                <w:vertAlign w:val="superscript"/>
              </w:rPr>
              <w:t>th</w:t>
            </w:r>
            <w:r>
              <w:rPr>
                <w:sz w:val="22"/>
                <w:szCs w:val="22"/>
              </w:rPr>
              <w:t xml:space="preserve"> Aug 2020</w:t>
            </w:r>
          </w:p>
        </w:tc>
        <w:tc>
          <w:tcPr>
            <w:tcW w:w="1439" w:type="dxa"/>
          </w:tcPr>
          <w:p w14:paraId="227DBFB4" w14:textId="6BFEEBDB" w:rsidR="0047101F" w:rsidRPr="001E79C7" w:rsidRDefault="00D14792" w:rsidP="001E79C7">
            <w:pPr>
              <w:jc w:val="center"/>
              <w:rPr>
                <w:sz w:val="22"/>
                <w:szCs w:val="22"/>
              </w:rPr>
            </w:pPr>
            <w:r>
              <w:rPr>
                <w:sz w:val="22"/>
                <w:szCs w:val="22"/>
              </w:rPr>
              <w:t>24</w:t>
            </w:r>
            <w:r w:rsidRPr="00D14792">
              <w:rPr>
                <w:sz w:val="22"/>
                <w:szCs w:val="22"/>
                <w:vertAlign w:val="superscript"/>
              </w:rPr>
              <w:t>th</w:t>
            </w:r>
            <w:r>
              <w:rPr>
                <w:sz w:val="22"/>
                <w:szCs w:val="22"/>
              </w:rPr>
              <w:t xml:space="preserve"> Jan 2021</w:t>
            </w:r>
          </w:p>
        </w:tc>
      </w:tr>
      <w:tr w:rsidR="0047101F" w:rsidRPr="0047101F" w14:paraId="35B74FB2" w14:textId="77777777" w:rsidTr="00DD1FAF">
        <w:tc>
          <w:tcPr>
            <w:tcW w:w="2070" w:type="dxa"/>
          </w:tcPr>
          <w:p w14:paraId="47DAA973" w14:textId="4B99265E" w:rsidR="0047101F" w:rsidRPr="001E79C7" w:rsidRDefault="001E79C7" w:rsidP="0043611B">
            <w:pPr>
              <w:rPr>
                <w:sz w:val="22"/>
                <w:szCs w:val="22"/>
              </w:rPr>
            </w:pPr>
            <w:r w:rsidRPr="001E79C7">
              <w:rPr>
                <w:rFonts w:ascii="TimesNewRomanPSMT" w:eastAsia="Cambria" w:hAnsi="TimesNewRomanPSMT" w:cs="TimesNewRomanPSMT"/>
                <w:sz w:val="22"/>
                <w:szCs w:val="22"/>
                <w:lang w:val="en-US"/>
              </w:rPr>
              <w:t>Year-Week</w:t>
            </w:r>
          </w:p>
        </w:tc>
        <w:tc>
          <w:tcPr>
            <w:tcW w:w="1620" w:type="dxa"/>
          </w:tcPr>
          <w:p w14:paraId="2AA37E4A" w14:textId="17AC2F75" w:rsidR="0047101F" w:rsidRPr="001E79C7" w:rsidRDefault="00DD1FAF" w:rsidP="001E79C7">
            <w:pPr>
              <w:jc w:val="center"/>
              <w:rPr>
                <w:sz w:val="22"/>
                <w:szCs w:val="22"/>
              </w:rPr>
            </w:pPr>
            <w:r w:rsidRPr="001E79C7">
              <w:rPr>
                <w:sz w:val="22"/>
                <w:szCs w:val="22"/>
              </w:rPr>
              <w:t>22</w:t>
            </w:r>
          </w:p>
        </w:tc>
        <w:tc>
          <w:tcPr>
            <w:tcW w:w="1170" w:type="dxa"/>
          </w:tcPr>
          <w:p w14:paraId="5D30AABB" w14:textId="7242FDDA" w:rsidR="0047101F" w:rsidRPr="001E79C7" w:rsidRDefault="0047101F" w:rsidP="001E79C7">
            <w:pPr>
              <w:jc w:val="center"/>
              <w:rPr>
                <w:sz w:val="22"/>
                <w:szCs w:val="22"/>
              </w:rPr>
            </w:pPr>
          </w:p>
        </w:tc>
        <w:tc>
          <w:tcPr>
            <w:tcW w:w="1260" w:type="dxa"/>
          </w:tcPr>
          <w:p w14:paraId="2F12BD93" w14:textId="0F1182F1" w:rsidR="0047101F" w:rsidRPr="001E79C7" w:rsidRDefault="0047101F" w:rsidP="001E79C7">
            <w:pPr>
              <w:jc w:val="center"/>
              <w:rPr>
                <w:sz w:val="22"/>
                <w:szCs w:val="22"/>
              </w:rPr>
            </w:pPr>
          </w:p>
        </w:tc>
        <w:tc>
          <w:tcPr>
            <w:tcW w:w="1279" w:type="dxa"/>
          </w:tcPr>
          <w:p w14:paraId="7CFF6A9E" w14:textId="71B49FE9" w:rsidR="0047101F" w:rsidRPr="001E79C7" w:rsidRDefault="00D14792" w:rsidP="001E79C7">
            <w:pPr>
              <w:jc w:val="center"/>
              <w:rPr>
                <w:sz w:val="22"/>
                <w:szCs w:val="22"/>
              </w:rPr>
            </w:pPr>
            <w:r>
              <w:rPr>
                <w:sz w:val="22"/>
                <w:szCs w:val="22"/>
              </w:rPr>
              <w:t>2020 Week 35</w:t>
            </w:r>
          </w:p>
        </w:tc>
        <w:tc>
          <w:tcPr>
            <w:tcW w:w="1439" w:type="dxa"/>
          </w:tcPr>
          <w:p w14:paraId="6DAA34C5" w14:textId="4D242724" w:rsidR="0047101F" w:rsidRPr="001E79C7" w:rsidRDefault="00D14792" w:rsidP="001E79C7">
            <w:pPr>
              <w:jc w:val="center"/>
              <w:rPr>
                <w:sz w:val="22"/>
                <w:szCs w:val="22"/>
              </w:rPr>
            </w:pPr>
            <w:r>
              <w:rPr>
                <w:sz w:val="22"/>
                <w:szCs w:val="22"/>
              </w:rPr>
              <w:t>2021 Week 4</w:t>
            </w:r>
          </w:p>
        </w:tc>
      </w:tr>
      <w:tr w:rsidR="0047101F" w:rsidRPr="0047101F" w14:paraId="3CE5547B" w14:textId="77777777" w:rsidTr="00DD1FAF">
        <w:tc>
          <w:tcPr>
            <w:tcW w:w="2070" w:type="dxa"/>
          </w:tcPr>
          <w:p w14:paraId="54792951" w14:textId="7BE9D6FA" w:rsidR="0047101F" w:rsidRPr="001E79C7" w:rsidRDefault="001E79C7" w:rsidP="0043611B">
            <w:pPr>
              <w:rPr>
                <w:sz w:val="22"/>
                <w:szCs w:val="22"/>
              </w:rPr>
            </w:pPr>
            <w:r w:rsidRPr="001E79C7">
              <w:rPr>
                <w:rFonts w:ascii="TimesNewRomanPSMT" w:eastAsia="Cambria" w:hAnsi="TimesNewRomanPSMT" w:cs="TimesNewRomanPSMT"/>
                <w:sz w:val="22"/>
                <w:szCs w:val="22"/>
                <w:lang w:val="en-US"/>
              </w:rPr>
              <w:t>Age Groups</w:t>
            </w:r>
          </w:p>
        </w:tc>
        <w:tc>
          <w:tcPr>
            <w:tcW w:w="1620" w:type="dxa"/>
          </w:tcPr>
          <w:p w14:paraId="4732F778" w14:textId="49BFDE72" w:rsidR="0047101F" w:rsidRPr="001E79C7" w:rsidRDefault="00DD1FAF" w:rsidP="001E79C7">
            <w:pPr>
              <w:jc w:val="center"/>
              <w:rPr>
                <w:sz w:val="22"/>
                <w:szCs w:val="22"/>
              </w:rPr>
            </w:pPr>
            <w:r w:rsidRPr="001E79C7">
              <w:rPr>
                <w:sz w:val="22"/>
                <w:szCs w:val="22"/>
              </w:rPr>
              <w:t>9</w:t>
            </w:r>
          </w:p>
        </w:tc>
        <w:tc>
          <w:tcPr>
            <w:tcW w:w="1170" w:type="dxa"/>
          </w:tcPr>
          <w:p w14:paraId="094C97C8" w14:textId="061B4E44" w:rsidR="0047101F" w:rsidRPr="001E79C7" w:rsidRDefault="00D14792" w:rsidP="001E79C7">
            <w:pPr>
              <w:jc w:val="center"/>
              <w:rPr>
                <w:sz w:val="22"/>
                <w:szCs w:val="22"/>
              </w:rPr>
            </w:pPr>
            <w:r>
              <w:rPr>
                <w:sz w:val="22"/>
                <w:szCs w:val="22"/>
              </w:rPr>
              <w:t>40-49</w:t>
            </w:r>
          </w:p>
        </w:tc>
        <w:tc>
          <w:tcPr>
            <w:tcW w:w="1260" w:type="dxa"/>
          </w:tcPr>
          <w:p w14:paraId="5A677752" w14:textId="3E18C727" w:rsidR="0047101F" w:rsidRPr="001E79C7" w:rsidRDefault="0047101F" w:rsidP="001E79C7">
            <w:pPr>
              <w:jc w:val="center"/>
              <w:rPr>
                <w:sz w:val="22"/>
                <w:szCs w:val="22"/>
              </w:rPr>
            </w:pPr>
          </w:p>
        </w:tc>
        <w:tc>
          <w:tcPr>
            <w:tcW w:w="1279" w:type="dxa"/>
          </w:tcPr>
          <w:p w14:paraId="4E597050" w14:textId="0ED31441" w:rsidR="0047101F" w:rsidRPr="001E79C7" w:rsidRDefault="00D14792" w:rsidP="001E79C7">
            <w:pPr>
              <w:jc w:val="center"/>
              <w:rPr>
                <w:sz w:val="22"/>
                <w:szCs w:val="22"/>
              </w:rPr>
            </w:pPr>
            <w:r>
              <w:rPr>
                <w:sz w:val="22"/>
                <w:szCs w:val="22"/>
              </w:rPr>
              <w:t>0-14</w:t>
            </w:r>
          </w:p>
        </w:tc>
        <w:tc>
          <w:tcPr>
            <w:tcW w:w="1439" w:type="dxa"/>
          </w:tcPr>
          <w:p w14:paraId="583679A3" w14:textId="7381D527" w:rsidR="0047101F" w:rsidRPr="001E79C7" w:rsidRDefault="00D14792" w:rsidP="001E79C7">
            <w:pPr>
              <w:jc w:val="center"/>
              <w:rPr>
                <w:sz w:val="22"/>
                <w:szCs w:val="22"/>
              </w:rPr>
            </w:pPr>
            <w:r>
              <w:rPr>
                <w:sz w:val="22"/>
                <w:szCs w:val="22"/>
              </w:rPr>
              <w:t>80+</w:t>
            </w:r>
          </w:p>
        </w:tc>
      </w:tr>
      <w:tr w:rsidR="0047101F" w:rsidRPr="0047101F" w14:paraId="5F830B60" w14:textId="77777777" w:rsidTr="00DD1FAF">
        <w:tc>
          <w:tcPr>
            <w:tcW w:w="2070" w:type="dxa"/>
          </w:tcPr>
          <w:p w14:paraId="507EAFA0" w14:textId="77777777" w:rsidR="001E79C7" w:rsidRPr="001E79C7" w:rsidRDefault="001E79C7" w:rsidP="0043611B">
            <w:pPr>
              <w:rPr>
                <w:rFonts w:ascii="TimesNewRomanPSMT" w:eastAsia="Cambria" w:hAnsi="TimesNewRomanPSMT" w:cs="TimesNewRomanPSMT"/>
                <w:sz w:val="22"/>
                <w:szCs w:val="22"/>
                <w:lang w:val="en-US"/>
              </w:rPr>
            </w:pPr>
            <w:r w:rsidRPr="001E79C7">
              <w:rPr>
                <w:rFonts w:ascii="TimesNewRomanPSMT" w:eastAsia="Cambria" w:hAnsi="TimesNewRomanPSMT" w:cs="TimesNewRomanPSMT"/>
                <w:sz w:val="22"/>
                <w:szCs w:val="22"/>
                <w:lang w:val="en-US"/>
              </w:rPr>
              <w:t xml:space="preserve">Weekly COVID-19 Cases </w:t>
            </w:r>
          </w:p>
          <w:p w14:paraId="44E6CC99" w14:textId="3FAFA5F6" w:rsidR="0047101F" w:rsidRPr="001E79C7" w:rsidRDefault="001E79C7" w:rsidP="0043611B">
            <w:pPr>
              <w:rPr>
                <w:sz w:val="22"/>
                <w:szCs w:val="22"/>
              </w:rPr>
            </w:pPr>
            <w:r w:rsidRPr="001E79C7">
              <w:rPr>
                <w:rFonts w:ascii="TimesNewRomanPSMT" w:eastAsia="Cambria" w:hAnsi="TimesNewRomanPSMT" w:cs="TimesNewRomanPSMT"/>
                <w:sz w:val="22"/>
                <w:szCs w:val="22"/>
                <w:lang w:val="en-US"/>
              </w:rPr>
              <w:t>(per million people)</w:t>
            </w:r>
          </w:p>
        </w:tc>
        <w:tc>
          <w:tcPr>
            <w:tcW w:w="1620" w:type="dxa"/>
          </w:tcPr>
          <w:p w14:paraId="6543E238" w14:textId="77777777" w:rsidR="0047101F" w:rsidRPr="001E79C7" w:rsidRDefault="0047101F" w:rsidP="001E79C7">
            <w:pPr>
              <w:jc w:val="center"/>
              <w:rPr>
                <w:sz w:val="22"/>
                <w:szCs w:val="22"/>
              </w:rPr>
            </w:pPr>
            <w:r w:rsidRPr="001E79C7">
              <w:rPr>
                <w:sz w:val="22"/>
                <w:szCs w:val="22"/>
              </w:rPr>
              <w:t>198</w:t>
            </w:r>
          </w:p>
        </w:tc>
        <w:tc>
          <w:tcPr>
            <w:tcW w:w="1170" w:type="dxa"/>
          </w:tcPr>
          <w:p w14:paraId="784A79F9" w14:textId="77777777" w:rsidR="0047101F" w:rsidRPr="001E79C7" w:rsidRDefault="0047101F" w:rsidP="001E79C7">
            <w:pPr>
              <w:jc w:val="center"/>
              <w:rPr>
                <w:sz w:val="22"/>
                <w:szCs w:val="22"/>
              </w:rPr>
            </w:pPr>
            <w:r w:rsidRPr="001E79C7">
              <w:rPr>
                <w:sz w:val="22"/>
                <w:szCs w:val="22"/>
              </w:rPr>
              <w:t>2598.147</w:t>
            </w:r>
          </w:p>
        </w:tc>
        <w:tc>
          <w:tcPr>
            <w:tcW w:w="1260" w:type="dxa"/>
          </w:tcPr>
          <w:p w14:paraId="5C363A6B" w14:textId="77777777" w:rsidR="0047101F" w:rsidRPr="001E79C7" w:rsidRDefault="0047101F" w:rsidP="001E79C7">
            <w:pPr>
              <w:jc w:val="center"/>
              <w:rPr>
                <w:sz w:val="22"/>
                <w:szCs w:val="22"/>
              </w:rPr>
            </w:pPr>
            <w:r w:rsidRPr="001E79C7">
              <w:rPr>
                <w:sz w:val="22"/>
                <w:szCs w:val="22"/>
              </w:rPr>
              <w:t>2065.757</w:t>
            </w:r>
          </w:p>
        </w:tc>
        <w:tc>
          <w:tcPr>
            <w:tcW w:w="1279" w:type="dxa"/>
          </w:tcPr>
          <w:p w14:paraId="276C098B" w14:textId="77777777" w:rsidR="0047101F" w:rsidRPr="001E79C7" w:rsidRDefault="0047101F" w:rsidP="001E79C7">
            <w:pPr>
              <w:jc w:val="center"/>
              <w:rPr>
                <w:sz w:val="22"/>
                <w:szCs w:val="22"/>
              </w:rPr>
            </w:pPr>
            <w:r w:rsidRPr="001E79C7">
              <w:rPr>
                <w:sz w:val="22"/>
                <w:szCs w:val="22"/>
              </w:rPr>
              <w:t>262.2702</w:t>
            </w:r>
          </w:p>
        </w:tc>
        <w:tc>
          <w:tcPr>
            <w:tcW w:w="1439" w:type="dxa"/>
          </w:tcPr>
          <w:p w14:paraId="76B6D7D5" w14:textId="77777777" w:rsidR="0047101F" w:rsidRPr="001E79C7" w:rsidRDefault="0047101F" w:rsidP="001E79C7">
            <w:pPr>
              <w:jc w:val="center"/>
              <w:rPr>
                <w:sz w:val="22"/>
                <w:szCs w:val="22"/>
              </w:rPr>
            </w:pPr>
            <w:r w:rsidRPr="001E79C7">
              <w:rPr>
                <w:sz w:val="22"/>
                <w:szCs w:val="22"/>
              </w:rPr>
              <w:t>9049.648</w:t>
            </w:r>
          </w:p>
        </w:tc>
      </w:tr>
      <w:tr w:rsidR="0047101F" w:rsidRPr="0047101F" w14:paraId="0883FE25" w14:textId="77777777" w:rsidTr="00DD1FAF">
        <w:tc>
          <w:tcPr>
            <w:tcW w:w="2070" w:type="dxa"/>
          </w:tcPr>
          <w:p w14:paraId="41584B99" w14:textId="4241F0B6" w:rsidR="0047101F" w:rsidRPr="001E79C7" w:rsidRDefault="001E79C7" w:rsidP="0043611B">
            <w:pPr>
              <w:rPr>
                <w:sz w:val="22"/>
                <w:szCs w:val="22"/>
              </w:rPr>
            </w:pPr>
            <w:r w:rsidRPr="001E79C7">
              <w:rPr>
                <w:rFonts w:ascii="TimesNewRomanPSMT" w:eastAsia="Cambria" w:hAnsi="TimesNewRomanPSMT" w:cs="TimesNewRomanPSMT"/>
                <w:sz w:val="22"/>
                <w:szCs w:val="22"/>
                <w:lang w:val="en-US"/>
              </w:rPr>
              <w:t>Natural Log of Weekly COVID-19 Cases</w:t>
            </w:r>
          </w:p>
        </w:tc>
        <w:tc>
          <w:tcPr>
            <w:tcW w:w="1620" w:type="dxa"/>
          </w:tcPr>
          <w:p w14:paraId="735911BB" w14:textId="77777777" w:rsidR="0047101F" w:rsidRPr="001E79C7" w:rsidRDefault="0047101F" w:rsidP="001E79C7">
            <w:pPr>
              <w:jc w:val="center"/>
              <w:rPr>
                <w:sz w:val="22"/>
                <w:szCs w:val="22"/>
              </w:rPr>
            </w:pPr>
            <w:r w:rsidRPr="001E79C7">
              <w:rPr>
                <w:sz w:val="22"/>
                <w:szCs w:val="22"/>
              </w:rPr>
              <w:t>198</w:t>
            </w:r>
          </w:p>
        </w:tc>
        <w:tc>
          <w:tcPr>
            <w:tcW w:w="1170" w:type="dxa"/>
          </w:tcPr>
          <w:p w14:paraId="3B0A3B61" w14:textId="77777777" w:rsidR="0047101F" w:rsidRPr="001E79C7" w:rsidRDefault="0047101F" w:rsidP="001E79C7">
            <w:pPr>
              <w:jc w:val="center"/>
              <w:rPr>
                <w:sz w:val="22"/>
                <w:szCs w:val="22"/>
              </w:rPr>
            </w:pPr>
            <w:r w:rsidRPr="001E79C7">
              <w:rPr>
                <w:sz w:val="22"/>
                <w:szCs w:val="22"/>
              </w:rPr>
              <w:t>7.343567</w:t>
            </w:r>
          </w:p>
        </w:tc>
        <w:tc>
          <w:tcPr>
            <w:tcW w:w="1260" w:type="dxa"/>
          </w:tcPr>
          <w:p w14:paraId="1294C93D" w14:textId="77777777" w:rsidR="0047101F" w:rsidRPr="001E79C7" w:rsidRDefault="0047101F" w:rsidP="001E79C7">
            <w:pPr>
              <w:jc w:val="center"/>
              <w:rPr>
                <w:sz w:val="22"/>
                <w:szCs w:val="22"/>
              </w:rPr>
            </w:pPr>
            <w:r w:rsidRPr="001E79C7">
              <w:rPr>
                <w:sz w:val="22"/>
                <w:szCs w:val="22"/>
              </w:rPr>
              <w:t>1.104857</w:t>
            </w:r>
          </w:p>
        </w:tc>
        <w:tc>
          <w:tcPr>
            <w:tcW w:w="1279" w:type="dxa"/>
          </w:tcPr>
          <w:p w14:paraId="70F8EA32" w14:textId="77777777" w:rsidR="0047101F" w:rsidRPr="001E79C7" w:rsidRDefault="0047101F" w:rsidP="001E79C7">
            <w:pPr>
              <w:jc w:val="center"/>
              <w:rPr>
                <w:sz w:val="22"/>
                <w:szCs w:val="22"/>
              </w:rPr>
            </w:pPr>
            <w:r w:rsidRPr="001E79C7">
              <w:rPr>
                <w:sz w:val="22"/>
                <w:szCs w:val="22"/>
              </w:rPr>
              <w:t>4.691348</w:t>
            </w:r>
          </w:p>
        </w:tc>
        <w:tc>
          <w:tcPr>
            <w:tcW w:w="1439" w:type="dxa"/>
          </w:tcPr>
          <w:p w14:paraId="183D737B" w14:textId="77777777" w:rsidR="0047101F" w:rsidRPr="001E79C7" w:rsidRDefault="0047101F" w:rsidP="001E79C7">
            <w:pPr>
              <w:jc w:val="center"/>
              <w:rPr>
                <w:sz w:val="22"/>
                <w:szCs w:val="22"/>
              </w:rPr>
            </w:pPr>
            <w:r w:rsidRPr="001E79C7">
              <w:rPr>
                <w:sz w:val="22"/>
                <w:szCs w:val="22"/>
              </w:rPr>
              <w:t>9.657331</w:t>
            </w:r>
          </w:p>
        </w:tc>
      </w:tr>
      <w:tr w:rsidR="0047101F" w:rsidRPr="0047101F" w14:paraId="12FA56F4" w14:textId="77777777" w:rsidTr="00DD1FAF">
        <w:tc>
          <w:tcPr>
            <w:tcW w:w="2070" w:type="dxa"/>
          </w:tcPr>
          <w:p w14:paraId="1E242A63" w14:textId="2B3F8DA2" w:rsidR="0047101F" w:rsidRPr="001E79C7" w:rsidRDefault="001E79C7" w:rsidP="0043611B">
            <w:pPr>
              <w:rPr>
                <w:sz w:val="22"/>
                <w:szCs w:val="22"/>
              </w:rPr>
            </w:pPr>
            <w:r w:rsidRPr="001E79C7">
              <w:rPr>
                <w:rFonts w:ascii="TimesNewRomanPSMT" w:eastAsia="Cambria" w:hAnsi="TimesNewRomanPSMT" w:cs="TimesNewRomanPSMT"/>
                <w:sz w:val="22"/>
                <w:szCs w:val="22"/>
                <w:lang w:val="en-US"/>
              </w:rPr>
              <w:t>Two Week Lag of 1st Dose Vaccination (in percent)</w:t>
            </w:r>
          </w:p>
        </w:tc>
        <w:tc>
          <w:tcPr>
            <w:tcW w:w="1620" w:type="dxa"/>
          </w:tcPr>
          <w:p w14:paraId="6C7ACB37" w14:textId="77777777" w:rsidR="0047101F" w:rsidRPr="001E79C7" w:rsidRDefault="0047101F" w:rsidP="001E79C7">
            <w:pPr>
              <w:jc w:val="center"/>
              <w:rPr>
                <w:sz w:val="22"/>
                <w:szCs w:val="22"/>
              </w:rPr>
            </w:pPr>
            <w:r w:rsidRPr="001E79C7">
              <w:rPr>
                <w:sz w:val="22"/>
                <w:szCs w:val="22"/>
              </w:rPr>
              <w:t>198</w:t>
            </w:r>
          </w:p>
        </w:tc>
        <w:tc>
          <w:tcPr>
            <w:tcW w:w="1170" w:type="dxa"/>
          </w:tcPr>
          <w:p w14:paraId="3DD2EE7F" w14:textId="77777777" w:rsidR="0047101F" w:rsidRPr="001E79C7" w:rsidRDefault="0047101F" w:rsidP="001E79C7">
            <w:pPr>
              <w:jc w:val="center"/>
              <w:rPr>
                <w:sz w:val="22"/>
                <w:szCs w:val="22"/>
              </w:rPr>
            </w:pPr>
            <w:r w:rsidRPr="001E79C7">
              <w:rPr>
                <w:sz w:val="22"/>
                <w:szCs w:val="22"/>
              </w:rPr>
              <w:t>4.433254</w:t>
            </w:r>
          </w:p>
        </w:tc>
        <w:tc>
          <w:tcPr>
            <w:tcW w:w="1260" w:type="dxa"/>
          </w:tcPr>
          <w:p w14:paraId="60145F2B" w14:textId="77777777" w:rsidR="0047101F" w:rsidRPr="001E79C7" w:rsidRDefault="0047101F" w:rsidP="001E79C7">
            <w:pPr>
              <w:jc w:val="center"/>
              <w:rPr>
                <w:sz w:val="22"/>
                <w:szCs w:val="22"/>
              </w:rPr>
            </w:pPr>
            <w:r w:rsidRPr="001E79C7">
              <w:rPr>
                <w:sz w:val="22"/>
                <w:szCs w:val="22"/>
              </w:rPr>
              <w:t>15.22428</w:t>
            </w:r>
          </w:p>
        </w:tc>
        <w:tc>
          <w:tcPr>
            <w:tcW w:w="1279" w:type="dxa"/>
          </w:tcPr>
          <w:p w14:paraId="0893D715" w14:textId="77777777" w:rsidR="0047101F" w:rsidRPr="001E79C7" w:rsidRDefault="0047101F" w:rsidP="001E79C7">
            <w:pPr>
              <w:jc w:val="center"/>
              <w:rPr>
                <w:sz w:val="22"/>
                <w:szCs w:val="22"/>
              </w:rPr>
            </w:pPr>
            <w:r w:rsidRPr="001E79C7">
              <w:rPr>
                <w:sz w:val="22"/>
                <w:szCs w:val="22"/>
              </w:rPr>
              <w:t>0</w:t>
            </w:r>
          </w:p>
        </w:tc>
        <w:tc>
          <w:tcPr>
            <w:tcW w:w="1439" w:type="dxa"/>
          </w:tcPr>
          <w:p w14:paraId="2AAEE7AB" w14:textId="77777777" w:rsidR="0047101F" w:rsidRPr="001E79C7" w:rsidRDefault="0047101F" w:rsidP="001E79C7">
            <w:pPr>
              <w:jc w:val="center"/>
              <w:rPr>
                <w:sz w:val="22"/>
                <w:szCs w:val="22"/>
              </w:rPr>
            </w:pPr>
            <w:r w:rsidRPr="001E79C7">
              <w:rPr>
                <w:sz w:val="22"/>
                <w:szCs w:val="22"/>
              </w:rPr>
              <w:t>86.4881</w:t>
            </w:r>
          </w:p>
        </w:tc>
      </w:tr>
      <w:tr w:rsidR="0047101F" w:rsidRPr="0047101F" w14:paraId="3A2F0EF7" w14:textId="77777777" w:rsidTr="00DD1FAF">
        <w:tc>
          <w:tcPr>
            <w:tcW w:w="2070" w:type="dxa"/>
          </w:tcPr>
          <w:p w14:paraId="28E67B3A" w14:textId="539E9A40" w:rsidR="0047101F" w:rsidRPr="001E79C7" w:rsidRDefault="00A64018" w:rsidP="0043611B">
            <w:pPr>
              <w:rPr>
                <w:sz w:val="22"/>
                <w:szCs w:val="22"/>
              </w:rPr>
            </w:pPr>
            <w:r>
              <w:rPr>
                <w:rFonts w:ascii="TimesNewRomanPSMT" w:eastAsia="Cambria" w:hAnsi="TimesNewRomanPSMT" w:cs="TimesNewRomanPSMT"/>
                <w:sz w:val="22"/>
                <w:szCs w:val="22"/>
                <w:lang w:val="en-US"/>
              </w:rPr>
              <w:t>Two Week Lag of 1st Dose Vaccination (in percent) Squared</w:t>
            </w:r>
          </w:p>
        </w:tc>
        <w:tc>
          <w:tcPr>
            <w:tcW w:w="1620" w:type="dxa"/>
          </w:tcPr>
          <w:p w14:paraId="2D121678" w14:textId="77777777" w:rsidR="0047101F" w:rsidRPr="001E79C7" w:rsidRDefault="0047101F" w:rsidP="001E79C7">
            <w:pPr>
              <w:jc w:val="center"/>
              <w:rPr>
                <w:sz w:val="22"/>
                <w:szCs w:val="22"/>
              </w:rPr>
            </w:pPr>
            <w:r w:rsidRPr="001E79C7">
              <w:rPr>
                <w:sz w:val="22"/>
                <w:szCs w:val="22"/>
              </w:rPr>
              <w:t>198</w:t>
            </w:r>
          </w:p>
        </w:tc>
        <w:tc>
          <w:tcPr>
            <w:tcW w:w="1170" w:type="dxa"/>
          </w:tcPr>
          <w:p w14:paraId="29F4CE7D" w14:textId="77777777" w:rsidR="0047101F" w:rsidRPr="001E79C7" w:rsidRDefault="0047101F" w:rsidP="001E79C7">
            <w:pPr>
              <w:jc w:val="center"/>
              <w:rPr>
                <w:sz w:val="22"/>
                <w:szCs w:val="22"/>
              </w:rPr>
            </w:pPr>
            <w:r w:rsidRPr="001E79C7">
              <w:rPr>
                <w:sz w:val="22"/>
                <w:szCs w:val="22"/>
              </w:rPr>
              <w:t>250.2618</w:t>
            </w:r>
          </w:p>
        </w:tc>
        <w:tc>
          <w:tcPr>
            <w:tcW w:w="1260" w:type="dxa"/>
          </w:tcPr>
          <w:p w14:paraId="2FA26388" w14:textId="77777777" w:rsidR="0047101F" w:rsidRPr="001E79C7" w:rsidRDefault="0047101F" w:rsidP="001E79C7">
            <w:pPr>
              <w:jc w:val="center"/>
              <w:rPr>
                <w:sz w:val="22"/>
                <w:szCs w:val="22"/>
              </w:rPr>
            </w:pPr>
            <w:r w:rsidRPr="001E79C7">
              <w:rPr>
                <w:sz w:val="22"/>
                <w:szCs w:val="22"/>
              </w:rPr>
              <w:t>1094.51</w:t>
            </w:r>
          </w:p>
        </w:tc>
        <w:tc>
          <w:tcPr>
            <w:tcW w:w="1279" w:type="dxa"/>
          </w:tcPr>
          <w:p w14:paraId="03D1353F" w14:textId="77777777" w:rsidR="0047101F" w:rsidRPr="001E79C7" w:rsidRDefault="0047101F" w:rsidP="001E79C7">
            <w:pPr>
              <w:jc w:val="center"/>
              <w:rPr>
                <w:sz w:val="22"/>
                <w:szCs w:val="22"/>
              </w:rPr>
            </w:pPr>
            <w:r w:rsidRPr="001E79C7">
              <w:rPr>
                <w:sz w:val="22"/>
                <w:szCs w:val="22"/>
              </w:rPr>
              <w:t>0</w:t>
            </w:r>
          </w:p>
        </w:tc>
        <w:tc>
          <w:tcPr>
            <w:tcW w:w="1439" w:type="dxa"/>
          </w:tcPr>
          <w:p w14:paraId="0BF46764" w14:textId="77777777" w:rsidR="0047101F" w:rsidRPr="001E79C7" w:rsidRDefault="0047101F" w:rsidP="001E79C7">
            <w:pPr>
              <w:jc w:val="center"/>
              <w:rPr>
                <w:sz w:val="22"/>
                <w:szCs w:val="22"/>
              </w:rPr>
            </w:pPr>
            <w:r w:rsidRPr="001E79C7">
              <w:rPr>
                <w:sz w:val="22"/>
                <w:szCs w:val="22"/>
              </w:rPr>
              <w:t>7480.191</w:t>
            </w:r>
          </w:p>
        </w:tc>
      </w:tr>
      <w:tr w:rsidR="00A64018" w:rsidRPr="0047101F" w14:paraId="2CD549F2" w14:textId="77777777" w:rsidTr="00DD1FAF">
        <w:tc>
          <w:tcPr>
            <w:tcW w:w="2070" w:type="dxa"/>
          </w:tcPr>
          <w:p w14:paraId="283C5633" w14:textId="63B10591" w:rsidR="00A64018" w:rsidRDefault="00A64018" w:rsidP="0043611B">
            <w:pPr>
              <w:rPr>
                <w:rFonts w:ascii="TimesNewRomanPSMT" w:eastAsia="Cambria" w:hAnsi="TimesNewRomanPSMT" w:cs="TimesNewRomanPSMT"/>
                <w:sz w:val="22"/>
                <w:szCs w:val="22"/>
                <w:lang w:val="en-US"/>
              </w:rPr>
            </w:pPr>
            <w:r>
              <w:rPr>
                <w:rFonts w:ascii="TimesNewRomanPSMT" w:eastAsia="Cambria" w:hAnsi="TimesNewRomanPSMT" w:cs="TimesNewRomanPSMT"/>
                <w:sz w:val="22"/>
                <w:szCs w:val="22"/>
                <w:lang w:val="en-US"/>
              </w:rPr>
              <w:t>Dummy: Two Week Lag of 1st Dose Vaccination</w:t>
            </w:r>
          </w:p>
        </w:tc>
        <w:tc>
          <w:tcPr>
            <w:tcW w:w="1620" w:type="dxa"/>
          </w:tcPr>
          <w:p w14:paraId="2DC39ACD" w14:textId="77777777" w:rsidR="00A64018" w:rsidRPr="001E79C7" w:rsidRDefault="00A64018" w:rsidP="001E79C7">
            <w:pPr>
              <w:jc w:val="center"/>
              <w:rPr>
                <w:sz w:val="22"/>
                <w:szCs w:val="22"/>
              </w:rPr>
            </w:pPr>
          </w:p>
        </w:tc>
        <w:tc>
          <w:tcPr>
            <w:tcW w:w="1170" w:type="dxa"/>
          </w:tcPr>
          <w:p w14:paraId="44166DC2" w14:textId="77777777" w:rsidR="00A64018" w:rsidRPr="001E79C7" w:rsidRDefault="00A64018" w:rsidP="001E79C7">
            <w:pPr>
              <w:jc w:val="center"/>
              <w:rPr>
                <w:sz w:val="22"/>
                <w:szCs w:val="22"/>
              </w:rPr>
            </w:pPr>
          </w:p>
        </w:tc>
        <w:tc>
          <w:tcPr>
            <w:tcW w:w="1260" w:type="dxa"/>
          </w:tcPr>
          <w:p w14:paraId="2B7D89AA" w14:textId="77777777" w:rsidR="00A64018" w:rsidRPr="001E79C7" w:rsidRDefault="00A64018" w:rsidP="001E79C7">
            <w:pPr>
              <w:jc w:val="center"/>
              <w:rPr>
                <w:sz w:val="22"/>
                <w:szCs w:val="22"/>
              </w:rPr>
            </w:pPr>
          </w:p>
        </w:tc>
        <w:tc>
          <w:tcPr>
            <w:tcW w:w="1279" w:type="dxa"/>
          </w:tcPr>
          <w:p w14:paraId="0A16FE9A" w14:textId="77777777" w:rsidR="00A64018" w:rsidRPr="001E79C7" w:rsidRDefault="00A64018" w:rsidP="001E79C7">
            <w:pPr>
              <w:jc w:val="center"/>
              <w:rPr>
                <w:sz w:val="22"/>
                <w:szCs w:val="22"/>
              </w:rPr>
            </w:pPr>
          </w:p>
        </w:tc>
        <w:tc>
          <w:tcPr>
            <w:tcW w:w="1439" w:type="dxa"/>
          </w:tcPr>
          <w:p w14:paraId="2F320422" w14:textId="77777777" w:rsidR="00A64018" w:rsidRPr="001E79C7" w:rsidRDefault="00A64018" w:rsidP="001E79C7">
            <w:pPr>
              <w:jc w:val="center"/>
              <w:rPr>
                <w:sz w:val="22"/>
                <w:szCs w:val="22"/>
              </w:rPr>
            </w:pPr>
          </w:p>
        </w:tc>
      </w:tr>
      <w:tr w:rsidR="0047101F" w:rsidRPr="0047101F" w14:paraId="28ACA259" w14:textId="77777777" w:rsidTr="00DD1FAF">
        <w:tc>
          <w:tcPr>
            <w:tcW w:w="2070" w:type="dxa"/>
          </w:tcPr>
          <w:p w14:paraId="3A5DF6F1" w14:textId="0B82F634" w:rsidR="0047101F" w:rsidRPr="001E79C7" w:rsidRDefault="00D14792" w:rsidP="0043611B">
            <w:pPr>
              <w:rPr>
                <w:sz w:val="22"/>
                <w:szCs w:val="22"/>
              </w:rPr>
            </w:pPr>
            <w:r>
              <w:rPr>
                <w:rFonts w:ascii="TimesNewRomanPSMT" w:eastAsia="Cambria" w:hAnsi="TimesNewRomanPSMT" w:cs="TimesNewRomanPSMT"/>
                <w:sz w:val="22"/>
                <w:szCs w:val="22"/>
                <w:lang w:val="en-US"/>
              </w:rPr>
              <w:t>0% of Population</w:t>
            </w:r>
          </w:p>
        </w:tc>
        <w:tc>
          <w:tcPr>
            <w:tcW w:w="1620" w:type="dxa"/>
          </w:tcPr>
          <w:p w14:paraId="41D753E4" w14:textId="0207CA21" w:rsidR="0047101F" w:rsidRPr="001E79C7" w:rsidRDefault="00D14792" w:rsidP="001E79C7">
            <w:pPr>
              <w:jc w:val="center"/>
              <w:rPr>
                <w:sz w:val="22"/>
                <w:szCs w:val="22"/>
              </w:rPr>
            </w:pPr>
            <w:r>
              <w:rPr>
                <w:sz w:val="22"/>
                <w:szCs w:val="22"/>
              </w:rPr>
              <w:t>166</w:t>
            </w:r>
          </w:p>
        </w:tc>
        <w:tc>
          <w:tcPr>
            <w:tcW w:w="1170" w:type="dxa"/>
          </w:tcPr>
          <w:p w14:paraId="7CBA3195" w14:textId="77777777" w:rsidR="0047101F" w:rsidRPr="001E79C7" w:rsidRDefault="0047101F" w:rsidP="001E79C7">
            <w:pPr>
              <w:jc w:val="center"/>
              <w:rPr>
                <w:sz w:val="22"/>
                <w:szCs w:val="22"/>
              </w:rPr>
            </w:pPr>
            <w:r w:rsidRPr="001E79C7">
              <w:rPr>
                <w:sz w:val="22"/>
                <w:szCs w:val="22"/>
              </w:rPr>
              <w:t>.8383838</w:t>
            </w:r>
          </w:p>
        </w:tc>
        <w:tc>
          <w:tcPr>
            <w:tcW w:w="1260" w:type="dxa"/>
          </w:tcPr>
          <w:p w14:paraId="0E0D2694" w14:textId="77777777" w:rsidR="0047101F" w:rsidRPr="001E79C7" w:rsidRDefault="0047101F" w:rsidP="001E79C7">
            <w:pPr>
              <w:jc w:val="center"/>
              <w:rPr>
                <w:sz w:val="22"/>
                <w:szCs w:val="22"/>
              </w:rPr>
            </w:pPr>
            <w:r w:rsidRPr="001E79C7">
              <w:rPr>
                <w:sz w:val="22"/>
                <w:szCs w:val="22"/>
              </w:rPr>
              <w:t>.3690314</w:t>
            </w:r>
          </w:p>
        </w:tc>
        <w:tc>
          <w:tcPr>
            <w:tcW w:w="1279" w:type="dxa"/>
          </w:tcPr>
          <w:p w14:paraId="298DC293" w14:textId="77777777" w:rsidR="0047101F" w:rsidRPr="001E79C7" w:rsidRDefault="0047101F" w:rsidP="001E79C7">
            <w:pPr>
              <w:jc w:val="center"/>
              <w:rPr>
                <w:sz w:val="22"/>
                <w:szCs w:val="22"/>
              </w:rPr>
            </w:pPr>
            <w:r w:rsidRPr="001E79C7">
              <w:rPr>
                <w:sz w:val="22"/>
                <w:szCs w:val="22"/>
              </w:rPr>
              <w:t>0</w:t>
            </w:r>
          </w:p>
        </w:tc>
        <w:tc>
          <w:tcPr>
            <w:tcW w:w="1439" w:type="dxa"/>
          </w:tcPr>
          <w:p w14:paraId="3E6E4DD4" w14:textId="77777777" w:rsidR="0047101F" w:rsidRPr="001E79C7" w:rsidRDefault="0047101F" w:rsidP="001E79C7">
            <w:pPr>
              <w:jc w:val="center"/>
              <w:rPr>
                <w:sz w:val="22"/>
                <w:szCs w:val="22"/>
              </w:rPr>
            </w:pPr>
            <w:r w:rsidRPr="001E79C7">
              <w:rPr>
                <w:sz w:val="22"/>
                <w:szCs w:val="22"/>
              </w:rPr>
              <w:t>1</w:t>
            </w:r>
          </w:p>
        </w:tc>
      </w:tr>
      <w:tr w:rsidR="0047101F" w:rsidRPr="0047101F" w14:paraId="748BF6DA" w14:textId="77777777" w:rsidTr="00DD1FAF">
        <w:tc>
          <w:tcPr>
            <w:tcW w:w="2070" w:type="dxa"/>
          </w:tcPr>
          <w:p w14:paraId="01DCEC21" w14:textId="0183C068" w:rsidR="0047101F" w:rsidRPr="001E79C7" w:rsidRDefault="00D14792" w:rsidP="0043611B">
            <w:pPr>
              <w:rPr>
                <w:sz w:val="22"/>
                <w:szCs w:val="22"/>
              </w:rPr>
            </w:pPr>
            <w:r>
              <w:rPr>
                <w:rFonts w:ascii="TimesNewRomanPSMT" w:eastAsia="Cambria" w:hAnsi="TimesNewRomanPSMT" w:cs="TimesNewRomanPSMT"/>
                <w:sz w:val="22"/>
                <w:szCs w:val="22"/>
                <w:lang w:val="en-US"/>
              </w:rPr>
              <w:t>(0%-10%) of Population</w:t>
            </w:r>
          </w:p>
        </w:tc>
        <w:tc>
          <w:tcPr>
            <w:tcW w:w="1620" w:type="dxa"/>
          </w:tcPr>
          <w:p w14:paraId="135B5F85" w14:textId="26578DDB" w:rsidR="0047101F" w:rsidRPr="001E79C7" w:rsidRDefault="00D14792" w:rsidP="001E79C7">
            <w:pPr>
              <w:jc w:val="center"/>
              <w:rPr>
                <w:sz w:val="22"/>
                <w:szCs w:val="22"/>
              </w:rPr>
            </w:pPr>
            <w:r>
              <w:rPr>
                <w:sz w:val="22"/>
                <w:szCs w:val="22"/>
              </w:rPr>
              <w:t>12</w:t>
            </w:r>
          </w:p>
        </w:tc>
        <w:tc>
          <w:tcPr>
            <w:tcW w:w="1170" w:type="dxa"/>
          </w:tcPr>
          <w:p w14:paraId="336C2745" w14:textId="77777777" w:rsidR="0047101F" w:rsidRPr="001E79C7" w:rsidRDefault="0047101F" w:rsidP="001E79C7">
            <w:pPr>
              <w:jc w:val="center"/>
              <w:rPr>
                <w:sz w:val="22"/>
                <w:szCs w:val="22"/>
              </w:rPr>
            </w:pPr>
            <w:r w:rsidRPr="001E79C7">
              <w:rPr>
                <w:sz w:val="22"/>
                <w:szCs w:val="22"/>
              </w:rPr>
              <w:t>.0606061</w:t>
            </w:r>
          </w:p>
        </w:tc>
        <w:tc>
          <w:tcPr>
            <w:tcW w:w="1260" w:type="dxa"/>
          </w:tcPr>
          <w:p w14:paraId="572B4427" w14:textId="77777777" w:rsidR="0047101F" w:rsidRPr="001E79C7" w:rsidRDefault="0047101F" w:rsidP="001E79C7">
            <w:pPr>
              <w:jc w:val="center"/>
              <w:rPr>
                <w:sz w:val="22"/>
                <w:szCs w:val="22"/>
              </w:rPr>
            </w:pPr>
            <w:r w:rsidRPr="001E79C7">
              <w:rPr>
                <w:sz w:val="22"/>
                <w:szCs w:val="22"/>
              </w:rPr>
              <w:t>.2392111</w:t>
            </w:r>
          </w:p>
        </w:tc>
        <w:tc>
          <w:tcPr>
            <w:tcW w:w="1279" w:type="dxa"/>
          </w:tcPr>
          <w:p w14:paraId="31E26DF3" w14:textId="77777777" w:rsidR="0047101F" w:rsidRPr="001E79C7" w:rsidRDefault="0047101F" w:rsidP="001E79C7">
            <w:pPr>
              <w:jc w:val="center"/>
              <w:rPr>
                <w:sz w:val="22"/>
                <w:szCs w:val="22"/>
              </w:rPr>
            </w:pPr>
            <w:r w:rsidRPr="001E79C7">
              <w:rPr>
                <w:sz w:val="22"/>
                <w:szCs w:val="22"/>
              </w:rPr>
              <w:t>0</w:t>
            </w:r>
          </w:p>
        </w:tc>
        <w:tc>
          <w:tcPr>
            <w:tcW w:w="1439" w:type="dxa"/>
          </w:tcPr>
          <w:p w14:paraId="56A0DEB0" w14:textId="77777777" w:rsidR="0047101F" w:rsidRPr="001E79C7" w:rsidRDefault="0047101F" w:rsidP="001E79C7">
            <w:pPr>
              <w:jc w:val="center"/>
              <w:rPr>
                <w:sz w:val="22"/>
                <w:szCs w:val="22"/>
              </w:rPr>
            </w:pPr>
            <w:r w:rsidRPr="001E79C7">
              <w:rPr>
                <w:sz w:val="22"/>
                <w:szCs w:val="22"/>
              </w:rPr>
              <w:t>1</w:t>
            </w:r>
          </w:p>
        </w:tc>
      </w:tr>
      <w:tr w:rsidR="0047101F" w:rsidRPr="0047101F" w14:paraId="35A083DC" w14:textId="77777777" w:rsidTr="00DD1FAF">
        <w:tc>
          <w:tcPr>
            <w:tcW w:w="2070" w:type="dxa"/>
          </w:tcPr>
          <w:p w14:paraId="3889FF22" w14:textId="7D2E98AE" w:rsidR="0047101F" w:rsidRPr="001E79C7" w:rsidRDefault="00D14792" w:rsidP="0043611B">
            <w:pPr>
              <w:rPr>
                <w:sz w:val="22"/>
                <w:szCs w:val="22"/>
              </w:rPr>
            </w:pPr>
            <w:r>
              <w:rPr>
                <w:rFonts w:ascii="TimesNewRomanPSMT" w:eastAsia="Cambria" w:hAnsi="TimesNewRomanPSMT" w:cs="TimesNewRomanPSMT"/>
                <w:sz w:val="22"/>
                <w:szCs w:val="22"/>
                <w:lang w:val="en-US"/>
              </w:rPr>
              <w:t>[10%-20%) of Population</w:t>
            </w:r>
          </w:p>
        </w:tc>
        <w:tc>
          <w:tcPr>
            <w:tcW w:w="1620" w:type="dxa"/>
          </w:tcPr>
          <w:p w14:paraId="210D9199" w14:textId="75569EE5" w:rsidR="0047101F" w:rsidRPr="001E79C7" w:rsidRDefault="00D14792" w:rsidP="001E79C7">
            <w:pPr>
              <w:jc w:val="center"/>
              <w:rPr>
                <w:sz w:val="22"/>
                <w:szCs w:val="22"/>
              </w:rPr>
            </w:pPr>
            <w:r>
              <w:rPr>
                <w:sz w:val="22"/>
                <w:szCs w:val="22"/>
              </w:rPr>
              <w:t>7</w:t>
            </w:r>
          </w:p>
        </w:tc>
        <w:tc>
          <w:tcPr>
            <w:tcW w:w="1170" w:type="dxa"/>
          </w:tcPr>
          <w:p w14:paraId="209750AF" w14:textId="77777777" w:rsidR="0047101F" w:rsidRPr="001E79C7" w:rsidRDefault="0047101F" w:rsidP="001E79C7">
            <w:pPr>
              <w:jc w:val="center"/>
              <w:rPr>
                <w:sz w:val="22"/>
                <w:szCs w:val="22"/>
              </w:rPr>
            </w:pPr>
            <w:r w:rsidRPr="001E79C7">
              <w:rPr>
                <w:sz w:val="22"/>
                <w:szCs w:val="22"/>
              </w:rPr>
              <w:t>.0353535</w:t>
            </w:r>
          </w:p>
        </w:tc>
        <w:tc>
          <w:tcPr>
            <w:tcW w:w="1260" w:type="dxa"/>
          </w:tcPr>
          <w:p w14:paraId="67FF0298" w14:textId="77777777" w:rsidR="0047101F" w:rsidRPr="001E79C7" w:rsidRDefault="0047101F" w:rsidP="001E79C7">
            <w:pPr>
              <w:jc w:val="center"/>
              <w:rPr>
                <w:sz w:val="22"/>
                <w:szCs w:val="22"/>
              </w:rPr>
            </w:pPr>
            <w:r w:rsidRPr="001E79C7">
              <w:rPr>
                <w:sz w:val="22"/>
                <w:szCs w:val="22"/>
              </w:rPr>
              <w:t>.1851399</w:t>
            </w:r>
          </w:p>
        </w:tc>
        <w:tc>
          <w:tcPr>
            <w:tcW w:w="1279" w:type="dxa"/>
          </w:tcPr>
          <w:p w14:paraId="3D1363D3" w14:textId="77777777" w:rsidR="0047101F" w:rsidRPr="001E79C7" w:rsidRDefault="0047101F" w:rsidP="001E79C7">
            <w:pPr>
              <w:jc w:val="center"/>
              <w:rPr>
                <w:sz w:val="22"/>
                <w:szCs w:val="22"/>
              </w:rPr>
            </w:pPr>
            <w:r w:rsidRPr="001E79C7">
              <w:rPr>
                <w:sz w:val="22"/>
                <w:szCs w:val="22"/>
              </w:rPr>
              <w:t>0</w:t>
            </w:r>
          </w:p>
        </w:tc>
        <w:tc>
          <w:tcPr>
            <w:tcW w:w="1439" w:type="dxa"/>
          </w:tcPr>
          <w:p w14:paraId="2BE970FE" w14:textId="77777777" w:rsidR="0047101F" w:rsidRPr="001E79C7" w:rsidRDefault="0047101F" w:rsidP="001E79C7">
            <w:pPr>
              <w:jc w:val="center"/>
              <w:rPr>
                <w:sz w:val="22"/>
                <w:szCs w:val="22"/>
              </w:rPr>
            </w:pPr>
            <w:r w:rsidRPr="001E79C7">
              <w:rPr>
                <w:sz w:val="22"/>
                <w:szCs w:val="22"/>
              </w:rPr>
              <w:t>1</w:t>
            </w:r>
          </w:p>
        </w:tc>
      </w:tr>
      <w:tr w:rsidR="0047101F" w:rsidRPr="0047101F" w14:paraId="0EFBDEBA" w14:textId="77777777" w:rsidTr="00DD1FAF">
        <w:tc>
          <w:tcPr>
            <w:tcW w:w="2070" w:type="dxa"/>
          </w:tcPr>
          <w:p w14:paraId="7D628EB4" w14:textId="4A180682" w:rsidR="0047101F" w:rsidRPr="001E79C7" w:rsidRDefault="00D14792" w:rsidP="0043611B">
            <w:pPr>
              <w:rPr>
                <w:sz w:val="22"/>
                <w:szCs w:val="22"/>
              </w:rPr>
            </w:pPr>
            <w:r>
              <w:rPr>
                <w:rFonts w:ascii="TimesNewRomanPSMT" w:eastAsia="Cambria" w:hAnsi="TimesNewRomanPSMT" w:cs="TimesNewRomanPSMT"/>
                <w:sz w:val="22"/>
                <w:szCs w:val="22"/>
                <w:lang w:val="en-US"/>
              </w:rPr>
              <w:t>[20%-100%] of Population</w:t>
            </w:r>
          </w:p>
        </w:tc>
        <w:tc>
          <w:tcPr>
            <w:tcW w:w="1620" w:type="dxa"/>
          </w:tcPr>
          <w:p w14:paraId="490993CA" w14:textId="7C69BC77" w:rsidR="0047101F" w:rsidRPr="001E79C7" w:rsidRDefault="00D14792" w:rsidP="001E79C7">
            <w:pPr>
              <w:jc w:val="center"/>
              <w:rPr>
                <w:sz w:val="22"/>
                <w:szCs w:val="22"/>
              </w:rPr>
            </w:pPr>
            <w:r>
              <w:rPr>
                <w:sz w:val="22"/>
                <w:szCs w:val="22"/>
              </w:rPr>
              <w:t>13</w:t>
            </w:r>
          </w:p>
        </w:tc>
        <w:tc>
          <w:tcPr>
            <w:tcW w:w="1170" w:type="dxa"/>
          </w:tcPr>
          <w:p w14:paraId="0F7784BA" w14:textId="77777777" w:rsidR="0047101F" w:rsidRPr="001E79C7" w:rsidRDefault="0047101F" w:rsidP="001E79C7">
            <w:pPr>
              <w:jc w:val="center"/>
              <w:rPr>
                <w:sz w:val="22"/>
                <w:szCs w:val="22"/>
              </w:rPr>
            </w:pPr>
            <w:r w:rsidRPr="001E79C7">
              <w:rPr>
                <w:sz w:val="22"/>
                <w:szCs w:val="22"/>
              </w:rPr>
              <w:t>.0656566</w:t>
            </w:r>
          </w:p>
        </w:tc>
        <w:tc>
          <w:tcPr>
            <w:tcW w:w="1260" w:type="dxa"/>
          </w:tcPr>
          <w:p w14:paraId="772B8CF6" w14:textId="77777777" w:rsidR="0047101F" w:rsidRPr="001E79C7" w:rsidRDefault="0047101F" w:rsidP="001E79C7">
            <w:pPr>
              <w:jc w:val="center"/>
              <w:rPr>
                <w:sz w:val="22"/>
                <w:szCs w:val="22"/>
              </w:rPr>
            </w:pPr>
            <w:r w:rsidRPr="001E79C7">
              <w:rPr>
                <w:sz w:val="22"/>
                <w:szCs w:val="22"/>
              </w:rPr>
              <w:t>.2483086</w:t>
            </w:r>
          </w:p>
        </w:tc>
        <w:tc>
          <w:tcPr>
            <w:tcW w:w="1279" w:type="dxa"/>
          </w:tcPr>
          <w:p w14:paraId="5CCBBED0" w14:textId="77777777" w:rsidR="0047101F" w:rsidRPr="001E79C7" w:rsidRDefault="0047101F" w:rsidP="001E79C7">
            <w:pPr>
              <w:jc w:val="center"/>
              <w:rPr>
                <w:sz w:val="22"/>
                <w:szCs w:val="22"/>
              </w:rPr>
            </w:pPr>
            <w:r w:rsidRPr="001E79C7">
              <w:rPr>
                <w:sz w:val="22"/>
                <w:szCs w:val="22"/>
              </w:rPr>
              <w:t>0</w:t>
            </w:r>
          </w:p>
        </w:tc>
        <w:tc>
          <w:tcPr>
            <w:tcW w:w="1439" w:type="dxa"/>
          </w:tcPr>
          <w:p w14:paraId="0F641EBC" w14:textId="77777777" w:rsidR="0047101F" w:rsidRPr="001E79C7" w:rsidRDefault="0047101F" w:rsidP="001E79C7">
            <w:pPr>
              <w:jc w:val="center"/>
              <w:rPr>
                <w:sz w:val="22"/>
                <w:szCs w:val="22"/>
              </w:rPr>
            </w:pPr>
            <w:r w:rsidRPr="001E79C7">
              <w:rPr>
                <w:sz w:val="22"/>
                <w:szCs w:val="22"/>
              </w:rPr>
              <w:t>1</w:t>
            </w:r>
          </w:p>
        </w:tc>
      </w:tr>
    </w:tbl>
    <w:p w14:paraId="26C1636F" w14:textId="28148869" w:rsidR="00BE41EE" w:rsidRDefault="00BE41EE" w:rsidP="0047101F">
      <w:pPr>
        <w:rPr>
          <w:color w:val="00B050"/>
        </w:rPr>
      </w:pPr>
      <w:r>
        <w:rPr>
          <w:color w:val="00B050"/>
        </w:rPr>
        <w:br w:type="page"/>
      </w:r>
    </w:p>
    <w:tbl>
      <w:tblPr>
        <w:tblW w:w="10080" w:type="dxa"/>
        <w:tblLook w:val="04A0" w:firstRow="1" w:lastRow="0" w:firstColumn="1" w:lastColumn="0" w:noHBand="0" w:noVBand="1"/>
      </w:tblPr>
      <w:tblGrid>
        <w:gridCol w:w="3870"/>
        <w:gridCol w:w="1350"/>
        <w:gridCol w:w="1620"/>
        <w:gridCol w:w="1620"/>
        <w:gridCol w:w="1620"/>
      </w:tblGrid>
      <w:tr w:rsidR="00BE41EE" w:rsidRPr="00E6646E" w14:paraId="51ED5D42" w14:textId="77777777" w:rsidTr="001E79C7">
        <w:trPr>
          <w:trHeight w:val="340"/>
        </w:trPr>
        <w:tc>
          <w:tcPr>
            <w:tcW w:w="10080" w:type="dxa"/>
            <w:gridSpan w:val="5"/>
            <w:tcBorders>
              <w:top w:val="nil"/>
              <w:left w:val="nil"/>
              <w:bottom w:val="single" w:sz="4" w:space="0" w:color="auto"/>
              <w:right w:val="nil"/>
            </w:tcBorders>
            <w:shd w:val="clear" w:color="auto" w:fill="auto"/>
            <w:noWrap/>
            <w:vAlign w:val="center"/>
            <w:hideMark/>
          </w:tcPr>
          <w:p w14:paraId="2B114E16" w14:textId="5A1DF30F" w:rsidR="00BE41EE" w:rsidRPr="00E6646E" w:rsidRDefault="00BE41EE" w:rsidP="0043611B">
            <w:pPr>
              <w:rPr>
                <w:color w:val="000000"/>
              </w:rPr>
            </w:pPr>
            <w:r w:rsidRPr="00E6646E">
              <w:rPr>
                <w:color w:val="000000"/>
              </w:rPr>
              <w:lastRenderedPageBreak/>
              <w:t xml:space="preserve">Table 2: Regression Analysis of log COVID-19 infection cases and vaccination </w:t>
            </w:r>
          </w:p>
        </w:tc>
      </w:tr>
      <w:tr w:rsidR="00BE41EE" w:rsidRPr="00E6646E" w14:paraId="0937F108" w14:textId="77777777" w:rsidTr="001E79C7">
        <w:trPr>
          <w:trHeight w:val="300"/>
        </w:trPr>
        <w:tc>
          <w:tcPr>
            <w:tcW w:w="3870" w:type="dxa"/>
            <w:tcBorders>
              <w:top w:val="single" w:sz="4" w:space="0" w:color="auto"/>
              <w:left w:val="nil"/>
              <w:bottom w:val="nil"/>
              <w:right w:val="nil"/>
            </w:tcBorders>
            <w:shd w:val="clear" w:color="auto" w:fill="auto"/>
            <w:noWrap/>
            <w:vAlign w:val="bottom"/>
            <w:hideMark/>
          </w:tcPr>
          <w:p w14:paraId="1A1FA0D1" w14:textId="77777777" w:rsidR="00BE41EE" w:rsidRPr="001E79C7" w:rsidRDefault="00BE41EE" w:rsidP="0043611B">
            <w:pPr>
              <w:rPr>
                <w:color w:val="000000"/>
              </w:rPr>
            </w:pPr>
          </w:p>
        </w:tc>
        <w:tc>
          <w:tcPr>
            <w:tcW w:w="1350" w:type="dxa"/>
            <w:tcBorders>
              <w:top w:val="single" w:sz="4" w:space="0" w:color="auto"/>
              <w:left w:val="nil"/>
              <w:bottom w:val="nil"/>
              <w:right w:val="nil"/>
            </w:tcBorders>
            <w:shd w:val="clear" w:color="auto" w:fill="auto"/>
            <w:noWrap/>
            <w:vAlign w:val="bottom"/>
            <w:hideMark/>
          </w:tcPr>
          <w:p w14:paraId="4A6944B9" w14:textId="77777777" w:rsidR="00BE41EE" w:rsidRPr="001E79C7" w:rsidRDefault="00BE41EE" w:rsidP="0043611B">
            <w:pPr>
              <w:jc w:val="center"/>
              <w:rPr>
                <w:color w:val="000000"/>
              </w:rPr>
            </w:pPr>
            <w:r w:rsidRPr="001E79C7">
              <w:rPr>
                <w:color w:val="000000"/>
              </w:rPr>
              <w:t>(1)</w:t>
            </w:r>
          </w:p>
        </w:tc>
        <w:tc>
          <w:tcPr>
            <w:tcW w:w="1620" w:type="dxa"/>
            <w:tcBorders>
              <w:top w:val="single" w:sz="4" w:space="0" w:color="auto"/>
              <w:left w:val="nil"/>
              <w:bottom w:val="nil"/>
              <w:right w:val="nil"/>
            </w:tcBorders>
            <w:shd w:val="clear" w:color="auto" w:fill="auto"/>
            <w:noWrap/>
            <w:vAlign w:val="bottom"/>
            <w:hideMark/>
          </w:tcPr>
          <w:p w14:paraId="437E3C08" w14:textId="77777777" w:rsidR="00BE41EE" w:rsidRPr="001E79C7" w:rsidRDefault="00BE41EE" w:rsidP="0043611B">
            <w:pPr>
              <w:jc w:val="center"/>
              <w:rPr>
                <w:color w:val="000000"/>
              </w:rPr>
            </w:pPr>
            <w:r w:rsidRPr="001E79C7">
              <w:rPr>
                <w:color w:val="000000"/>
              </w:rPr>
              <w:t>(2)</w:t>
            </w:r>
          </w:p>
        </w:tc>
        <w:tc>
          <w:tcPr>
            <w:tcW w:w="1620" w:type="dxa"/>
            <w:tcBorders>
              <w:top w:val="single" w:sz="4" w:space="0" w:color="auto"/>
              <w:left w:val="nil"/>
              <w:bottom w:val="nil"/>
              <w:right w:val="nil"/>
            </w:tcBorders>
            <w:shd w:val="clear" w:color="auto" w:fill="auto"/>
            <w:noWrap/>
            <w:vAlign w:val="bottom"/>
            <w:hideMark/>
          </w:tcPr>
          <w:p w14:paraId="5CD1DC0A" w14:textId="77777777" w:rsidR="00BE41EE" w:rsidRPr="001E79C7" w:rsidRDefault="00BE41EE" w:rsidP="0043611B">
            <w:pPr>
              <w:jc w:val="center"/>
              <w:rPr>
                <w:color w:val="000000"/>
              </w:rPr>
            </w:pPr>
            <w:r w:rsidRPr="001E79C7">
              <w:rPr>
                <w:color w:val="000000"/>
              </w:rPr>
              <w:t>(3)</w:t>
            </w:r>
          </w:p>
        </w:tc>
        <w:tc>
          <w:tcPr>
            <w:tcW w:w="1620" w:type="dxa"/>
            <w:tcBorders>
              <w:top w:val="single" w:sz="4" w:space="0" w:color="auto"/>
              <w:left w:val="nil"/>
              <w:bottom w:val="nil"/>
              <w:right w:val="nil"/>
            </w:tcBorders>
            <w:shd w:val="clear" w:color="auto" w:fill="auto"/>
            <w:noWrap/>
            <w:vAlign w:val="bottom"/>
            <w:hideMark/>
          </w:tcPr>
          <w:p w14:paraId="79F3635D" w14:textId="77777777" w:rsidR="00BE41EE" w:rsidRPr="001E79C7" w:rsidRDefault="00BE41EE" w:rsidP="0043611B">
            <w:pPr>
              <w:jc w:val="center"/>
              <w:rPr>
                <w:color w:val="000000"/>
              </w:rPr>
            </w:pPr>
            <w:r w:rsidRPr="001E79C7">
              <w:rPr>
                <w:color w:val="000000"/>
              </w:rPr>
              <w:t>(4)</w:t>
            </w:r>
          </w:p>
        </w:tc>
      </w:tr>
      <w:tr w:rsidR="00BE41EE" w:rsidRPr="00E6646E" w14:paraId="50A9FE8E" w14:textId="77777777" w:rsidTr="001E79C7">
        <w:trPr>
          <w:trHeight w:val="320"/>
        </w:trPr>
        <w:tc>
          <w:tcPr>
            <w:tcW w:w="3870" w:type="dxa"/>
            <w:tcBorders>
              <w:top w:val="nil"/>
              <w:left w:val="nil"/>
              <w:bottom w:val="nil"/>
              <w:right w:val="nil"/>
            </w:tcBorders>
            <w:shd w:val="clear" w:color="auto" w:fill="auto"/>
            <w:noWrap/>
            <w:vAlign w:val="bottom"/>
            <w:hideMark/>
          </w:tcPr>
          <w:p w14:paraId="42267854" w14:textId="77777777" w:rsidR="00BE41EE" w:rsidRPr="001E79C7"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58E2FFBD"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1779CB9B"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3684B9E6"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1CDC7610" w14:textId="77777777" w:rsidR="00BE41EE" w:rsidRPr="001E79C7" w:rsidRDefault="00BE41EE" w:rsidP="0043611B"/>
        </w:tc>
      </w:tr>
      <w:tr w:rsidR="00BE41EE" w:rsidRPr="00E6646E" w14:paraId="39A71D75" w14:textId="77777777" w:rsidTr="001E79C7">
        <w:trPr>
          <w:trHeight w:val="280"/>
        </w:trPr>
        <w:tc>
          <w:tcPr>
            <w:tcW w:w="3870" w:type="dxa"/>
            <w:tcBorders>
              <w:top w:val="nil"/>
              <w:left w:val="nil"/>
              <w:bottom w:val="nil"/>
              <w:right w:val="nil"/>
            </w:tcBorders>
            <w:shd w:val="clear" w:color="auto" w:fill="auto"/>
            <w:noWrap/>
            <w:vAlign w:val="bottom"/>
            <w:hideMark/>
          </w:tcPr>
          <w:p w14:paraId="24977703" w14:textId="77777777" w:rsidR="00BE41EE" w:rsidRPr="001E79C7" w:rsidRDefault="00BE41EE" w:rsidP="0043611B">
            <w:pPr>
              <w:rPr>
                <w:color w:val="000000"/>
              </w:rPr>
            </w:pPr>
            <w:r w:rsidRPr="001E79C7">
              <w:rPr>
                <w:color w:val="000000"/>
              </w:rPr>
              <w:t>Lag Vaccination (in percent)</w:t>
            </w:r>
          </w:p>
        </w:tc>
        <w:tc>
          <w:tcPr>
            <w:tcW w:w="1350" w:type="dxa"/>
            <w:tcBorders>
              <w:top w:val="nil"/>
              <w:left w:val="nil"/>
              <w:bottom w:val="nil"/>
              <w:right w:val="nil"/>
            </w:tcBorders>
            <w:shd w:val="clear" w:color="auto" w:fill="auto"/>
            <w:noWrap/>
            <w:vAlign w:val="center"/>
            <w:hideMark/>
          </w:tcPr>
          <w:p w14:paraId="61BD775E" w14:textId="1200D503" w:rsidR="00BE41EE" w:rsidRPr="001E79C7" w:rsidRDefault="002F5FA4" w:rsidP="0043611B">
            <w:pPr>
              <w:jc w:val="center"/>
              <w:rPr>
                <w:color w:val="000000"/>
              </w:rPr>
            </w:pPr>
            <w:r w:rsidRPr="001E79C7">
              <w:rPr>
                <w:color w:val="000000"/>
              </w:rPr>
              <w:t>.0045</w:t>
            </w:r>
            <w:r w:rsidR="004C6D0E" w:rsidRPr="001E79C7">
              <w:rPr>
                <w:color w:val="000000"/>
              </w:rPr>
              <w:t>166</w:t>
            </w:r>
          </w:p>
        </w:tc>
        <w:tc>
          <w:tcPr>
            <w:tcW w:w="1620" w:type="dxa"/>
            <w:tcBorders>
              <w:top w:val="nil"/>
              <w:left w:val="nil"/>
              <w:bottom w:val="nil"/>
              <w:right w:val="nil"/>
            </w:tcBorders>
            <w:shd w:val="clear" w:color="auto" w:fill="auto"/>
            <w:noWrap/>
            <w:vAlign w:val="center"/>
            <w:hideMark/>
          </w:tcPr>
          <w:p w14:paraId="3C9943B7" w14:textId="5E948C77" w:rsidR="00BE41EE" w:rsidRPr="001E79C7" w:rsidRDefault="00D30EEC" w:rsidP="0043611B">
            <w:pPr>
              <w:jc w:val="center"/>
              <w:rPr>
                <w:color w:val="000000"/>
              </w:rPr>
            </w:pPr>
            <w:r w:rsidRPr="001E79C7">
              <w:rPr>
                <w:color w:val="000000"/>
              </w:rPr>
              <w:t>-.0057974</w:t>
            </w:r>
            <w:r w:rsidR="000D66B6" w:rsidRPr="001E79C7">
              <w:rPr>
                <w:color w:val="000000"/>
              </w:rPr>
              <w:t>***</w:t>
            </w:r>
          </w:p>
        </w:tc>
        <w:tc>
          <w:tcPr>
            <w:tcW w:w="1620" w:type="dxa"/>
            <w:tcBorders>
              <w:top w:val="nil"/>
              <w:left w:val="nil"/>
              <w:bottom w:val="nil"/>
              <w:right w:val="nil"/>
            </w:tcBorders>
            <w:shd w:val="clear" w:color="auto" w:fill="auto"/>
            <w:noWrap/>
            <w:vAlign w:val="center"/>
            <w:hideMark/>
          </w:tcPr>
          <w:p w14:paraId="5EC792E7" w14:textId="1231FA32" w:rsidR="00BE41EE" w:rsidRPr="001E79C7" w:rsidRDefault="00D30EEC" w:rsidP="0043611B">
            <w:pPr>
              <w:jc w:val="center"/>
              <w:rPr>
                <w:color w:val="000000"/>
              </w:rPr>
            </w:pPr>
            <w:r w:rsidRPr="001E79C7">
              <w:rPr>
                <w:color w:val="000000"/>
              </w:rPr>
              <w:t>-.0134144</w:t>
            </w:r>
            <w:r w:rsidR="000D66B6" w:rsidRPr="001E79C7">
              <w:rPr>
                <w:color w:val="000000"/>
              </w:rPr>
              <w:t>***</w:t>
            </w:r>
          </w:p>
        </w:tc>
        <w:tc>
          <w:tcPr>
            <w:tcW w:w="1620" w:type="dxa"/>
            <w:tcBorders>
              <w:top w:val="nil"/>
              <w:left w:val="nil"/>
              <w:bottom w:val="nil"/>
              <w:right w:val="nil"/>
            </w:tcBorders>
            <w:shd w:val="clear" w:color="auto" w:fill="auto"/>
            <w:noWrap/>
            <w:vAlign w:val="bottom"/>
            <w:hideMark/>
          </w:tcPr>
          <w:p w14:paraId="295B9670" w14:textId="77777777" w:rsidR="00BE41EE" w:rsidRPr="001E79C7" w:rsidRDefault="00BE41EE" w:rsidP="0043611B">
            <w:pPr>
              <w:jc w:val="center"/>
              <w:rPr>
                <w:color w:val="000000"/>
              </w:rPr>
            </w:pPr>
          </w:p>
        </w:tc>
      </w:tr>
      <w:tr w:rsidR="00BE41EE" w:rsidRPr="00E6646E" w14:paraId="5B631F18" w14:textId="77777777" w:rsidTr="001E79C7">
        <w:trPr>
          <w:trHeight w:val="189"/>
        </w:trPr>
        <w:tc>
          <w:tcPr>
            <w:tcW w:w="3870" w:type="dxa"/>
            <w:tcBorders>
              <w:top w:val="nil"/>
              <w:left w:val="nil"/>
              <w:bottom w:val="nil"/>
              <w:right w:val="nil"/>
            </w:tcBorders>
            <w:shd w:val="clear" w:color="auto" w:fill="auto"/>
            <w:noWrap/>
            <w:vAlign w:val="bottom"/>
            <w:hideMark/>
          </w:tcPr>
          <w:p w14:paraId="5B21D204" w14:textId="77777777" w:rsidR="00BE41EE" w:rsidRPr="001E79C7" w:rsidRDefault="00BE41EE" w:rsidP="0043611B"/>
        </w:tc>
        <w:tc>
          <w:tcPr>
            <w:tcW w:w="1350" w:type="dxa"/>
            <w:tcBorders>
              <w:top w:val="nil"/>
              <w:left w:val="nil"/>
              <w:bottom w:val="nil"/>
              <w:right w:val="nil"/>
            </w:tcBorders>
            <w:shd w:val="clear" w:color="auto" w:fill="auto"/>
            <w:noWrap/>
            <w:vAlign w:val="bottom"/>
            <w:hideMark/>
          </w:tcPr>
          <w:p w14:paraId="3B82CC5A" w14:textId="15239B13" w:rsidR="00BE41EE" w:rsidRPr="001E79C7" w:rsidRDefault="00BE41EE" w:rsidP="0043611B">
            <w:pPr>
              <w:jc w:val="center"/>
              <w:rPr>
                <w:color w:val="000000"/>
              </w:rPr>
            </w:pPr>
            <w:r w:rsidRPr="001E79C7">
              <w:rPr>
                <w:color w:val="000000"/>
              </w:rPr>
              <w:t>(</w:t>
            </w:r>
            <w:r w:rsidR="004C6D0E" w:rsidRPr="001E79C7">
              <w:rPr>
                <w:color w:val="000000"/>
              </w:rPr>
              <w:t>.0051737</w:t>
            </w:r>
            <w:r w:rsidRPr="001E79C7">
              <w:rPr>
                <w:color w:val="000000"/>
              </w:rPr>
              <w:t>)</w:t>
            </w:r>
          </w:p>
        </w:tc>
        <w:tc>
          <w:tcPr>
            <w:tcW w:w="1620" w:type="dxa"/>
            <w:tcBorders>
              <w:top w:val="nil"/>
              <w:left w:val="nil"/>
              <w:bottom w:val="nil"/>
              <w:right w:val="nil"/>
            </w:tcBorders>
            <w:shd w:val="clear" w:color="auto" w:fill="auto"/>
            <w:noWrap/>
            <w:vAlign w:val="bottom"/>
            <w:hideMark/>
          </w:tcPr>
          <w:p w14:paraId="23E67DED" w14:textId="70F174AD" w:rsidR="00BE41EE" w:rsidRPr="001E79C7" w:rsidRDefault="00BE41EE" w:rsidP="0043611B">
            <w:pPr>
              <w:jc w:val="center"/>
              <w:rPr>
                <w:color w:val="000000"/>
              </w:rPr>
            </w:pPr>
            <w:r w:rsidRPr="001E79C7">
              <w:rPr>
                <w:color w:val="000000"/>
              </w:rPr>
              <w:t>(</w:t>
            </w:r>
            <w:r w:rsidR="00D30EEC" w:rsidRPr="001E79C7">
              <w:rPr>
                <w:color w:val="000000"/>
              </w:rPr>
              <w:t>.0010479</w:t>
            </w:r>
            <w:r w:rsidRPr="001E79C7">
              <w:rPr>
                <w:color w:val="000000"/>
              </w:rPr>
              <w:t>)</w:t>
            </w:r>
          </w:p>
        </w:tc>
        <w:tc>
          <w:tcPr>
            <w:tcW w:w="1620" w:type="dxa"/>
            <w:tcBorders>
              <w:top w:val="nil"/>
              <w:left w:val="nil"/>
              <w:bottom w:val="nil"/>
              <w:right w:val="nil"/>
            </w:tcBorders>
            <w:shd w:val="clear" w:color="auto" w:fill="auto"/>
            <w:noWrap/>
            <w:vAlign w:val="bottom"/>
            <w:hideMark/>
          </w:tcPr>
          <w:p w14:paraId="5C79AFC8" w14:textId="402755D7" w:rsidR="00BE41EE" w:rsidRPr="001E79C7" w:rsidRDefault="00BE41EE" w:rsidP="0043611B">
            <w:pPr>
              <w:jc w:val="center"/>
              <w:rPr>
                <w:color w:val="000000"/>
              </w:rPr>
            </w:pPr>
            <w:r w:rsidRPr="001E79C7">
              <w:rPr>
                <w:color w:val="000000"/>
              </w:rPr>
              <w:t>(</w:t>
            </w:r>
            <w:r w:rsidR="00D30EEC" w:rsidRPr="001E79C7">
              <w:rPr>
                <w:color w:val="000000"/>
              </w:rPr>
              <w:t>.0036669</w:t>
            </w:r>
            <w:r w:rsidRPr="001E79C7">
              <w:rPr>
                <w:color w:val="000000"/>
              </w:rPr>
              <w:t>)</w:t>
            </w:r>
          </w:p>
        </w:tc>
        <w:tc>
          <w:tcPr>
            <w:tcW w:w="1620" w:type="dxa"/>
            <w:tcBorders>
              <w:top w:val="nil"/>
              <w:left w:val="nil"/>
              <w:bottom w:val="nil"/>
              <w:right w:val="nil"/>
            </w:tcBorders>
            <w:shd w:val="clear" w:color="auto" w:fill="auto"/>
            <w:noWrap/>
            <w:vAlign w:val="bottom"/>
            <w:hideMark/>
          </w:tcPr>
          <w:p w14:paraId="43597ED2" w14:textId="77777777" w:rsidR="00BE41EE" w:rsidRPr="001E79C7" w:rsidRDefault="00BE41EE" w:rsidP="0043611B">
            <w:pPr>
              <w:jc w:val="center"/>
              <w:rPr>
                <w:color w:val="000000"/>
              </w:rPr>
            </w:pPr>
          </w:p>
        </w:tc>
      </w:tr>
      <w:tr w:rsidR="00BE41EE" w:rsidRPr="00E6646E" w14:paraId="16106BBA" w14:textId="77777777" w:rsidTr="001E79C7">
        <w:trPr>
          <w:trHeight w:val="280"/>
        </w:trPr>
        <w:tc>
          <w:tcPr>
            <w:tcW w:w="3870" w:type="dxa"/>
            <w:tcBorders>
              <w:top w:val="nil"/>
              <w:left w:val="nil"/>
              <w:bottom w:val="nil"/>
              <w:right w:val="nil"/>
            </w:tcBorders>
            <w:shd w:val="clear" w:color="auto" w:fill="auto"/>
            <w:noWrap/>
            <w:vAlign w:val="bottom"/>
            <w:hideMark/>
          </w:tcPr>
          <w:p w14:paraId="04ACCFA3" w14:textId="77777777" w:rsidR="00BE41EE" w:rsidRPr="001E79C7" w:rsidRDefault="00BE41EE" w:rsidP="0043611B">
            <w:pPr>
              <w:rPr>
                <w:color w:val="000000"/>
              </w:rPr>
            </w:pPr>
            <w:r w:rsidRPr="001E79C7">
              <w:rPr>
                <w:color w:val="000000"/>
              </w:rPr>
              <w:t>Lag Vaccination (in percent) squared</w:t>
            </w:r>
          </w:p>
        </w:tc>
        <w:tc>
          <w:tcPr>
            <w:tcW w:w="1350" w:type="dxa"/>
            <w:tcBorders>
              <w:top w:val="nil"/>
              <w:left w:val="nil"/>
              <w:bottom w:val="nil"/>
              <w:right w:val="nil"/>
            </w:tcBorders>
            <w:shd w:val="clear" w:color="auto" w:fill="auto"/>
            <w:noWrap/>
            <w:vAlign w:val="bottom"/>
            <w:hideMark/>
          </w:tcPr>
          <w:p w14:paraId="74A6539D" w14:textId="77777777" w:rsidR="00BE41EE" w:rsidRPr="001E79C7" w:rsidRDefault="00BE41EE" w:rsidP="0043611B">
            <w:pPr>
              <w:rPr>
                <w:color w:val="000000"/>
              </w:rPr>
            </w:pPr>
          </w:p>
        </w:tc>
        <w:tc>
          <w:tcPr>
            <w:tcW w:w="1620" w:type="dxa"/>
            <w:tcBorders>
              <w:top w:val="nil"/>
              <w:left w:val="nil"/>
              <w:bottom w:val="nil"/>
              <w:right w:val="nil"/>
            </w:tcBorders>
            <w:shd w:val="clear" w:color="auto" w:fill="auto"/>
            <w:noWrap/>
            <w:vAlign w:val="bottom"/>
            <w:hideMark/>
          </w:tcPr>
          <w:p w14:paraId="2BE29F1A" w14:textId="77777777" w:rsidR="00BE41EE" w:rsidRPr="001E79C7" w:rsidRDefault="00BE41EE" w:rsidP="0043611B">
            <w:pPr>
              <w:jc w:val="center"/>
            </w:pPr>
          </w:p>
        </w:tc>
        <w:tc>
          <w:tcPr>
            <w:tcW w:w="1620" w:type="dxa"/>
            <w:tcBorders>
              <w:top w:val="nil"/>
              <w:left w:val="nil"/>
              <w:bottom w:val="nil"/>
              <w:right w:val="nil"/>
            </w:tcBorders>
            <w:shd w:val="clear" w:color="auto" w:fill="auto"/>
            <w:noWrap/>
            <w:vAlign w:val="center"/>
            <w:hideMark/>
          </w:tcPr>
          <w:p w14:paraId="2FFE8608" w14:textId="07E464B7" w:rsidR="00BE41EE" w:rsidRPr="001E79C7" w:rsidRDefault="00D30EEC" w:rsidP="0043611B">
            <w:pPr>
              <w:jc w:val="center"/>
              <w:rPr>
                <w:color w:val="000000"/>
              </w:rPr>
            </w:pPr>
            <w:r w:rsidRPr="001E79C7">
              <w:rPr>
                <w:color w:val="000000"/>
              </w:rPr>
              <w:t>.0000967</w:t>
            </w:r>
            <w:r w:rsidR="000D66B6" w:rsidRPr="001E79C7">
              <w:rPr>
                <w:color w:val="000000"/>
              </w:rPr>
              <w:t>**</w:t>
            </w:r>
          </w:p>
        </w:tc>
        <w:tc>
          <w:tcPr>
            <w:tcW w:w="1620" w:type="dxa"/>
            <w:tcBorders>
              <w:top w:val="nil"/>
              <w:left w:val="nil"/>
              <w:bottom w:val="nil"/>
              <w:right w:val="nil"/>
            </w:tcBorders>
            <w:shd w:val="clear" w:color="auto" w:fill="auto"/>
            <w:noWrap/>
            <w:vAlign w:val="bottom"/>
            <w:hideMark/>
          </w:tcPr>
          <w:p w14:paraId="5268B5B9" w14:textId="77777777" w:rsidR="00BE41EE" w:rsidRPr="001E79C7" w:rsidRDefault="00BE41EE" w:rsidP="0043611B">
            <w:pPr>
              <w:jc w:val="center"/>
              <w:rPr>
                <w:color w:val="000000"/>
              </w:rPr>
            </w:pPr>
          </w:p>
        </w:tc>
      </w:tr>
      <w:tr w:rsidR="00BE41EE" w:rsidRPr="00E6646E" w14:paraId="3F910E19" w14:textId="77777777" w:rsidTr="001E79C7">
        <w:trPr>
          <w:trHeight w:val="60"/>
        </w:trPr>
        <w:tc>
          <w:tcPr>
            <w:tcW w:w="3870" w:type="dxa"/>
            <w:tcBorders>
              <w:top w:val="nil"/>
              <w:left w:val="nil"/>
              <w:bottom w:val="nil"/>
              <w:right w:val="nil"/>
            </w:tcBorders>
            <w:shd w:val="clear" w:color="auto" w:fill="auto"/>
            <w:noWrap/>
            <w:vAlign w:val="bottom"/>
            <w:hideMark/>
          </w:tcPr>
          <w:p w14:paraId="0F01792B" w14:textId="77777777" w:rsidR="00BE41EE" w:rsidRPr="001E79C7" w:rsidRDefault="00BE41EE" w:rsidP="0043611B"/>
        </w:tc>
        <w:tc>
          <w:tcPr>
            <w:tcW w:w="1350" w:type="dxa"/>
            <w:tcBorders>
              <w:top w:val="nil"/>
              <w:left w:val="nil"/>
              <w:bottom w:val="nil"/>
              <w:right w:val="nil"/>
            </w:tcBorders>
            <w:shd w:val="clear" w:color="auto" w:fill="auto"/>
            <w:noWrap/>
            <w:vAlign w:val="bottom"/>
            <w:hideMark/>
          </w:tcPr>
          <w:p w14:paraId="46921BBF"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6E3F3FE8" w14:textId="77777777" w:rsidR="00BE41EE" w:rsidRPr="001E79C7" w:rsidRDefault="00BE41EE" w:rsidP="0043611B">
            <w:pPr>
              <w:jc w:val="center"/>
            </w:pPr>
          </w:p>
        </w:tc>
        <w:tc>
          <w:tcPr>
            <w:tcW w:w="1620" w:type="dxa"/>
            <w:tcBorders>
              <w:top w:val="nil"/>
              <w:left w:val="nil"/>
              <w:bottom w:val="nil"/>
              <w:right w:val="nil"/>
            </w:tcBorders>
            <w:shd w:val="clear" w:color="auto" w:fill="auto"/>
            <w:noWrap/>
            <w:vAlign w:val="bottom"/>
            <w:hideMark/>
          </w:tcPr>
          <w:p w14:paraId="0B83991A" w14:textId="610626FB" w:rsidR="00BE41EE" w:rsidRPr="001E79C7" w:rsidRDefault="00BE41EE" w:rsidP="0043611B">
            <w:pPr>
              <w:jc w:val="center"/>
              <w:rPr>
                <w:color w:val="000000"/>
              </w:rPr>
            </w:pPr>
            <w:r w:rsidRPr="001E79C7">
              <w:rPr>
                <w:color w:val="000000"/>
              </w:rPr>
              <w:t>(</w:t>
            </w:r>
            <w:r w:rsidR="00D30EEC" w:rsidRPr="001E79C7">
              <w:rPr>
                <w:color w:val="000000"/>
              </w:rPr>
              <w:t>.0000446</w:t>
            </w:r>
            <w:r w:rsidRPr="001E79C7">
              <w:rPr>
                <w:color w:val="000000"/>
              </w:rPr>
              <w:t>)</w:t>
            </w:r>
          </w:p>
        </w:tc>
        <w:tc>
          <w:tcPr>
            <w:tcW w:w="1620" w:type="dxa"/>
            <w:tcBorders>
              <w:top w:val="nil"/>
              <w:left w:val="nil"/>
              <w:bottom w:val="nil"/>
              <w:right w:val="nil"/>
            </w:tcBorders>
            <w:shd w:val="clear" w:color="auto" w:fill="auto"/>
            <w:noWrap/>
            <w:vAlign w:val="bottom"/>
            <w:hideMark/>
          </w:tcPr>
          <w:p w14:paraId="52952AA0" w14:textId="77777777" w:rsidR="00BE41EE" w:rsidRPr="001E79C7" w:rsidRDefault="00BE41EE" w:rsidP="0043611B">
            <w:pPr>
              <w:jc w:val="center"/>
              <w:rPr>
                <w:color w:val="000000"/>
              </w:rPr>
            </w:pPr>
          </w:p>
        </w:tc>
      </w:tr>
      <w:tr w:rsidR="00BE41EE" w:rsidRPr="00E6646E" w14:paraId="04A70D27" w14:textId="77777777" w:rsidTr="001E79C7">
        <w:trPr>
          <w:trHeight w:val="280"/>
        </w:trPr>
        <w:tc>
          <w:tcPr>
            <w:tcW w:w="3870" w:type="dxa"/>
            <w:tcBorders>
              <w:top w:val="nil"/>
              <w:left w:val="nil"/>
              <w:bottom w:val="nil"/>
              <w:right w:val="nil"/>
            </w:tcBorders>
            <w:shd w:val="clear" w:color="auto" w:fill="auto"/>
            <w:noWrap/>
            <w:vAlign w:val="bottom"/>
            <w:hideMark/>
          </w:tcPr>
          <w:p w14:paraId="3AD6A3FB" w14:textId="77777777" w:rsidR="00BE41EE" w:rsidRPr="001E79C7" w:rsidRDefault="00BE41EE" w:rsidP="0043611B"/>
        </w:tc>
        <w:tc>
          <w:tcPr>
            <w:tcW w:w="1350" w:type="dxa"/>
            <w:tcBorders>
              <w:top w:val="nil"/>
              <w:left w:val="nil"/>
              <w:bottom w:val="nil"/>
              <w:right w:val="nil"/>
            </w:tcBorders>
            <w:shd w:val="clear" w:color="auto" w:fill="auto"/>
            <w:noWrap/>
            <w:vAlign w:val="bottom"/>
            <w:hideMark/>
          </w:tcPr>
          <w:p w14:paraId="575DB849"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4173BC22"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1005489C"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35BF3D7F" w14:textId="77777777" w:rsidR="00BE41EE" w:rsidRPr="001E79C7" w:rsidRDefault="00BE41EE" w:rsidP="0043611B"/>
        </w:tc>
      </w:tr>
      <w:tr w:rsidR="00BE41EE" w:rsidRPr="00E6646E" w14:paraId="3649FF24" w14:textId="77777777" w:rsidTr="001E79C7">
        <w:trPr>
          <w:trHeight w:val="280"/>
        </w:trPr>
        <w:tc>
          <w:tcPr>
            <w:tcW w:w="3870" w:type="dxa"/>
            <w:tcBorders>
              <w:top w:val="nil"/>
              <w:left w:val="nil"/>
              <w:bottom w:val="nil"/>
              <w:right w:val="nil"/>
            </w:tcBorders>
            <w:shd w:val="clear" w:color="auto" w:fill="auto"/>
            <w:noWrap/>
            <w:vAlign w:val="bottom"/>
            <w:hideMark/>
          </w:tcPr>
          <w:p w14:paraId="17B046BF" w14:textId="6130BE92" w:rsidR="00BE41EE" w:rsidRPr="001E79C7" w:rsidRDefault="00BE41EE" w:rsidP="0043611B">
            <w:pPr>
              <w:rPr>
                <w:color w:val="000000"/>
              </w:rPr>
            </w:pPr>
            <w:r w:rsidRPr="001E79C7">
              <w:rPr>
                <w:color w:val="000000"/>
              </w:rPr>
              <w:t xml:space="preserve">Lag Vaccination: </w:t>
            </w:r>
            <w:r w:rsidR="00617CD3" w:rsidRPr="001E79C7">
              <w:rPr>
                <w:color w:val="000000"/>
              </w:rPr>
              <w:t>(</w:t>
            </w:r>
            <w:r w:rsidRPr="001E79C7">
              <w:rPr>
                <w:color w:val="000000"/>
              </w:rPr>
              <w:t>0%-10%</w:t>
            </w:r>
            <w:r w:rsidR="00617CD3" w:rsidRPr="001E79C7">
              <w:rPr>
                <w:color w:val="000000"/>
              </w:rPr>
              <w:t>)</w:t>
            </w:r>
          </w:p>
        </w:tc>
        <w:tc>
          <w:tcPr>
            <w:tcW w:w="1350" w:type="dxa"/>
            <w:tcBorders>
              <w:top w:val="nil"/>
              <w:left w:val="nil"/>
              <w:bottom w:val="nil"/>
              <w:right w:val="nil"/>
            </w:tcBorders>
            <w:shd w:val="clear" w:color="auto" w:fill="auto"/>
            <w:noWrap/>
            <w:vAlign w:val="bottom"/>
            <w:hideMark/>
          </w:tcPr>
          <w:p w14:paraId="6096BBFE" w14:textId="77777777" w:rsidR="00BE41EE" w:rsidRPr="001E79C7" w:rsidRDefault="00BE41EE" w:rsidP="0043611B">
            <w:pPr>
              <w:rPr>
                <w:color w:val="000000"/>
              </w:rPr>
            </w:pPr>
          </w:p>
        </w:tc>
        <w:tc>
          <w:tcPr>
            <w:tcW w:w="1620" w:type="dxa"/>
            <w:tcBorders>
              <w:top w:val="nil"/>
              <w:left w:val="nil"/>
              <w:bottom w:val="nil"/>
              <w:right w:val="nil"/>
            </w:tcBorders>
            <w:shd w:val="clear" w:color="auto" w:fill="auto"/>
            <w:noWrap/>
            <w:vAlign w:val="bottom"/>
            <w:hideMark/>
          </w:tcPr>
          <w:p w14:paraId="11B6D85E" w14:textId="77777777" w:rsidR="00BE41EE" w:rsidRPr="001E79C7" w:rsidRDefault="00BE41EE" w:rsidP="0043611B"/>
        </w:tc>
        <w:tc>
          <w:tcPr>
            <w:tcW w:w="1620" w:type="dxa"/>
            <w:tcBorders>
              <w:top w:val="nil"/>
              <w:left w:val="nil"/>
              <w:bottom w:val="nil"/>
              <w:right w:val="nil"/>
            </w:tcBorders>
            <w:shd w:val="clear" w:color="auto" w:fill="auto"/>
            <w:noWrap/>
            <w:vAlign w:val="center"/>
            <w:hideMark/>
          </w:tcPr>
          <w:p w14:paraId="2E974080" w14:textId="77777777" w:rsidR="00BE41EE" w:rsidRPr="001E79C7" w:rsidRDefault="00BE41EE" w:rsidP="0043611B"/>
        </w:tc>
        <w:tc>
          <w:tcPr>
            <w:tcW w:w="1620" w:type="dxa"/>
            <w:tcBorders>
              <w:top w:val="nil"/>
              <w:left w:val="nil"/>
              <w:bottom w:val="nil"/>
              <w:right w:val="nil"/>
            </w:tcBorders>
            <w:shd w:val="clear" w:color="auto" w:fill="auto"/>
            <w:noWrap/>
            <w:vAlign w:val="center"/>
            <w:hideMark/>
          </w:tcPr>
          <w:p w14:paraId="7B924ABC" w14:textId="43323F08" w:rsidR="00BE41EE" w:rsidRPr="001E79C7" w:rsidRDefault="00D30EEC" w:rsidP="0043611B">
            <w:pPr>
              <w:jc w:val="center"/>
              <w:rPr>
                <w:color w:val="000000"/>
                <w:u w:val="single"/>
              </w:rPr>
            </w:pPr>
            <w:r w:rsidRPr="001E79C7">
              <w:rPr>
                <w:color w:val="000000"/>
              </w:rPr>
              <w:t>-.4550193</w:t>
            </w:r>
            <w:r w:rsidR="000D66B6" w:rsidRPr="001E79C7">
              <w:rPr>
                <w:color w:val="000000"/>
              </w:rPr>
              <w:t>***</w:t>
            </w:r>
          </w:p>
        </w:tc>
      </w:tr>
      <w:tr w:rsidR="00BE41EE" w:rsidRPr="00E6646E" w14:paraId="2E8518E5" w14:textId="77777777" w:rsidTr="001E79C7">
        <w:trPr>
          <w:trHeight w:val="280"/>
        </w:trPr>
        <w:tc>
          <w:tcPr>
            <w:tcW w:w="3870" w:type="dxa"/>
            <w:tcBorders>
              <w:top w:val="nil"/>
              <w:left w:val="nil"/>
              <w:bottom w:val="nil"/>
              <w:right w:val="nil"/>
            </w:tcBorders>
            <w:shd w:val="clear" w:color="auto" w:fill="auto"/>
            <w:noWrap/>
            <w:vAlign w:val="bottom"/>
            <w:hideMark/>
          </w:tcPr>
          <w:p w14:paraId="4FCDD0D5" w14:textId="77777777" w:rsidR="00BE41EE" w:rsidRPr="001E79C7"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25D16388"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6CE41E50"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066BCEF7"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70EF7C6B" w14:textId="737C1ACC" w:rsidR="00BE41EE" w:rsidRPr="001E79C7" w:rsidRDefault="00BE41EE" w:rsidP="0043611B">
            <w:pPr>
              <w:jc w:val="center"/>
              <w:rPr>
                <w:color w:val="000000"/>
              </w:rPr>
            </w:pPr>
            <w:r w:rsidRPr="001E79C7">
              <w:rPr>
                <w:color w:val="000000"/>
              </w:rPr>
              <w:t>(</w:t>
            </w:r>
            <w:r w:rsidR="00D30EEC" w:rsidRPr="001E79C7">
              <w:rPr>
                <w:color w:val="000000"/>
              </w:rPr>
              <w:t>.0870872</w:t>
            </w:r>
            <w:r w:rsidRPr="001E79C7">
              <w:rPr>
                <w:color w:val="000000"/>
              </w:rPr>
              <w:t>)</w:t>
            </w:r>
          </w:p>
        </w:tc>
      </w:tr>
      <w:tr w:rsidR="00BE41EE" w:rsidRPr="00E6646E" w14:paraId="04BF54DF" w14:textId="77777777" w:rsidTr="001E79C7">
        <w:trPr>
          <w:trHeight w:val="280"/>
        </w:trPr>
        <w:tc>
          <w:tcPr>
            <w:tcW w:w="3870" w:type="dxa"/>
            <w:tcBorders>
              <w:top w:val="nil"/>
              <w:left w:val="nil"/>
              <w:bottom w:val="nil"/>
              <w:right w:val="nil"/>
            </w:tcBorders>
            <w:shd w:val="clear" w:color="auto" w:fill="auto"/>
            <w:noWrap/>
            <w:vAlign w:val="bottom"/>
            <w:hideMark/>
          </w:tcPr>
          <w:p w14:paraId="4318E521" w14:textId="30D6FE77" w:rsidR="00BE41EE" w:rsidRPr="001E79C7" w:rsidRDefault="00BE41EE" w:rsidP="0043611B">
            <w:pPr>
              <w:rPr>
                <w:color w:val="000000"/>
              </w:rPr>
            </w:pPr>
            <w:r w:rsidRPr="001E79C7">
              <w:rPr>
                <w:color w:val="000000"/>
              </w:rPr>
              <w:t>Lag Vaccination: [10%-20%</w:t>
            </w:r>
            <w:r w:rsidR="00617CD3" w:rsidRPr="001E79C7">
              <w:rPr>
                <w:color w:val="000000"/>
              </w:rPr>
              <w:t>)</w:t>
            </w:r>
          </w:p>
        </w:tc>
        <w:tc>
          <w:tcPr>
            <w:tcW w:w="1350" w:type="dxa"/>
            <w:tcBorders>
              <w:top w:val="nil"/>
              <w:left w:val="nil"/>
              <w:bottom w:val="nil"/>
              <w:right w:val="nil"/>
            </w:tcBorders>
            <w:shd w:val="clear" w:color="auto" w:fill="auto"/>
            <w:noWrap/>
            <w:vAlign w:val="bottom"/>
            <w:hideMark/>
          </w:tcPr>
          <w:p w14:paraId="2D1AF7F5" w14:textId="77777777" w:rsidR="00BE41EE" w:rsidRPr="001E79C7" w:rsidRDefault="00BE41EE" w:rsidP="0043611B">
            <w:pPr>
              <w:rPr>
                <w:color w:val="000000"/>
              </w:rPr>
            </w:pPr>
          </w:p>
        </w:tc>
        <w:tc>
          <w:tcPr>
            <w:tcW w:w="1620" w:type="dxa"/>
            <w:tcBorders>
              <w:top w:val="nil"/>
              <w:left w:val="nil"/>
              <w:bottom w:val="nil"/>
              <w:right w:val="nil"/>
            </w:tcBorders>
            <w:shd w:val="clear" w:color="auto" w:fill="auto"/>
            <w:noWrap/>
            <w:vAlign w:val="bottom"/>
            <w:hideMark/>
          </w:tcPr>
          <w:p w14:paraId="7EA74B17" w14:textId="77777777" w:rsidR="00BE41EE" w:rsidRPr="001E79C7" w:rsidRDefault="00BE41EE" w:rsidP="0043611B"/>
        </w:tc>
        <w:tc>
          <w:tcPr>
            <w:tcW w:w="1620" w:type="dxa"/>
            <w:tcBorders>
              <w:top w:val="nil"/>
              <w:left w:val="nil"/>
              <w:bottom w:val="nil"/>
              <w:right w:val="nil"/>
            </w:tcBorders>
            <w:shd w:val="clear" w:color="auto" w:fill="auto"/>
            <w:noWrap/>
            <w:vAlign w:val="center"/>
            <w:hideMark/>
          </w:tcPr>
          <w:p w14:paraId="72F8B06E" w14:textId="77777777" w:rsidR="00BE41EE" w:rsidRPr="001E79C7" w:rsidRDefault="00BE41EE" w:rsidP="0043611B"/>
        </w:tc>
        <w:tc>
          <w:tcPr>
            <w:tcW w:w="1620" w:type="dxa"/>
            <w:tcBorders>
              <w:top w:val="nil"/>
              <w:left w:val="nil"/>
              <w:bottom w:val="nil"/>
              <w:right w:val="nil"/>
            </w:tcBorders>
            <w:shd w:val="clear" w:color="auto" w:fill="auto"/>
            <w:noWrap/>
            <w:vAlign w:val="center"/>
            <w:hideMark/>
          </w:tcPr>
          <w:p w14:paraId="49956E90" w14:textId="2F38070E" w:rsidR="00BE41EE" w:rsidRPr="001E79C7" w:rsidRDefault="00D30EEC" w:rsidP="0043611B">
            <w:pPr>
              <w:jc w:val="center"/>
              <w:rPr>
                <w:color w:val="000000"/>
              </w:rPr>
            </w:pPr>
            <w:r w:rsidRPr="001E79C7">
              <w:rPr>
                <w:color w:val="000000"/>
              </w:rPr>
              <w:t>-.5430955</w:t>
            </w:r>
            <w:r w:rsidR="000D66B6" w:rsidRPr="001E79C7">
              <w:rPr>
                <w:color w:val="000000"/>
              </w:rPr>
              <w:t>***</w:t>
            </w:r>
          </w:p>
        </w:tc>
      </w:tr>
      <w:tr w:rsidR="00BE41EE" w:rsidRPr="00E6646E" w14:paraId="2B9D60B2" w14:textId="77777777" w:rsidTr="001E79C7">
        <w:trPr>
          <w:trHeight w:val="280"/>
        </w:trPr>
        <w:tc>
          <w:tcPr>
            <w:tcW w:w="3870" w:type="dxa"/>
            <w:tcBorders>
              <w:top w:val="nil"/>
              <w:left w:val="nil"/>
              <w:bottom w:val="nil"/>
              <w:right w:val="nil"/>
            </w:tcBorders>
            <w:shd w:val="clear" w:color="auto" w:fill="auto"/>
            <w:noWrap/>
            <w:vAlign w:val="bottom"/>
            <w:hideMark/>
          </w:tcPr>
          <w:p w14:paraId="3B279839" w14:textId="77777777" w:rsidR="00BE41EE" w:rsidRPr="001E79C7"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790798CC"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337DBF00"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7A152442"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181D0033" w14:textId="0E0C2F2F" w:rsidR="00BE41EE" w:rsidRPr="001E79C7" w:rsidRDefault="00BE41EE" w:rsidP="0043611B">
            <w:pPr>
              <w:jc w:val="center"/>
              <w:rPr>
                <w:color w:val="000000"/>
              </w:rPr>
            </w:pPr>
            <w:r w:rsidRPr="001E79C7">
              <w:rPr>
                <w:color w:val="000000"/>
              </w:rPr>
              <w:t>(</w:t>
            </w:r>
            <w:r w:rsidR="00D30EEC" w:rsidRPr="001E79C7">
              <w:rPr>
                <w:color w:val="000000"/>
              </w:rPr>
              <w:t>.0926803</w:t>
            </w:r>
            <w:r w:rsidRPr="001E79C7">
              <w:rPr>
                <w:color w:val="000000"/>
              </w:rPr>
              <w:t>)</w:t>
            </w:r>
          </w:p>
        </w:tc>
      </w:tr>
      <w:tr w:rsidR="00BE41EE" w:rsidRPr="00E6646E" w14:paraId="0F9D8243" w14:textId="77777777" w:rsidTr="001E79C7">
        <w:trPr>
          <w:trHeight w:val="280"/>
        </w:trPr>
        <w:tc>
          <w:tcPr>
            <w:tcW w:w="3870" w:type="dxa"/>
            <w:tcBorders>
              <w:top w:val="nil"/>
              <w:left w:val="nil"/>
              <w:bottom w:val="nil"/>
              <w:right w:val="nil"/>
            </w:tcBorders>
            <w:shd w:val="clear" w:color="auto" w:fill="auto"/>
            <w:noWrap/>
            <w:vAlign w:val="bottom"/>
            <w:hideMark/>
          </w:tcPr>
          <w:p w14:paraId="4F936108" w14:textId="77777777" w:rsidR="00BE41EE" w:rsidRPr="001E79C7" w:rsidRDefault="00BE41EE" w:rsidP="0043611B">
            <w:pPr>
              <w:rPr>
                <w:color w:val="000000"/>
              </w:rPr>
            </w:pPr>
            <w:r w:rsidRPr="001E79C7">
              <w:rPr>
                <w:color w:val="000000"/>
              </w:rPr>
              <w:t>Lag Vaccination: [20%-100%]</w:t>
            </w:r>
          </w:p>
        </w:tc>
        <w:tc>
          <w:tcPr>
            <w:tcW w:w="1350" w:type="dxa"/>
            <w:tcBorders>
              <w:top w:val="nil"/>
              <w:left w:val="nil"/>
              <w:bottom w:val="nil"/>
              <w:right w:val="nil"/>
            </w:tcBorders>
            <w:shd w:val="clear" w:color="auto" w:fill="auto"/>
            <w:noWrap/>
            <w:vAlign w:val="bottom"/>
            <w:hideMark/>
          </w:tcPr>
          <w:p w14:paraId="63FE5DF9" w14:textId="77777777" w:rsidR="00BE41EE" w:rsidRPr="001E79C7" w:rsidRDefault="00BE41EE" w:rsidP="0043611B">
            <w:pPr>
              <w:rPr>
                <w:color w:val="000000"/>
              </w:rPr>
            </w:pPr>
          </w:p>
        </w:tc>
        <w:tc>
          <w:tcPr>
            <w:tcW w:w="1620" w:type="dxa"/>
            <w:tcBorders>
              <w:top w:val="nil"/>
              <w:left w:val="nil"/>
              <w:bottom w:val="nil"/>
              <w:right w:val="nil"/>
            </w:tcBorders>
            <w:shd w:val="clear" w:color="auto" w:fill="auto"/>
            <w:noWrap/>
            <w:vAlign w:val="bottom"/>
            <w:hideMark/>
          </w:tcPr>
          <w:p w14:paraId="30681324" w14:textId="77777777" w:rsidR="00BE41EE" w:rsidRPr="001E79C7" w:rsidRDefault="00BE41EE" w:rsidP="0043611B"/>
        </w:tc>
        <w:tc>
          <w:tcPr>
            <w:tcW w:w="1620" w:type="dxa"/>
            <w:tcBorders>
              <w:top w:val="nil"/>
              <w:left w:val="nil"/>
              <w:bottom w:val="nil"/>
              <w:right w:val="nil"/>
            </w:tcBorders>
            <w:shd w:val="clear" w:color="auto" w:fill="auto"/>
            <w:noWrap/>
            <w:vAlign w:val="center"/>
            <w:hideMark/>
          </w:tcPr>
          <w:p w14:paraId="23B32552" w14:textId="77777777" w:rsidR="00BE41EE" w:rsidRPr="001E79C7" w:rsidRDefault="00BE41EE" w:rsidP="0043611B"/>
        </w:tc>
        <w:tc>
          <w:tcPr>
            <w:tcW w:w="1620" w:type="dxa"/>
            <w:tcBorders>
              <w:top w:val="nil"/>
              <w:left w:val="nil"/>
              <w:bottom w:val="nil"/>
              <w:right w:val="nil"/>
            </w:tcBorders>
            <w:shd w:val="clear" w:color="auto" w:fill="auto"/>
            <w:noWrap/>
            <w:vAlign w:val="center"/>
            <w:hideMark/>
          </w:tcPr>
          <w:p w14:paraId="2AAB7B14" w14:textId="3DB632FE" w:rsidR="00BE41EE" w:rsidRPr="001E79C7" w:rsidRDefault="00D30EEC" w:rsidP="0043611B">
            <w:pPr>
              <w:jc w:val="center"/>
              <w:rPr>
                <w:color w:val="000000"/>
              </w:rPr>
            </w:pPr>
            <w:r w:rsidRPr="001E79C7">
              <w:rPr>
                <w:color w:val="000000"/>
              </w:rPr>
              <w:t>-.6761747</w:t>
            </w:r>
            <w:r w:rsidR="000D66B6" w:rsidRPr="001E79C7">
              <w:rPr>
                <w:color w:val="000000"/>
              </w:rPr>
              <w:t>***</w:t>
            </w:r>
          </w:p>
        </w:tc>
      </w:tr>
      <w:tr w:rsidR="00BE41EE" w:rsidRPr="00E6646E" w14:paraId="6A7FB6D5" w14:textId="77777777" w:rsidTr="001E79C7">
        <w:trPr>
          <w:trHeight w:val="280"/>
        </w:trPr>
        <w:tc>
          <w:tcPr>
            <w:tcW w:w="3870" w:type="dxa"/>
            <w:tcBorders>
              <w:top w:val="nil"/>
              <w:left w:val="nil"/>
              <w:bottom w:val="nil"/>
              <w:right w:val="nil"/>
            </w:tcBorders>
            <w:shd w:val="clear" w:color="auto" w:fill="auto"/>
            <w:noWrap/>
            <w:vAlign w:val="bottom"/>
            <w:hideMark/>
          </w:tcPr>
          <w:p w14:paraId="289B0F92" w14:textId="77777777" w:rsidR="00BE41EE" w:rsidRPr="001E79C7"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5FB1159A"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27968C50"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5591AAF5"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5058674C" w14:textId="31DE1992" w:rsidR="00BE41EE" w:rsidRPr="001E79C7" w:rsidRDefault="00BE41EE" w:rsidP="0043611B">
            <w:pPr>
              <w:jc w:val="center"/>
              <w:rPr>
                <w:color w:val="000000"/>
              </w:rPr>
            </w:pPr>
            <w:r w:rsidRPr="001E79C7">
              <w:rPr>
                <w:color w:val="000000"/>
              </w:rPr>
              <w:t>(</w:t>
            </w:r>
            <w:r w:rsidR="00D30EEC" w:rsidRPr="001E79C7">
              <w:rPr>
                <w:color w:val="000000"/>
              </w:rPr>
              <w:t>.087064</w:t>
            </w:r>
            <w:r w:rsidRPr="001E79C7">
              <w:rPr>
                <w:color w:val="000000"/>
              </w:rPr>
              <w:t>)</w:t>
            </w:r>
          </w:p>
        </w:tc>
      </w:tr>
      <w:tr w:rsidR="00BE41EE" w:rsidRPr="00E6646E" w14:paraId="42770948" w14:textId="77777777" w:rsidTr="001E79C7">
        <w:trPr>
          <w:trHeight w:val="280"/>
        </w:trPr>
        <w:tc>
          <w:tcPr>
            <w:tcW w:w="3870" w:type="dxa"/>
            <w:tcBorders>
              <w:top w:val="nil"/>
              <w:left w:val="nil"/>
              <w:bottom w:val="nil"/>
              <w:right w:val="nil"/>
            </w:tcBorders>
            <w:shd w:val="clear" w:color="auto" w:fill="auto"/>
            <w:noWrap/>
            <w:vAlign w:val="bottom"/>
            <w:hideMark/>
          </w:tcPr>
          <w:p w14:paraId="4095FC9E" w14:textId="77777777" w:rsidR="00BE41EE" w:rsidRPr="001E79C7"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5509212C"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5A4A84C7"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77D4A06E"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331B8982" w14:textId="77777777" w:rsidR="00BE41EE" w:rsidRPr="001E79C7" w:rsidRDefault="00BE41EE" w:rsidP="0043611B"/>
        </w:tc>
      </w:tr>
      <w:tr w:rsidR="00BE41EE" w:rsidRPr="00E6646E" w14:paraId="569B9182" w14:textId="77777777" w:rsidTr="001E79C7">
        <w:trPr>
          <w:trHeight w:val="280"/>
        </w:trPr>
        <w:tc>
          <w:tcPr>
            <w:tcW w:w="3870" w:type="dxa"/>
            <w:tcBorders>
              <w:top w:val="nil"/>
              <w:left w:val="nil"/>
              <w:bottom w:val="nil"/>
              <w:right w:val="nil"/>
            </w:tcBorders>
            <w:shd w:val="clear" w:color="auto" w:fill="auto"/>
            <w:noWrap/>
            <w:vAlign w:val="bottom"/>
            <w:hideMark/>
          </w:tcPr>
          <w:p w14:paraId="6BABECD0" w14:textId="77777777" w:rsidR="00BE41EE" w:rsidRPr="001E79C7" w:rsidRDefault="00BE41EE" w:rsidP="0043611B">
            <w:pPr>
              <w:rPr>
                <w:color w:val="000000"/>
              </w:rPr>
            </w:pPr>
            <w:r w:rsidRPr="001E79C7">
              <w:rPr>
                <w:color w:val="000000"/>
              </w:rPr>
              <w:t>Age:</w:t>
            </w:r>
          </w:p>
        </w:tc>
        <w:tc>
          <w:tcPr>
            <w:tcW w:w="1350" w:type="dxa"/>
            <w:tcBorders>
              <w:top w:val="nil"/>
              <w:left w:val="nil"/>
              <w:bottom w:val="nil"/>
              <w:right w:val="nil"/>
            </w:tcBorders>
            <w:shd w:val="clear" w:color="auto" w:fill="auto"/>
            <w:noWrap/>
            <w:vAlign w:val="bottom"/>
            <w:hideMark/>
          </w:tcPr>
          <w:p w14:paraId="3DA8E9B7" w14:textId="77777777" w:rsidR="00BE41EE" w:rsidRPr="001E79C7" w:rsidRDefault="00BE41EE" w:rsidP="0043611B">
            <w:pPr>
              <w:rPr>
                <w:color w:val="000000"/>
              </w:rPr>
            </w:pPr>
          </w:p>
        </w:tc>
        <w:tc>
          <w:tcPr>
            <w:tcW w:w="1620" w:type="dxa"/>
            <w:tcBorders>
              <w:top w:val="nil"/>
              <w:left w:val="nil"/>
              <w:bottom w:val="nil"/>
              <w:right w:val="nil"/>
            </w:tcBorders>
            <w:shd w:val="clear" w:color="auto" w:fill="auto"/>
            <w:noWrap/>
            <w:vAlign w:val="bottom"/>
            <w:hideMark/>
          </w:tcPr>
          <w:p w14:paraId="141AD897"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64F3DACA"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7A1D7196" w14:textId="77777777" w:rsidR="00BE41EE" w:rsidRPr="001E79C7" w:rsidRDefault="00BE41EE" w:rsidP="0043611B"/>
        </w:tc>
      </w:tr>
      <w:tr w:rsidR="00BE41EE" w:rsidRPr="00E6646E" w14:paraId="6328C2AC" w14:textId="77777777" w:rsidTr="001E79C7">
        <w:trPr>
          <w:trHeight w:val="280"/>
        </w:trPr>
        <w:tc>
          <w:tcPr>
            <w:tcW w:w="3870" w:type="dxa"/>
            <w:tcBorders>
              <w:top w:val="nil"/>
              <w:left w:val="nil"/>
              <w:bottom w:val="nil"/>
              <w:right w:val="nil"/>
            </w:tcBorders>
            <w:shd w:val="clear" w:color="auto" w:fill="auto"/>
            <w:noWrap/>
            <w:vAlign w:val="bottom"/>
            <w:hideMark/>
          </w:tcPr>
          <w:p w14:paraId="292A188C" w14:textId="77777777" w:rsidR="00BE41EE" w:rsidRPr="001E79C7" w:rsidRDefault="00BE41EE" w:rsidP="0043611B">
            <w:pPr>
              <w:rPr>
                <w:color w:val="000000"/>
              </w:rPr>
            </w:pPr>
            <w:r w:rsidRPr="001E79C7">
              <w:rPr>
                <w:color w:val="000000"/>
              </w:rPr>
              <w:t>15-19</w:t>
            </w:r>
          </w:p>
        </w:tc>
        <w:tc>
          <w:tcPr>
            <w:tcW w:w="1350" w:type="dxa"/>
            <w:tcBorders>
              <w:top w:val="nil"/>
              <w:left w:val="nil"/>
              <w:bottom w:val="nil"/>
              <w:right w:val="nil"/>
            </w:tcBorders>
            <w:shd w:val="clear" w:color="auto" w:fill="auto"/>
            <w:noWrap/>
            <w:vAlign w:val="bottom"/>
            <w:hideMark/>
          </w:tcPr>
          <w:p w14:paraId="4EFC710D" w14:textId="77777777" w:rsidR="00BE41EE" w:rsidRPr="001E79C7" w:rsidRDefault="00BE41EE" w:rsidP="0043611B">
            <w:pPr>
              <w:rPr>
                <w:color w:val="000000"/>
              </w:rPr>
            </w:pPr>
          </w:p>
        </w:tc>
        <w:tc>
          <w:tcPr>
            <w:tcW w:w="1620" w:type="dxa"/>
            <w:tcBorders>
              <w:top w:val="nil"/>
              <w:left w:val="nil"/>
              <w:bottom w:val="nil"/>
              <w:right w:val="nil"/>
            </w:tcBorders>
            <w:shd w:val="clear" w:color="auto" w:fill="auto"/>
            <w:noWrap/>
            <w:vAlign w:val="center"/>
            <w:hideMark/>
          </w:tcPr>
          <w:p w14:paraId="4589D06C" w14:textId="633EEC70" w:rsidR="00BE41EE" w:rsidRPr="001E79C7" w:rsidRDefault="002F5FA4" w:rsidP="0043611B">
            <w:pPr>
              <w:jc w:val="center"/>
              <w:rPr>
                <w:color w:val="000000"/>
              </w:rPr>
            </w:pPr>
            <w:r w:rsidRPr="001E79C7">
              <w:rPr>
                <w:color w:val="000000"/>
              </w:rPr>
              <w:t>-.4400148</w:t>
            </w:r>
            <w:r w:rsidR="000D66B6" w:rsidRPr="001E79C7">
              <w:rPr>
                <w:color w:val="000000"/>
              </w:rPr>
              <w:t>***</w:t>
            </w:r>
          </w:p>
        </w:tc>
        <w:tc>
          <w:tcPr>
            <w:tcW w:w="1620" w:type="dxa"/>
            <w:tcBorders>
              <w:top w:val="nil"/>
              <w:left w:val="nil"/>
              <w:bottom w:val="nil"/>
              <w:right w:val="nil"/>
            </w:tcBorders>
            <w:shd w:val="clear" w:color="auto" w:fill="auto"/>
            <w:noWrap/>
            <w:vAlign w:val="center"/>
            <w:hideMark/>
          </w:tcPr>
          <w:p w14:paraId="530D8AC3" w14:textId="48A313FA" w:rsidR="00BE41EE" w:rsidRPr="001E79C7" w:rsidRDefault="00DB20BB" w:rsidP="0043611B">
            <w:pPr>
              <w:jc w:val="center"/>
              <w:rPr>
                <w:color w:val="000000"/>
              </w:rPr>
            </w:pPr>
            <w:r w:rsidRPr="001E79C7">
              <w:rPr>
                <w:color w:val="000000"/>
              </w:rPr>
              <w:t>-.437979</w:t>
            </w:r>
            <w:r w:rsidR="000D66B6" w:rsidRPr="001E79C7">
              <w:rPr>
                <w:color w:val="000000"/>
              </w:rPr>
              <w:t>***</w:t>
            </w:r>
          </w:p>
        </w:tc>
        <w:tc>
          <w:tcPr>
            <w:tcW w:w="1620" w:type="dxa"/>
            <w:tcBorders>
              <w:top w:val="nil"/>
              <w:left w:val="nil"/>
              <w:bottom w:val="nil"/>
              <w:right w:val="nil"/>
            </w:tcBorders>
            <w:shd w:val="clear" w:color="auto" w:fill="auto"/>
            <w:noWrap/>
            <w:vAlign w:val="center"/>
            <w:hideMark/>
          </w:tcPr>
          <w:p w14:paraId="49913846" w14:textId="16CD01D5" w:rsidR="00BE41EE" w:rsidRPr="001E79C7" w:rsidRDefault="00D30EEC" w:rsidP="0043611B">
            <w:pPr>
              <w:jc w:val="center"/>
              <w:rPr>
                <w:color w:val="000000"/>
              </w:rPr>
            </w:pPr>
            <w:r w:rsidRPr="001E79C7">
              <w:rPr>
                <w:color w:val="000000"/>
              </w:rPr>
              <w:t>-.3588792</w:t>
            </w:r>
            <w:r w:rsidR="000D66B6" w:rsidRPr="001E79C7">
              <w:rPr>
                <w:color w:val="000000"/>
              </w:rPr>
              <w:t>***</w:t>
            </w:r>
          </w:p>
        </w:tc>
      </w:tr>
      <w:tr w:rsidR="00BE41EE" w:rsidRPr="00E6646E" w14:paraId="7A0B9DFC" w14:textId="77777777" w:rsidTr="001E79C7">
        <w:trPr>
          <w:trHeight w:val="153"/>
        </w:trPr>
        <w:tc>
          <w:tcPr>
            <w:tcW w:w="3870" w:type="dxa"/>
            <w:tcBorders>
              <w:top w:val="nil"/>
              <w:left w:val="nil"/>
              <w:bottom w:val="nil"/>
              <w:right w:val="nil"/>
            </w:tcBorders>
            <w:shd w:val="clear" w:color="auto" w:fill="auto"/>
            <w:noWrap/>
            <w:vAlign w:val="bottom"/>
            <w:hideMark/>
          </w:tcPr>
          <w:p w14:paraId="2DC13A3F" w14:textId="77777777" w:rsidR="00BE41EE" w:rsidRPr="001E79C7"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68E43CBB"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16FAB478" w14:textId="0868C179" w:rsidR="00BE41EE" w:rsidRPr="001E79C7" w:rsidRDefault="00BE41EE" w:rsidP="0043611B">
            <w:pPr>
              <w:jc w:val="center"/>
              <w:rPr>
                <w:color w:val="000000"/>
              </w:rPr>
            </w:pPr>
            <w:r w:rsidRPr="001E79C7">
              <w:rPr>
                <w:color w:val="000000"/>
              </w:rPr>
              <w:t>(</w:t>
            </w:r>
            <w:r w:rsidR="002F5FA4" w:rsidRPr="001E79C7">
              <w:rPr>
                <w:color w:val="000000"/>
              </w:rPr>
              <w:t>.043834</w:t>
            </w:r>
            <w:r w:rsidRPr="001E79C7">
              <w:rPr>
                <w:color w:val="000000"/>
              </w:rPr>
              <w:t>)</w:t>
            </w:r>
          </w:p>
        </w:tc>
        <w:tc>
          <w:tcPr>
            <w:tcW w:w="1620" w:type="dxa"/>
            <w:tcBorders>
              <w:top w:val="nil"/>
              <w:left w:val="nil"/>
              <w:bottom w:val="nil"/>
              <w:right w:val="nil"/>
            </w:tcBorders>
            <w:shd w:val="clear" w:color="auto" w:fill="auto"/>
            <w:noWrap/>
            <w:vAlign w:val="bottom"/>
            <w:hideMark/>
          </w:tcPr>
          <w:p w14:paraId="2AEA0D9A" w14:textId="5CF819A6" w:rsidR="00BE41EE" w:rsidRPr="001E79C7" w:rsidRDefault="00BE41EE" w:rsidP="0043611B">
            <w:pPr>
              <w:jc w:val="center"/>
              <w:rPr>
                <w:color w:val="000000"/>
              </w:rPr>
            </w:pPr>
            <w:r w:rsidRPr="001E79C7">
              <w:rPr>
                <w:color w:val="000000"/>
              </w:rPr>
              <w:t>(</w:t>
            </w:r>
            <w:r w:rsidR="00DB20BB" w:rsidRPr="001E79C7">
              <w:rPr>
                <w:color w:val="000000"/>
              </w:rPr>
              <w:t>.0433679</w:t>
            </w:r>
            <w:r w:rsidRPr="001E79C7">
              <w:rPr>
                <w:color w:val="000000"/>
              </w:rPr>
              <w:t>)</w:t>
            </w:r>
          </w:p>
        </w:tc>
        <w:tc>
          <w:tcPr>
            <w:tcW w:w="1620" w:type="dxa"/>
            <w:tcBorders>
              <w:top w:val="nil"/>
              <w:left w:val="nil"/>
              <w:bottom w:val="nil"/>
              <w:right w:val="nil"/>
            </w:tcBorders>
            <w:shd w:val="clear" w:color="auto" w:fill="auto"/>
            <w:noWrap/>
            <w:vAlign w:val="bottom"/>
            <w:hideMark/>
          </w:tcPr>
          <w:p w14:paraId="701894A6" w14:textId="08911230" w:rsidR="00BE41EE" w:rsidRPr="001E79C7" w:rsidRDefault="00BE41EE" w:rsidP="0043611B">
            <w:pPr>
              <w:jc w:val="center"/>
              <w:rPr>
                <w:color w:val="000000"/>
              </w:rPr>
            </w:pPr>
            <w:r w:rsidRPr="001E79C7">
              <w:rPr>
                <w:color w:val="000000"/>
              </w:rPr>
              <w:t>(</w:t>
            </w:r>
            <w:r w:rsidR="00D30EEC" w:rsidRPr="001E79C7">
              <w:rPr>
                <w:color w:val="000000"/>
              </w:rPr>
              <w:t>.0438842</w:t>
            </w:r>
            <w:r w:rsidRPr="001E79C7">
              <w:rPr>
                <w:color w:val="000000"/>
              </w:rPr>
              <w:t>)</w:t>
            </w:r>
          </w:p>
        </w:tc>
      </w:tr>
      <w:tr w:rsidR="00BE41EE" w:rsidRPr="00E6646E" w14:paraId="4EBD42DF" w14:textId="77777777" w:rsidTr="001E79C7">
        <w:trPr>
          <w:trHeight w:val="280"/>
        </w:trPr>
        <w:tc>
          <w:tcPr>
            <w:tcW w:w="3870" w:type="dxa"/>
            <w:tcBorders>
              <w:top w:val="nil"/>
              <w:left w:val="nil"/>
              <w:bottom w:val="nil"/>
              <w:right w:val="nil"/>
            </w:tcBorders>
            <w:shd w:val="clear" w:color="auto" w:fill="auto"/>
            <w:noWrap/>
            <w:vAlign w:val="bottom"/>
            <w:hideMark/>
          </w:tcPr>
          <w:p w14:paraId="2AB8CC27" w14:textId="77777777" w:rsidR="00BE41EE" w:rsidRPr="001E79C7" w:rsidRDefault="00BE41EE" w:rsidP="0043611B">
            <w:pPr>
              <w:rPr>
                <w:color w:val="000000"/>
              </w:rPr>
            </w:pPr>
            <w:r w:rsidRPr="001E79C7">
              <w:rPr>
                <w:color w:val="000000"/>
              </w:rPr>
              <w:t>20-29</w:t>
            </w:r>
          </w:p>
        </w:tc>
        <w:tc>
          <w:tcPr>
            <w:tcW w:w="1350" w:type="dxa"/>
            <w:tcBorders>
              <w:top w:val="nil"/>
              <w:left w:val="nil"/>
              <w:bottom w:val="nil"/>
              <w:right w:val="nil"/>
            </w:tcBorders>
            <w:shd w:val="clear" w:color="auto" w:fill="auto"/>
            <w:noWrap/>
            <w:vAlign w:val="bottom"/>
            <w:hideMark/>
          </w:tcPr>
          <w:p w14:paraId="0E7CB489" w14:textId="77777777" w:rsidR="00BE41EE" w:rsidRPr="001E79C7" w:rsidRDefault="00BE41EE" w:rsidP="0043611B">
            <w:pPr>
              <w:rPr>
                <w:color w:val="000000"/>
              </w:rPr>
            </w:pPr>
          </w:p>
        </w:tc>
        <w:tc>
          <w:tcPr>
            <w:tcW w:w="1620" w:type="dxa"/>
            <w:tcBorders>
              <w:top w:val="nil"/>
              <w:left w:val="nil"/>
              <w:bottom w:val="nil"/>
              <w:right w:val="nil"/>
            </w:tcBorders>
            <w:shd w:val="clear" w:color="auto" w:fill="auto"/>
            <w:noWrap/>
            <w:vAlign w:val="center"/>
            <w:hideMark/>
          </w:tcPr>
          <w:p w14:paraId="6126A05E" w14:textId="6C4809ED" w:rsidR="00BE41EE" w:rsidRPr="001E79C7" w:rsidRDefault="002F5FA4" w:rsidP="0043611B">
            <w:pPr>
              <w:jc w:val="center"/>
              <w:rPr>
                <w:color w:val="000000"/>
              </w:rPr>
            </w:pPr>
            <w:r w:rsidRPr="001E79C7">
              <w:rPr>
                <w:color w:val="000000"/>
              </w:rPr>
              <w:t>-.0302479</w:t>
            </w:r>
          </w:p>
        </w:tc>
        <w:tc>
          <w:tcPr>
            <w:tcW w:w="1620" w:type="dxa"/>
            <w:tcBorders>
              <w:top w:val="nil"/>
              <w:left w:val="nil"/>
              <w:bottom w:val="nil"/>
              <w:right w:val="nil"/>
            </w:tcBorders>
            <w:shd w:val="clear" w:color="auto" w:fill="auto"/>
            <w:noWrap/>
            <w:vAlign w:val="center"/>
            <w:hideMark/>
          </w:tcPr>
          <w:p w14:paraId="21E3239F" w14:textId="4F76F06C" w:rsidR="00BE41EE" w:rsidRPr="001E79C7" w:rsidRDefault="00DB20BB" w:rsidP="0043611B">
            <w:pPr>
              <w:jc w:val="center"/>
              <w:rPr>
                <w:color w:val="000000"/>
              </w:rPr>
            </w:pPr>
            <w:r w:rsidRPr="001E79C7">
              <w:rPr>
                <w:color w:val="000000"/>
              </w:rPr>
              <w:t>-.0233398</w:t>
            </w:r>
          </w:p>
        </w:tc>
        <w:tc>
          <w:tcPr>
            <w:tcW w:w="1620" w:type="dxa"/>
            <w:tcBorders>
              <w:top w:val="nil"/>
              <w:left w:val="nil"/>
              <w:bottom w:val="nil"/>
              <w:right w:val="nil"/>
            </w:tcBorders>
            <w:shd w:val="clear" w:color="auto" w:fill="auto"/>
            <w:noWrap/>
            <w:vAlign w:val="center"/>
            <w:hideMark/>
          </w:tcPr>
          <w:p w14:paraId="21DA4CB3" w14:textId="5DCF69FE" w:rsidR="00BE41EE" w:rsidRPr="001E79C7" w:rsidRDefault="00D30EEC" w:rsidP="0043611B">
            <w:pPr>
              <w:jc w:val="center"/>
              <w:rPr>
                <w:color w:val="000000"/>
              </w:rPr>
            </w:pPr>
            <w:r w:rsidRPr="001E79C7">
              <w:rPr>
                <w:color w:val="000000"/>
              </w:rPr>
              <w:t>.0466429</w:t>
            </w:r>
          </w:p>
        </w:tc>
      </w:tr>
      <w:tr w:rsidR="00BE41EE" w:rsidRPr="00E6646E" w14:paraId="745D7991" w14:textId="77777777" w:rsidTr="001E79C7">
        <w:trPr>
          <w:trHeight w:val="207"/>
        </w:trPr>
        <w:tc>
          <w:tcPr>
            <w:tcW w:w="3870" w:type="dxa"/>
            <w:tcBorders>
              <w:top w:val="nil"/>
              <w:left w:val="nil"/>
              <w:bottom w:val="nil"/>
              <w:right w:val="nil"/>
            </w:tcBorders>
            <w:shd w:val="clear" w:color="auto" w:fill="auto"/>
            <w:noWrap/>
            <w:vAlign w:val="bottom"/>
            <w:hideMark/>
          </w:tcPr>
          <w:p w14:paraId="4DBB48AA" w14:textId="77777777" w:rsidR="00BE41EE" w:rsidRPr="001E79C7"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24DF91ED"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2FEE07B7" w14:textId="3D68883B" w:rsidR="00BE41EE" w:rsidRPr="001E79C7" w:rsidRDefault="00BE41EE" w:rsidP="0043611B">
            <w:pPr>
              <w:jc w:val="center"/>
              <w:rPr>
                <w:color w:val="000000"/>
              </w:rPr>
            </w:pPr>
            <w:r w:rsidRPr="001E79C7">
              <w:rPr>
                <w:color w:val="000000"/>
              </w:rPr>
              <w:t>(</w:t>
            </w:r>
            <w:r w:rsidR="002F5FA4" w:rsidRPr="001E79C7">
              <w:rPr>
                <w:color w:val="000000"/>
              </w:rPr>
              <w:t>.0438458</w:t>
            </w:r>
            <w:r w:rsidRPr="001E79C7">
              <w:rPr>
                <w:color w:val="000000"/>
              </w:rPr>
              <w:t>)</w:t>
            </w:r>
          </w:p>
        </w:tc>
        <w:tc>
          <w:tcPr>
            <w:tcW w:w="1620" w:type="dxa"/>
            <w:tcBorders>
              <w:top w:val="nil"/>
              <w:left w:val="nil"/>
              <w:bottom w:val="nil"/>
              <w:right w:val="nil"/>
            </w:tcBorders>
            <w:shd w:val="clear" w:color="auto" w:fill="auto"/>
            <w:noWrap/>
            <w:vAlign w:val="bottom"/>
            <w:hideMark/>
          </w:tcPr>
          <w:p w14:paraId="59AAD06B" w14:textId="79B617EE" w:rsidR="00BE41EE" w:rsidRPr="001E79C7" w:rsidRDefault="00BE41EE" w:rsidP="0043611B">
            <w:pPr>
              <w:jc w:val="center"/>
              <w:rPr>
                <w:color w:val="000000"/>
              </w:rPr>
            </w:pPr>
            <w:r w:rsidRPr="001E79C7">
              <w:rPr>
                <w:color w:val="000000"/>
              </w:rPr>
              <w:t>(</w:t>
            </w:r>
            <w:r w:rsidR="00DB20BB" w:rsidRPr="001E79C7">
              <w:rPr>
                <w:color w:val="000000"/>
              </w:rPr>
              <w:t>.0434865</w:t>
            </w:r>
            <w:r w:rsidRPr="001E79C7">
              <w:rPr>
                <w:color w:val="000000"/>
              </w:rPr>
              <w:t>)</w:t>
            </w:r>
          </w:p>
        </w:tc>
        <w:tc>
          <w:tcPr>
            <w:tcW w:w="1620" w:type="dxa"/>
            <w:tcBorders>
              <w:top w:val="nil"/>
              <w:left w:val="nil"/>
              <w:bottom w:val="nil"/>
              <w:right w:val="nil"/>
            </w:tcBorders>
            <w:shd w:val="clear" w:color="auto" w:fill="auto"/>
            <w:noWrap/>
            <w:vAlign w:val="bottom"/>
            <w:hideMark/>
          </w:tcPr>
          <w:p w14:paraId="090A8A04" w14:textId="4B1990DC" w:rsidR="00BE41EE" w:rsidRPr="001E79C7" w:rsidRDefault="00BE41EE" w:rsidP="0043611B">
            <w:pPr>
              <w:jc w:val="center"/>
              <w:rPr>
                <w:color w:val="000000"/>
              </w:rPr>
            </w:pPr>
            <w:r w:rsidRPr="001E79C7">
              <w:rPr>
                <w:color w:val="000000"/>
              </w:rPr>
              <w:t>(</w:t>
            </w:r>
            <w:r w:rsidR="00D30EEC" w:rsidRPr="001E79C7">
              <w:rPr>
                <w:color w:val="000000"/>
              </w:rPr>
              <w:t>.0438842</w:t>
            </w:r>
            <w:r w:rsidRPr="001E79C7">
              <w:rPr>
                <w:color w:val="000000"/>
              </w:rPr>
              <w:t>)</w:t>
            </w:r>
          </w:p>
        </w:tc>
      </w:tr>
      <w:tr w:rsidR="00BE41EE" w:rsidRPr="00E6646E" w14:paraId="023CD36D" w14:textId="77777777" w:rsidTr="001E79C7">
        <w:trPr>
          <w:trHeight w:val="280"/>
        </w:trPr>
        <w:tc>
          <w:tcPr>
            <w:tcW w:w="3870" w:type="dxa"/>
            <w:tcBorders>
              <w:top w:val="nil"/>
              <w:left w:val="nil"/>
              <w:bottom w:val="nil"/>
              <w:right w:val="nil"/>
            </w:tcBorders>
            <w:shd w:val="clear" w:color="auto" w:fill="auto"/>
            <w:noWrap/>
            <w:vAlign w:val="bottom"/>
            <w:hideMark/>
          </w:tcPr>
          <w:p w14:paraId="410D9FC5" w14:textId="77777777" w:rsidR="00BE41EE" w:rsidRPr="001E79C7" w:rsidRDefault="00BE41EE" w:rsidP="0043611B">
            <w:pPr>
              <w:rPr>
                <w:color w:val="000000"/>
              </w:rPr>
            </w:pPr>
            <w:r w:rsidRPr="001E79C7">
              <w:rPr>
                <w:color w:val="000000"/>
              </w:rPr>
              <w:t>30-39</w:t>
            </w:r>
          </w:p>
        </w:tc>
        <w:tc>
          <w:tcPr>
            <w:tcW w:w="1350" w:type="dxa"/>
            <w:tcBorders>
              <w:top w:val="nil"/>
              <w:left w:val="nil"/>
              <w:bottom w:val="nil"/>
              <w:right w:val="nil"/>
            </w:tcBorders>
            <w:shd w:val="clear" w:color="auto" w:fill="auto"/>
            <w:noWrap/>
            <w:vAlign w:val="bottom"/>
            <w:hideMark/>
          </w:tcPr>
          <w:p w14:paraId="42B71837" w14:textId="77777777" w:rsidR="00BE41EE" w:rsidRPr="001E79C7" w:rsidRDefault="00BE41EE" w:rsidP="0043611B">
            <w:pPr>
              <w:rPr>
                <w:color w:val="000000"/>
              </w:rPr>
            </w:pPr>
          </w:p>
        </w:tc>
        <w:tc>
          <w:tcPr>
            <w:tcW w:w="1620" w:type="dxa"/>
            <w:tcBorders>
              <w:top w:val="nil"/>
              <w:left w:val="nil"/>
              <w:bottom w:val="nil"/>
              <w:right w:val="nil"/>
            </w:tcBorders>
            <w:shd w:val="clear" w:color="auto" w:fill="auto"/>
            <w:noWrap/>
            <w:vAlign w:val="center"/>
            <w:hideMark/>
          </w:tcPr>
          <w:p w14:paraId="0528D30C" w14:textId="000171F0" w:rsidR="00BE41EE" w:rsidRPr="001E79C7" w:rsidRDefault="002F5FA4" w:rsidP="0043611B">
            <w:pPr>
              <w:jc w:val="center"/>
              <w:rPr>
                <w:color w:val="000000"/>
              </w:rPr>
            </w:pPr>
            <w:r w:rsidRPr="001E79C7">
              <w:rPr>
                <w:color w:val="000000"/>
              </w:rPr>
              <w:t>-.3023669</w:t>
            </w:r>
            <w:r w:rsidR="000D66B6" w:rsidRPr="001E79C7">
              <w:rPr>
                <w:color w:val="000000"/>
              </w:rPr>
              <w:t>***</w:t>
            </w:r>
          </w:p>
        </w:tc>
        <w:tc>
          <w:tcPr>
            <w:tcW w:w="1620" w:type="dxa"/>
            <w:tcBorders>
              <w:top w:val="nil"/>
              <w:left w:val="nil"/>
              <w:bottom w:val="nil"/>
              <w:right w:val="nil"/>
            </w:tcBorders>
            <w:shd w:val="clear" w:color="auto" w:fill="auto"/>
            <w:noWrap/>
            <w:vAlign w:val="center"/>
            <w:hideMark/>
          </w:tcPr>
          <w:p w14:paraId="0A351767" w14:textId="33422C45" w:rsidR="00BE41EE" w:rsidRPr="001E79C7" w:rsidRDefault="00DB20BB" w:rsidP="0043611B">
            <w:pPr>
              <w:jc w:val="center"/>
              <w:rPr>
                <w:color w:val="000000"/>
              </w:rPr>
            </w:pPr>
            <w:r w:rsidRPr="001E79C7">
              <w:rPr>
                <w:color w:val="000000"/>
              </w:rPr>
              <w:t>-.2922038</w:t>
            </w:r>
            <w:r w:rsidR="000D66B6" w:rsidRPr="001E79C7">
              <w:rPr>
                <w:color w:val="000000"/>
              </w:rPr>
              <w:t>***</w:t>
            </w:r>
          </w:p>
        </w:tc>
        <w:tc>
          <w:tcPr>
            <w:tcW w:w="1620" w:type="dxa"/>
            <w:tcBorders>
              <w:top w:val="nil"/>
              <w:left w:val="nil"/>
              <w:bottom w:val="nil"/>
              <w:right w:val="nil"/>
            </w:tcBorders>
            <w:shd w:val="clear" w:color="auto" w:fill="auto"/>
            <w:noWrap/>
            <w:vAlign w:val="center"/>
            <w:hideMark/>
          </w:tcPr>
          <w:p w14:paraId="31CF8C0E" w14:textId="7589E37C" w:rsidR="00BE41EE" w:rsidRPr="001E79C7" w:rsidRDefault="00D30EEC" w:rsidP="0043611B">
            <w:pPr>
              <w:jc w:val="center"/>
              <w:rPr>
                <w:color w:val="000000"/>
              </w:rPr>
            </w:pPr>
            <w:r w:rsidRPr="001E79C7">
              <w:rPr>
                <w:color w:val="000000"/>
              </w:rPr>
              <w:t>-.2207126</w:t>
            </w:r>
            <w:r w:rsidR="000D66B6" w:rsidRPr="001E79C7">
              <w:rPr>
                <w:color w:val="000000"/>
              </w:rPr>
              <w:t>***</w:t>
            </w:r>
          </w:p>
        </w:tc>
      </w:tr>
      <w:tr w:rsidR="00BE41EE" w:rsidRPr="00E6646E" w14:paraId="766604E7" w14:textId="77777777" w:rsidTr="001E79C7">
        <w:trPr>
          <w:trHeight w:val="171"/>
        </w:trPr>
        <w:tc>
          <w:tcPr>
            <w:tcW w:w="3870" w:type="dxa"/>
            <w:tcBorders>
              <w:top w:val="nil"/>
              <w:left w:val="nil"/>
              <w:bottom w:val="nil"/>
              <w:right w:val="nil"/>
            </w:tcBorders>
            <w:shd w:val="clear" w:color="auto" w:fill="auto"/>
            <w:noWrap/>
            <w:vAlign w:val="bottom"/>
            <w:hideMark/>
          </w:tcPr>
          <w:p w14:paraId="7287A402" w14:textId="77777777" w:rsidR="00BE41EE" w:rsidRPr="001E79C7"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58ABCF66"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52405166" w14:textId="6E5591F7" w:rsidR="00BE41EE" w:rsidRPr="001E79C7" w:rsidRDefault="00BE41EE" w:rsidP="0043611B">
            <w:pPr>
              <w:jc w:val="center"/>
              <w:rPr>
                <w:color w:val="000000"/>
              </w:rPr>
            </w:pPr>
            <w:r w:rsidRPr="001E79C7">
              <w:rPr>
                <w:color w:val="000000"/>
              </w:rPr>
              <w:t>(</w:t>
            </w:r>
            <w:r w:rsidR="002F5FA4" w:rsidRPr="001E79C7">
              <w:rPr>
                <w:color w:val="000000"/>
              </w:rPr>
              <w:t>.0438638</w:t>
            </w:r>
            <w:r w:rsidRPr="001E79C7">
              <w:rPr>
                <w:color w:val="000000"/>
              </w:rPr>
              <w:t>)</w:t>
            </w:r>
          </w:p>
        </w:tc>
        <w:tc>
          <w:tcPr>
            <w:tcW w:w="1620" w:type="dxa"/>
            <w:tcBorders>
              <w:top w:val="nil"/>
              <w:left w:val="nil"/>
              <w:bottom w:val="nil"/>
              <w:right w:val="nil"/>
            </w:tcBorders>
            <w:shd w:val="clear" w:color="auto" w:fill="auto"/>
            <w:noWrap/>
            <w:vAlign w:val="bottom"/>
            <w:hideMark/>
          </w:tcPr>
          <w:p w14:paraId="087F8BA0" w14:textId="6C8496B1" w:rsidR="00BE41EE" w:rsidRPr="001E79C7" w:rsidRDefault="00BE41EE" w:rsidP="0043611B">
            <w:pPr>
              <w:jc w:val="center"/>
              <w:rPr>
                <w:color w:val="000000"/>
              </w:rPr>
            </w:pPr>
            <w:r w:rsidRPr="001E79C7">
              <w:rPr>
                <w:color w:val="000000"/>
              </w:rPr>
              <w:t>(</w:t>
            </w:r>
            <w:r w:rsidR="00DB20BB" w:rsidRPr="001E79C7">
              <w:rPr>
                <w:color w:val="000000"/>
              </w:rPr>
              <w:t>.0436402</w:t>
            </w:r>
            <w:r w:rsidRPr="001E79C7">
              <w:rPr>
                <w:color w:val="000000"/>
              </w:rPr>
              <w:t>)</w:t>
            </w:r>
          </w:p>
        </w:tc>
        <w:tc>
          <w:tcPr>
            <w:tcW w:w="1620" w:type="dxa"/>
            <w:tcBorders>
              <w:top w:val="nil"/>
              <w:left w:val="nil"/>
              <w:bottom w:val="nil"/>
              <w:right w:val="nil"/>
            </w:tcBorders>
            <w:shd w:val="clear" w:color="auto" w:fill="auto"/>
            <w:noWrap/>
            <w:vAlign w:val="bottom"/>
            <w:hideMark/>
          </w:tcPr>
          <w:p w14:paraId="201C3D3D" w14:textId="3E5E32C0" w:rsidR="00BE41EE" w:rsidRPr="001E79C7" w:rsidRDefault="00BE41EE" w:rsidP="0043611B">
            <w:pPr>
              <w:jc w:val="center"/>
              <w:rPr>
                <w:color w:val="000000"/>
              </w:rPr>
            </w:pPr>
            <w:r w:rsidRPr="001E79C7">
              <w:rPr>
                <w:color w:val="000000"/>
              </w:rPr>
              <w:t>(</w:t>
            </w:r>
            <w:r w:rsidR="00D30EEC" w:rsidRPr="001E79C7">
              <w:rPr>
                <w:color w:val="000000"/>
              </w:rPr>
              <w:t>.0436532</w:t>
            </w:r>
            <w:r w:rsidRPr="001E79C7">
              <w:rPr>
                <w:color w:val="000000"/>
              </w:rPr>
              <w:t>)</w:t>
            </w:r>
          </w:p>
        </w:tc>
      </w:tr>
      <w:tr w:rsidR="00BE41EE" w:rsidRPr="00E6646E" w14:paraId="433C2856" w14:textId="77777777" w:rsidTr="001E79C7">
        <w:trPr>
          <w:trHeight w:val="234"/>
        </w:trPr>
        <w:tc>
          <w:tcPr>
            <w:tcW w:w="3870" w:type="dxa"/>
            <w:tcBorders>
              <w:top w:val="nil"/>
              <w:left w:val="nil"/>
              <w:bottom w:val="nil"/>
              <w:right w:val="nil"/>
            </w:tcBorders>
            <w:shd w:val="clear" w:color="auto" w:fill="auto"/>
            <w:noWrap/>
            <w:vAlign w:val="bottom"/>
            <w:hideMark/>
          </w:tcPr>
          <w:p w14:paraId="42D71784" w14:textId="77777777" w:rsidR="00BE41EE" w:rsidRPr="001E79C7" w:rsidRDefault="00BE41EE" w:rsidP="0043611B">
            <w:pPr>
              <w:rPr>
                <w:color w:val="000000"/>
              </w:rPr>
            </w:pPr>
            <w:r w:rsidRPr="001E79C7">
              <w:rPr>
                <w:color w:val="000000"/>
              </w:rPr>
              <w:t>40-49</w:t>
            </w:r>
          </w:p>
        </w:tc>
        <w:tc>
          <w:tcPr>
            <w:tcW w:w="1350" w:type="dxa"/>
            <w:tcBorders>
              <w:top w:val="nil"/>
              <w:left w:val="nil"/>
              <w:bottom w:val="nil"/>
              <w:right w:val="nil"/>
            </w:tcBorders>
            <w:shd w:val="clear" w:color="auto" w:fill="auto"/>
            <w:noWrap/>
            <w:vAlign w:val="bottom"/>
            <w:hideMark/>
          </w:tcPr>
          <w:p w14:paraId="50ADF7B2" w14:textId="77777777" w:rsidR="00BE41EE" w:rsidRPr="001E79C7" w:rsidRDefault="00BE41EE" w:rsidP="0043611B">
            <w:pPr>
              <w:rPr>
                <w:color w:val="000000"/>
              </w:rPr>
            </w:pPr>
          </w:p>
        </w:tc>
        <w:tc>
          <w:tcPr>
            <w:tcW w:w="1620" w:type="dxa"/>
            <w:tcBorders>
              <w:top w:val="nil"/>
              <w:left w:val="nil"/>
              <w:bottom w:val="nil"/>
              <w:right w:val="nil"/>
            </w:tcBorders>
            <w:shd w:val="clear" w:color="auto" w:fill="auto"/>
            <w:noWrap/>
            <w:vAlign w:val="center"/>
            <w:hideMark/>
          </w:tcPr>
          <w:p w14:paraId="3D045236" w14:textId="527CB138" w:rsidR="00BE41EE" w:rsidRPr="001E79C7" w:rsidRDefault="002F5FA4" w:rsidP="0043611B">
            <w:pPr>
              <w:jc w:val="center"/>
              <w:rPr>
                <w:color w:val="000000"/>
              </w:rPr>
            </w:pPr>
            <w:r w:rsidRPr="001E79C7">
              <w:rPr>
                <w:color w:val="000000"/>
              </w:rPr>
              <w:t>-.3980066</w:t>
            </w:r>
            <w:r w:rsidR="000D66B6" w:rsidRPr="001E79C7">
              <w:rPr>
                <w:color w:val="000000"/>
              </w:rPr>
              <w:t>***</w:t>
            </w:r>
          </w:p>
        </w:tc>
        <w:tc>
          <w:tcPr>
            <w:tcW w:w="1620" w:type="dxa"/>
            <w:tcBorders>
              <w:top w:val="nil"/>
              <w:left w:val="nil"/>
              <w:bottom w:val="nil"/>
              <w:right w:val="nil"/>
            </w:tcBorders>
            <w:shd w:val="clear" w:color="auto" w:fill="auto"/>
            <w:noWrap/>
            <w:vAlign w:val="center"/>
            <w:hideMark/>
          </w:tcPr>
          <w:p w14:paraId="69D2C6B1" w14:textId="0CA933BA" w:rsidR="00BE41EE" w:rsidRPr="001E79C7" w:rsidRDefault="00DB20BB" w:rsidP="0043611B">
            <w:pPr>
              <w:jc w:val="center"/>
              <w:rPr>
                <w:color w:val="000000"/>
              </w:rPr>
            </w:pPr>
            <w:r w:rsidRPr="001E79C7">
              <w:rPr>
                <w:color w:val="000000"/>
              </w:rPr>
              <w:t>-.3828524</w:t>
            </w:r>
            <w:r w:rsidR="000D66B6" w:rsidRPr="001E79C7">
              <w:rPr>
                <w:color w:val="000000"/>
              </w:rPr>
              <w:t>***</w:t>
            </w:r>
          </w:p>
        </w:tc>
        <w:tc>
          <w:tcPr>
            <w:tcW w:w="1620" w:type="dxa"/>
            <w:tcBorders>
              <w:top w:val="nil"/>
              <w:left w:val="nil"/>
              <w:bottom w:val="nil"/>
              <w:right w:val="nil"/>
            </w:tcBorders>
            <w:shd w:val="clear" w:color="auto" w:fill="auto"/>
            <w:noWrap/>
            <w:vAlign w:val="center"/>
            <w:hideMark/>
          </w:tcPr>
          <w:p w14:paraId="561D75C7" w14:textId="667BD9A4" w:rsidR="00BE41EE" w:rsidRPr="001E79C7" w:rsidRDefault="00D30EEC" w:rsidP="0043611B">
            <w:pPr>
              <w:jc w:val="center"/>
              <w:rPr>
                <w:color w:val="000000"/>
              </w:rPr>
            </w:pPr>
            <w:r w:rsidRPr="001E79C7">
              <w:rPr>
                <w:color w:val="000000"/>
              </w:rPr>
              <w:t>-.3067294</w:t>
            </w:r>
            <w:r w:rsidR="000D66B6" w:rsidRPr="001E79C7">
              <w:rPr>
                <w:color w:val="000000"/>
              </w:rPr>
              <w:t>***</w:t>
            </w:r>
          </w:p>
        </w:tc>
      </w:tr>
      <w:tr w:rsidR="00BE41EE" w:rsidRPr="00E6646E" w14:paraId="6A2556F5" w14:textId="77777777" w:rsidTr="001E79C7">
        <w:trPr>
          <w:trHeight w:val="243"/>
        </w:trPr>
        <w:tc>
          <w:tcPr>
            <w:tcW w:w="3870" w:type="dxa"/>
            <w:tcBorders>
              <w:top w:val="nil"/>
              <w:left w:val="nil"/>
              <w:bottom w:val="nil"/>
              <w:right w:val="nil"/>
            </w:tcBorders>
            <w:shd w:val="clear" w:color="auto" w:fill="auto"/>
            <w:noWrap/>
            <w:vAlign w:val="bottom"/>
            <w:hideMark/>
          </w:tcPr>
          <w:p w14:paraId="75E44B4C" w14:textId="77777777" w:rsidR="00BE41EE" w:rsidRPr="001E79C7"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52299D91"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218EA05D" w14:textId="51DFE8CB" w:rsidR="00BE41EE" w:rsidRPr="001E79C7" w:rsidRDefault="00BE41EE" w:rsidP="0043611B">
            <w:pPr>
              <w:jc w:val="center"/>
              <w:rPr>
                <w:color w:val="000000"/>
              </w:rPr>
            </w:pPr>
            <w:r w:rsidRPr="001E79C7">
              <w:rPr>
                <w:color w:val="000000"/>
              </w:rPr>
              <w:t>(</w:t>
            </w:r>
            <w:r w:rsidR="002F5FA4" w:rsidRPr="001E79C7">
              <w:rPr>
                <w:color w:val="000000"/>
              </w:rPr>
              <w:t>.0439233</w:t>
            </w:r>
            <w:r w:rsidRPr="001E79C7">
              <w:rPr>
                <w:color w:val="000000"/>
              </w:rPr>
              <w:t>)</w:t>
            </w:r>
          </w:p>
        </w:tc>
        <w:tc>
          <w:tcPr>
            <w:tcW w:w="1620" w:type="dxa"/>
            <w:tcBorders>
              <w:top w:val="nil"/>
              <w:left w:val="nil"/>
              <w:bottom w:val="nil"/>
              <w:right w:val="nil"/>
            </w:tcBorders>
            <w:shd w:val="clear" w:color="auto" w:fill="auto"/>
            <w:noWrap/>
            <w:vAlign w:val="bottom"/>
            <w:hideMark/>
          </w:tcPr>
          <w:p w14:paraId="77AADDB5" w14:textId="5F101F91" w:rsidR="00BE41EE" w:rsidRPr="001E79C7" w:rsidRDefault="00BE41EE" w:rsidP="0043611B">
            <w:pPr>
              <w:jc w:val="center"/>
              <w:rPr>
                <w:color w:val="000000"/>
              </w:rPr>
            </w:pPr>
            <w:r w:rsidRPr="001E79C7">
              <w:rPr>
                <w:color w:val="000000"/>
              </w:rPr>
              <w:t>(</w:t>
            </w:r>
            <w:r w:rsidR="00DB20BB" w:rsidRPr="001E79C7">
              <w:rPr>
                <w:color w:val="000000"/>
              </w:rPr>
              <w:t>.0440059</w:t>
            </w:r>
            <w:r w:rsidRPr="001E79C7">
              <w:rPr>
                <w:color w:val="000000"/>
              </w:rPr>
              <w:t>)</w:t>
            </w:r>
          </w:p>
        </w:tc>
        <w:tc>
          <w:tcPr>
            <w:tcW w:w="1620" w:type="dxa"/>
            <w:tcBorders>
              <w:top w:val="nil"/>
              <w:left w:val="nil"/>
              <w:bottom w:val="nil"/>
              <w:right w:val="nil"/>
            </w:tcBorders>
            <w:shd w:val="clear" w:color="auto" w:fill="auto"/>
            <w:noWrap/>
            <w:vAlign w:val="bottom"/>
            <w:hideMark/>
          </w:tcPr>
          <w:p w14:paraId="7108655B" w14:textId="45EA26DE" w:rsidR="00BE41EE" w:rsidRPr="001E79C7" w:rsidRDefault="00BE41EE" w:rsidP="0043611B">
            <w:pPr>
              <w:jc w:val="center"/>
              <w:rPr>
                <w:color w:val="000000"/>
              </w:rPr>
            </w:pPr>
            <w:r w:rsidRPr="001E79C7">
              <w:rPr>
                <w:color w:val="000000"/>
              </w:rPr>
              <w:t>(</w:t>
            </w:r>
            <w:r w:rsidR="00D30EEC" w:rsidRPr="001E79C7">
              <w:rPr>
                <w:color w:val="000000"/>
              </w:rPr>
              <w:t>.0434309</w:t>
            </w:r>
            <w:r w:rsidRPr="001E79C7">
              <w:rPr>
                <w:color w:val="000000"/>
              </w:rPr>
              <w:t>)</w:t>
            </w:r>
          </w:p>
        </w:tc>
      </w:tr>
      <w:tr w:rsidR="00BE41EE" w:rsidRPr="00E6646E" w14:paraId="0E556526" w14:textId="77777777" w:rsidTr="001E79C7">
        <w:trPr>
          <w:trHeight w:val="280"/>
        </w:trPr>
        <w:tc>
          <w:tcPr>
            <w:tcW w:w="3870" w:type="dxa"/>
            <w:tcBorders>
              <w:top w:val="nil"/>
              <w:left w:val="nil"/>
              <w:bottom w:val="nil"/>
              <w:right w:val="nil"/>
            </w:tcBorders>
            <w:shd w:val="clear" w:color="auto" w:fill="auto"/>
            <w:noWrap/>
            <w:vAlign w:val="bottom"/>
            <w:hideMark/>
          </w:tcPr>
          <w:p w14:paraId="3585DB6F" w14:textId="77777777" w:rsidR="00BE41EE" w:rsidRPr="001E79C7" w:rsidRDefault="00BE41EE" w:rsidP="0043611B">
            <w:pPr>
              <w:rPr>
                <w:color w:val="000000"/>
              </w:rPr>
            </w:pPr>
            <w:r w:rsidRPr="001E79C7">
              <w:rPr>
                <w:color w:val="000000"/>
              </w:rPr>
              <w:t>50-59</w:t>
            </w:r>
          </w:p>
        </w:tc>
        <w:tc>
          <w:tcPr>
            <w:tcW w:w="1350" w:type="dxa"/>
            <w:tcBorders>
              <w:top w:val="nil"/>
              <w:left w:val="nil"/>
              <w:bottom w:val="nil"/>
              <w:right w:val="nil"/>
            </w:tcBorders>
            <w:shd w:val="clear" w:color="auto" w:fill="auto"/>
            <w:noWrap/>
            <w:vAlign w:val="bottom"/>
            <w:hideMark/>
          </w:tcPr>
          <w:p w14:paraId="6B3FF069" w14:textId="77777777" w:rsidR="00BE41EE" w:rsidRPr="001E79C7" w:rsidRDefault="00BE41EE" w:rsidP="0043611B">
            <w:pPr>
              <w:rPr>
                <w:color w:val="000000"/>
              </w:rPr>
            </w:pPr>
          </w:p>
        </w:tc>
        <w:tc>
          <w:tcPr>
            <w:tcW w:w="1620" w:type="dxa"/>
            <w:tcBorders>
              <w:top w:val="nil"/>
              <w:left w:val="nil"/>
              <w:bottom w:val="nil"/>
              <w:right w:val="nil"/>
            </w:tcBorders>
            <w:shd w:val="clear" w:color="auto" w:fill="auto"/>
            <w:noWrap/>
            <w:vAlign w:val="center"/>
            <w:hideMark/>
          </w:tcPr>
          <w:p w14:paraId="0EF6EA1A" w14:textId="47C746DC" w:rsidR="00BE41EE" w:rsidRPr="001E79C7" w:rsidRDefault="002F5FA4" w:rsidP="0043611B">
            <w:pPr>
              <w:jc w:val="center"/>
              <w:rPr>
                <w:color w:val="000000"/>
              </w:rPr>
            </w:pPr>
            <w:r w:rsidRPr="001E79C7">
              <w:rPr>
                <w:color w:val="000000"/>
              </w:rPr>
              <w:t>-.6554999</w:t>
            </w:r>
            <w:r w:rsidR="000D66B6" w:rsidRPr="001E79C7">
              <w:rPr>
                <w:color w:val="000000"/>
              </w:rPr>
              <w:t>***</w:t>
            </w:r>
          </w:p>
        </w:tc>
        <w:tc>
          <w:tcPr>
            <w:tcW w:w="1620" w:type="dxa"/>
            <w:tcBorders>
              <w:top w:val="nil"/>
              <w:left w:val="nil"/>
              <w:bottom w:val="nil"/>
              <w:right w:val="nil"/>
            </w:tcBorders>
            <w:shd w:val="clear" w:color="auto" w:fill="auto"/>
            <w:noWrap/>
            <w:vAlign w:val="center"/>
            <w:hideMark/>
          </w:tcPr>
          <w:p w14:paraId="317FA7F6" w14:textId="5232262F" w:rsidR="00BE41EE" w:rsidRPr="001E79C7" w:rsidRDefault="00DB20BB" w:rsidP="0043611B">
            <w:pPr>
              <w:jc w:val="center"/>
              <w:rPr>
                <w:color w:val="000000"/>
              </w:rPr>
            </w:pPr>
            <w:r w:rsidRPr="001E79C7">
              <w:rPr>
                <w:color w:val="000000"/>
              </w:rPr>
              <w:t>-.6363954</w:t>
            </w:r>
            <w:r w:rsidR="000D66B6" w:rsidRPr="001E79C7">
              <w:rPr>
                <w:color w:val="000000"/>
              </w:rPr>
              <w:t>***</w:t>
            </w:r>
          </w:p>
        </w:tc>
        <w:tc>
          <w:tcPr>
            <w:tcW w:w="1620" w:type="dxa"/>
            <w:tcBorders>
              <w:top w:val="nil"/>
              <w:left w:val="nil"/>
              <w:bottom w:val="nil"/>
              <w:right w:val="nil"/>
            </w:tcBorders>
            <w:shd w:val="clear" w:color="auto" w:fill="auto"/>
            <w:noWrap/>
            <w:vAlign w:val="center"/>
            <w:hideMark/>
          </w:tcPr>
          <w:p w14:paraId="095B4AE8" w14:textId="38595E24" w:rsidR="00BE41EE" w:rsidRPr="001E79C7" w:rsidRDefault="00D30EEC" w:rsidP="0043611B">
            <w:pPr>
              <w:jc w:val="center"/>
              <w:rPr>
                <w:color w:val="000000"/>
              </w:rPr>
            </w:pPr>
            <w:r w:rsidRPr="001E79C7">
              <w:rPr>
                <w:color w:val="000000"/>
              </w:rPr>
              <w:t>-.5753782</w:t>
            </w:r>
            <w:r w:rsidR="000D66B6" w:rsidRPr="001E79C7">
              <w:rPr>
                <w:color w:val="000000"/>
              </w:rPr>
              <w:t>***</w:t>
            </w:r>
          </w:p>
        </w:tc>
      </w:tr>
      <w:tr w:rsidR="00BE41EE" w:rsidRPr="00E6646E" w14:paraId="3C7ED3DF" w14:textId="77777777" w:rsidTr="001E79C7">
        <w:trPr>
          <w:trHeight w:val="81"/>
        </w:trPr>
        <w:tc>
          <w:tcPr>
            <w:tcW w:w="3870" w:type="dxa"/>
            <w:tcBorders>
              <w:top w:val="nil"/>
              <w:left w:val="nil"/>
              <w:bottom w:val="nil"/>
              <w:right w:val="nil"/>
            </w:tcBorders>
            <w:shd w:val="clear" w:color="auto" w:fill="auto"/>
            <w:noWrap/>
            <w:vAlign w:val="bottom"/>
            <w:hideMark/>
          </w:tcPr>
          <w:p w14:paraId="7D16257D" w14:textId="77777777" w:rsidR="00BE41EE" w:rsidRPr="001E79C7"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55A91F93"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542D2B49" w14:textId="6C8065DA" w:rsidR="00BE41EE" w:rsidRPr="001E79C7" w:rsidRDefault="00BE41EE" w:rsidP="0043611B">
            <w:pPr>
              <w:jc w:val="center"/>
              <w:rPr>
                <w:color w:val="000000"/>
              </w:rPr>
            </w:pPr>
            <w:r w:rsidRPr="001E79C7">
              <w:rPr>
                <w:color w:val="000000"/>
              </w:rPr>
              <w:t>(</w:t>
            </w:r>
            <w:r w:rsidR="002F5FA4" w:rsidRPr="001E79C7">
              <w:rPr>
                <w:color w:val="000000"/>
              </w:rPr>
              <w:t>.0440983</w:t>
            </w:r>
            <w:r w:rsidRPr="001E79C7">
              <w:rPr>
                <w:color w:val="000000"/>
              </w:rPr>
              <w:t>)</w:t>
            </w:r>
          </w:p>
        </w:tc>
        <w:tc>
          <w:tcPr>
            <w:tcW w:w="1620" w:type="dxa"/>
            <w:tcBorders>
              <w:top w:val="nil"/>
              <w:left w:val="nil"/>
              <w:bottom w:val="nil"/>
              <w:right w:val="nil"/>
            </w:tcBorders>
            <w:shd w:val="clear" w:color="auto" w:fill="auto"/>
            <w:noWrap/>
            <w:vAlign w:val="bottom"/>
            <w:hideMark/>
          </w:tcPr>
          <w:p w14:paraId="63E26409" w14:textId="4C5C06A7" w:rsidR="00BE41EE" w:rsidRPr="001E79C7" w:rsidRDefault="00BE41EE" w:rsidP="0043611B">
            <w:pPr>
              <w:jc w:val="center"/>
              <w:rPr>
                <w:color w:val="000000"/>
              </w:rPr>
            </w:pPr>
            <w:r w:rsidRPr="001E79C7">
              <w:rPr>
                <w:color w:val="000000"/>
              </w:rPr>
              <w:t>(</w:t>
            </w:r>
            <w:r w:rsidR="00DB20BB" w:rsidRPr="001E79C7">
              <w:rPr>
                <w:color w:val="000000"/>
              </w:rPr>
              <w:t>.0445023</w:t>
            </w:r>
            <w:r w:rsidRPr="001E79C7">
              <w:rPr>
                <w:color w:val="000000"/>
              </w:rPr>
              <w:t>)</w:t>
            </w:r>
          </w:p>
        </w:tc>
        <w:tc>
          <w:tcPr>
            <w:tcW w:w="1620" w:type="dxa"/>
            <w:tcBorders>
              <w:top w:val="nil"/>
              <w:left w:val="nil"/>
              <w:bottom w:val="nil"/>
              <w:right w:val="nil"/>
            </w:tcBorders>
            <w:shd w:val="clear" w:color="auto" w:fill="auto"/>
            <w:noWrap/>
            <w:vAlign w:val="bottom"/>
            <w:hideMark/>
          </w:tcPr>
          <w:p w14:paraId="7F24A946" w14:textId="3422F615" w:rsidR="00BE41EE" w:rsidRPr="001E79C7" w:rsidRDefault="00BE41EE" w:rsidP="0043611B">
            <w:pPr>
              <w:jc w:val="center"/>
              <w:rPr>
                <w:color w:val="000000"/>
              </w:rPr>
            </w:pPr>
            <w:r w:rsidRPr="001E79C7">
              <w:rPr>
                <w:color w:val="000000"/>
              </w:rPr>
              <w:t>(</w:t>
            </w:r>
            <w:r w:rsidR="00D30EEC" w:rsidRPr="001E79C7">
              <w:rPr>
                <w:color w:val="000000"/>
              </w:rPr>
              <w:t>.0434309</w:t>
            </w:r>
            <w:r w:rsidRPr="001E79C7">
              <w:rPr>
                <w:color w:val="000000"/>
              </w:rPr>
              <w:t>)</w:t>
            </w:r>
          </w:p>
        </w:tc>
      </w:tr>
      <w:tr w:rsidR="00BE41EE" w:rsidRPr="00E6646E" w14:paraId="5C597173" w14:textId="77777777" w:rsidTr="001E79C7">
        <w:trPr>
          <w:trHeight w:val="280"/>
        </w:trPr>
        <w:tc>
          <w:tcPr>
            <w:tcW w:w="3870" w:type="dxa"/>
            <w:tcBorders>
              <w:top w:val="nil"/>
              <w:left w:val="nil"/>
              <w:bottom w:val="nil"/>
              <w:right w:val="nil"/>
            </w:tcBorders>
            <w:shd w:val="clear" w:color="auto" w:fill="auto"/>
            <w:noWrap/>
            <w:vAlign w:val="bottom"/>
            <w:hideMark/>
          </w:tcPr>
          <w:p w14:paraId="6892EC26" w14:textId="77777777" w:rsidR="00BE41EE" w:rsidRPr="001E79C7" w:rsidRDefault="00BE41EE" w:rsidP="0043611B">
            <w:pPr>
              <w:rPr>
                <w:color w:val="000000"/>
              </w:rPr>
            </w:pPr>
            <w:r w:rsidRPr="001E79C7">
              <w:rPr>
                <w:color w:val="000000"/>
              </w:rPr>
              <w:t>60-69</w:t>
            </w:r>
          </w:p>
        </w:tc>
        <w:tc>
          <w:tcPr>
            <w:tcW w:w="1350" w:type="dxa"/>
            <w:tcBorders>
              <w:top w:val="nil"/>
              <w:left w:val="nil"/>
              <w:bottom w:val="nil"/>
              <w:right w:val="nil"/>
            </w:tcBorders>
            <w:shd w:val="clear" w:color="auto" w:fill="auto"/>
            <w:noWrap/>
            <w:vAlign w:val="bottom"/>
            <w:hideMark/>
          </w:tcPr>
          <w:p w14:paraId="677A5B59" w14:textId="77777777" w:rsidR="00BE41EE" w:rsidRPr="001E79C7" w:rsidRDefault="00BE41EE" w:rsidP="0043611B">
            <w:pPr>
              <w:rPr>
                <w:color w:val="000000"/>
              </w:rPr>
            </w:pPr>
          </w:p>
        </w:tc>
        <w:tc>
          <w:tcPr>
            <w:tcW w:w="1620" w:type="dxa"/>
            <w:tcBorders>
              <w:top w:val="nil"/>
              <w:left w:val="nil"/>
              <w:bottom w:val="nil"/>
              <w:right w:val="nil"/>
            </w:tcBorders>
            <w:shd w:val="clear" w:color="auto" w:fill="auto"/>
            <w:noWrap/>
            <w:vAlign w:val="center"/>
            <w:hideMark/>
          </w:tcPr>
          <w:p w14:paraId="5C0F5499" w14:textId="42F637AB" w:rsidR="00BE41EE" w:rsidRPr="001E79C7" w:rsidRDefault="002F5FA4" w:rsidP="0043611B">
            <w:pPr>
              <w:jc w:val="center"/>
              <w:rPr>
                <w:color w:val="000000"/>
              </w:rPr>
            </w:pPr>
            <w:r w:rsidRPr="001E79C7">
              <w:rPr>
                <w:color w:val="000000"/>
              </w:rPr>
              <w:t>-1.015151</w:t>
            </w:r>
            <w:r w:rsidR="000D66B6" w:rsidRPr="001E79C7">
              <w:rPr>
                <w:color w:val="000000"/>
              </w:rPr>
              <w:t>***</w:t>
            </w:r>
          </w:p>
        </w:tc>
        <w:tc>
          <w:tcPr>
            <w:tcW w:w="1620" w:type="dxa"/>
            <w:tcBorders>
              <w:top w:val="nil"/>
              <w:left w:val="nil"/>
              <w:bottom w:val="nil"/>
              <w:right w:val="nil"/>
            </w:tcBorders>
            <w:shd w:val="clear" w:color="auto" w:fill="auto"/>
            <w:noWrap/>
            <w:vAlign w:val="center"/>
            <w:hideMark/>
          </w:tcPr>
          <w:p w14:paraId="532D67AB" w14:textId="68EFBB14" w:rsidR="00BE41EE" w:rsidRPr="001E79C7" w:rsidRDefault="00DB20BB" w:rsidP="0043611B">
            <w:pPr>
              <w:jc w:val="center"/>
              <w:rPr>
                <w:color w:val="000000"/>
              </w:rPr>
            </w:pPr>
            <w:r w:rsidRPr="001E79C7">
              <w:rPr>
                <w:color w:val="000000"/>
              </w:rPr>
              <w:t>-.9975742</w:t>
            </w:r>
            <w:r w:rsidR="000D66B6" w:rsidRPr="001E79C7">
              <w:rPr>
                <w:color w:val="000000"/>
              </w:rPr>
              <w:t>***</w:t>
            </w:r>
          </w:p>
        </w:tc>
        <w:tc>
          <w:tcPr>
            <w:tcW w:w="1620" w:type="dxa"/>
            <w:tcBorders>
              <w:top w:val="nil"/>
              <w:left w:val="nil"/>
              <w:bottom w:val="nil"/>
              <w:right w:val="nil"/>
            </w:tcBorders>
            <w:shd w:val="clear" w:color="auto" w:fill="auto"/>
            <w:noWrap/>
            <w:vAlign w:val="center"/>
            <w:hideMark/>
          </w:tcPr>
          <w:p w14:paraId="0FEEEF27" w14:textId="577D64B1" w:rsidR="00BE41EE" w:rsidRPr="001E79C7" w:rsidRDefault="00D30EEC" w:rsidP="0043611B">
            <w:pPr>
              <w:jc w:val="center"/>
              <w:rPr>
                <w:color w:val="000000"/>
              </w:rPr>
            </w:pPr>
            <w:r w:rsidRPr="001E79C7">
              <w:rPr>
                <w:color w:val="000000"/>
              </w:rPr>
              <w:t>-.9478091</w:t>
            </w:r>
            <w:r w:rsidR="000D66B6" w:rsidRPr="001E79C7">
              <w:rPr>
                <w:color w:val="000000"/>
              </w:rPr>
              <w:t>***</w:t>
            </w:r>
          </w:p>
        </w:tc>
      </w:tr>
      <w:tr w:rsidR="00BE41EE" w:rsidRPr="00E6646E" w14:paraId="228A7CDF" w14:textId="77777777" w:rsidTr="001E79C7">
        <w:trPr>
          <w:trHeight w:val="53"/>
        </w:trPr>
        <w:tc>
          <w:tcPr>
            <w:tcW w:w="3870" w:type="dxa"/>
            <w:tcBorders>
              <w:top w:val="nil"/>
              <w:left w:val="nil"/>
              <w:bottom w:val="nil"/>
              <w:right w:val="nil"/>
            </w:tcBorders>
            <w:shd w:val="clear" w:color="auto" w:fill="auto"/>
            <w:noWrap/>
            <w:vAlign w:val="bottom"/>
            <w:hideMark/>
          </w:tcPr>
          <w:p w14:paraId="6E623126" w14:textId="77777777" w:rsidR="00BE41EE" w:rsidRPr="001E79C7"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48047FFB"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6FAE9FB7" w14:textId="3C19BF2D" w:rsidR="00BE41EE" w:rsidRPr="001E79C7" w:rsidRDefault="00BE41EE" w:rsidP="0043611B">
            <w:pPr>
              <w:jc w:val="center"/>
              <w:rPr>
                <w:color w:val="000000"/>
              </w:rPr>
            </w:pPr>
            <w:r w:rsidRPr="001E79C7">
              <w:rPr>
                <w:color w:val="000000"/>
              </w:rPr>
              <w:t>(</w:t>
            </w:r>
            <w:r w:rsidR="002F5FA4" w:rsidRPr="001E79C7">
              <w:rPr>
                <w:color w:val="000000"/>
              </w:rPr>
              <w:t>.0447388</w:t>
            </w:r>
            <w:r w:rsidRPr="001E79C7">
              <w:rPr>
                <w:color w:val="000000"/>
              </w:rPr>
              <w:t>)</w:t>
            </w:r>
          </w:p>
        </w:tc>
        <w:tc>
          <w:tcPr>
            <w:tcW w:w="1620" w:type="dxa"/>
            <w:tcBorders>
              <w:top w:val="nil"/>
              <w:left w:val="nil"/>
              <w:bottom w:val="nil"/>
              <w:right w:val="nil"/>
            </w:tcBorders>
            <w:shd w:val="clear" w:color="auto" w:fill="auto"/>
            <w:noWrap/>
            <w:vAlign w:val="bottom"/>
            <w:hideMark/>
          </w:tcPr>
          <w:p w14:paraId="19322007" w14:textId="3A8DDFB3" w:rsidR="00BE41EE" w:rsidRPr="001E79C7" w:rsidRDefault="00BE41EE" w:rsidP="0043611B">
            <w:pPr>
              <w:jc w:val="center"/>
              <w:rPr>
                <w:color w:val="000000"/>
              </w:rPr>
            </w:pPr>
            <w:r w:rsidRPr="001E79C7">
              <w:rPr>
                <w:color w:val="000000"/>
              </w:rPr>
              <w:t>(</w:t>
            </w:r>
            <w:r w:rsidR="00DB20BB" w:rsidRPr="001E79C7">
              <w:rPr>
                <w:color w:val="000000"/>
              </w:rPr>
              <w:t>.0449908</w:t>
            </w:r>
            <w:r w:rsidRPr="001E79C7">
              <w:rPr>
                <w:color w:val="000000"/>
              </w:rPr>
              <w:t>)</w:t>
            </w:r>
          </w:p>
        </w:tc>
        <w:tc>
          <w:tcPr>
            <w:tcW w:w="1620" w:type="dxa"/>
            <w:tcBorders>
              <w:top w:val="nil"/>
              <w:left w:val="nil"/>
              <w:bottom w:val="nil"/>
              <w:right w:val="nil"/>
            </w:tcBorders>
            <w:shd w:val="clear" w:color="auto" w:fill="auto"/>
            <w:noWrap/>
            <w:vAlign w:val="bottom"/>
            <w:hideMark/>
          </w:tcPr>
          <w:p w14:paraId="3303596D" w14:textId="450B64C9" w:rsidR="00BE41EE" w:rsidRPr="001E79C7" w:rsidRDefault="00BE41EE" w:rsidP="0043611B">
            <w:pPr>
              <w:jc w:val="center"/>
              <w:rPr>
                <w:color w:val="000000"/>
              </w:rPr>
            </w:pPr>
            <w:r w:rsidRPr="001E79C7">
              <w:rPr>
                <w:color w:val="000000"/>
              </w:rPr>
              <w:t>(</w:t>
            </w:r>
            <w:r w:rsidR="00D30EEC" w:rsidRPr="001E79C7">
              <w:rPr>
                <w:color w:val="000000"/>
              </w:rPr>
              <w:t>.0436201</w:t>
            </w:r>
            <w:r w:rsidRPr="001E79C7">
              <w:rPr>
                <w:color w:val="000000"/>
              </w:rPr>
              <w:t>)</w:t>
            </w:r>
          </w:p>
        </w:tc>
      </w:tr>
      <w:tr w:rsidR="00BE41EE" w:rsidRPr="00E6646E" w14:paraId="15F52796" w14:textId="77777777" w:rsidTr="001E79C7">
        <w:trPr>
          <w:trHeight w:val="280"/>
        </w:trPr>
        <w:tc>
          <w:tcPr>
            <w:tcW w:w="3870" w:type="dxa"/>
            <w:tcBorders>
              <w:top w:val="nil"/>
              <w:left w:val="nil"/>
              <w:bottom w:val="nil"/>
              <w:right w:val="nil"/>
            </w:tcBorders>
            <w:shd w:val="clear" w:color="auto" w:fill="auto"/>
            <w:noWrap/>
            <w:vAlign w:val="bottom"/>
            <w:hideMark/>
          </w:tcPr>
          <w:p w14:paraId="35E53B6C" w14:textId="77777777" w:rsidR="00BE41EE" w:rsidRPr="001E79C7" w:rsidRDefault="00BE41EE" w:rsidP="0043611B">
            <w:pPr>
              <w:rPr>
                <w:color w:val="000000"/>
              </w:rPr>
            </w:pPr>
            <w:r w:rsidRPr="001E79C7">
              <w:rPr>
                <w:color w:val="000000"/>
              </w:rPr>
              <w:t>70-79</w:t>
            </w:r>
          </w:p>
        </w:tc>
        <w:tc>
          <w:tcPr>
            <w:tcW w:w="1350" w:type="dxa"/>
            <w:tcBorders>
              <w:top w:val="nil"/>
              <w:left w:val="nil"/>
              <w:bottom w:val="nil"/>
              <w:right w:val="nil"/>
            </w:tcBorders>
            <w:shd w:val="clear" w:color="auto" w:fill="auto"/>
            <w:noWrap/>
            <w:vAlign w:val="bottom"/>
            <w:hideMark/>
          </w:tcPr>
          <w:p w14:paraId="362571DB" w14:textId="77777777" w:rsidR="00BE41EE" w:rsidRPr="001E79C7" w:rsidRDefault="00BE41EE" w:rsidP="0043611B">
            <w:pPr>
              <w:rPr>
                <w:color w:val="000000"/>
              </w:rPr>
            </w:pPr>
          </w:p>
        </w:tc>
        <w:tc>
          <w:tcPr>
            <w:tcW w:w="1620" w:type="dxa"/>
            <w:tcBorders>
              <w:top w:val="nil"/>
              <w:left w:val="nil"/>
              <w:bottom w:val="nil"/>
              <w:right w:val="nil"/>
            </w:tcBorders>
            <w:shd w:val="clear" w:color="auto" w:fill="auto"/>
            <w:noWrap/>
            <w:vAlign w:val="center"/>
            <w:hideMark/>
          </w:tcPr>
          <w:p w14:paraId="558DAD4F" w14:textId="7AC27B7A" w:rsidR="00BE41EE" w:rsidRPr="001E79C7" w:rsidRDefault="002F5FA4" w:rsidP="0043611B">
            <w:pPr>
              <w:jc w:val="center"/>
              <w:rPr>
                <w:color w:val="000000"/>
              </w:rPr>
            </w:pPr>
            <w:r w:rsidRPr="001E79C7">
              <w:rPr>
                <w:color w:val="000000"/>
              </w:rPr>
              <w:t>-1.65868</w:t>
            </w:r>
            <w:r w:rsidR="000D66B6" w:rsidRPr="001E79C7">
              <w:rPr>
                <w:color w:val="000000"/>
              </w:rPr>
              <w:t>***</w:t>
            </w:r>
          </w:p>
        </w:tc>
        <w:tc>
          <w:tcPr>
            <w:tcW w:w="1620" w:type="dxa"/>
            <w:tcBorders>
              <w:top w:val="nil"/>
              <w:left w:val="nil"/>
              <w:bottom w:val="nil"/>
              <w:right w:val="nil"/>
            </w:tcBorders>
            <w:shd w:val="clear" w:color="auto" w:fill="auto"/>
            <w:noWrap/>
            <w:vAlign w:val="center"/>
            <w:hideMark/>
          </w:tcPr>
          <w:p w14:paraId="373E85DE" w14:textId="4FE8DE95" w:rsidR="00BE41EE" w:rsidRPr="001E79C7" w:rsidRDefault="00DB20BB" w:rsidP="0043611B">
            <w:pPr>
              <w:jc w:val="center"/>
              <w:rPr>
                <w:color w:val="000000"/>
              </w:rPr>
            </w:pPr>
            <w:r w:rsidRPr="001E79C7">
              <w:rPr>
                <w:color w:val="000000"/>
              </w:rPr>
              <w:t>-1.653272</w:t>
            </w:r>
            <w:r w:rsidR="000D66B6" w:rsidRPr="001E79C7">
              <w:rPr>
                <w:color w:val="000000"/>
              </w:rPr>
              <w:t>***</w:t>
            </w:r>
          </w:p>
        </w:tc>
        <w:tc>
          <w:tcPr>
            <w:tcW w:w="1620" w:type="dxa"/>
            <w:tcBorders>
              <w:top w:val="nil"/>
              <w:left w:val="nil"/>
              <w:bottom w:val="nil"/>
              <w:right w:val="nil"/>
            </w:tcBorders>
            <w:shd w:val="clear" w:color="auto" w:fill="auto"/>
            <w:noWrap/>
            <w:vAlign w:val="center"/>
            <w:hideMark/>
          </w:tcPr>
          <w:p w14:paraId="74A26B24" w14:textId="008CBD6F" w:rsidR="00BE41EE" w:rsidRPr="001E79C7" w:rsidRDefault="00D30EEC" w:rsidP="0043611B">
            <w:pPr>
              <w:jc w:val="center"/>
              <w:rPr>
                <w:color w:val="000000"/>
              </w:rPr>
            </w:pPr>
            <w:r w:rsidRPr="001E79C7">
              <w:rPr>
                <w:color w:val="000000"/>
              </w:rPr>
              <w:t>-1.606745</w:t>
            </w:r>
            <w:r w:rsidR="000D66B6" w:rsidRPr="001E79C7">
              <w:rPr>
                <w:color w:val="000000"/>
              </w:rPr>
              <w:t>***</w:t>
            </w:r>
          </w:p>
        </w:tc>
      </w:tr>
      <w:tr w:rsidR="00BE41EE" w:rsidRPr="00E6646E" w14:paraId="54365886" w14:textId="77777777" w:rsidTr="001E79C7">
        <w:trPr>
          <w:trHeight w:val="189"/>
        </w:trPr>
        <w:tc>
          <w:tcPr>
            <w:tcW w:w="3870" w:type="dxa"/>
            <w:tcBorders>
              <w:top w:val="nil"/>
              <w:left w:val="nil"/>
              <w:bottom w:val="nil"/>
              <w:right w:val="nil"/>
            </w:tcBorders>
            <w:shd w:val="clear" w:color="auto" w:fill="auto"/>
            <w:noWrap/>
            <w:vAlign w:val="bottom"/>
            <w:hideMark/>
          </w:tcPr>
          <w:p w14:paraId="78FC615B" w14:textId="77777777" w:rsidR="00BE41EE" w:rsidRPr="001E79C7"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052FE549"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197BD380" w14:textId="491254FE" w:rsidR="00BE41EE" w:rsidRPr="001E79C7" w:rsidRDefault="00BE41EE" w:rsidP="0043611B">
            <w:pPr>
              <w:jc w:val="center"/>
              <w:rPr>
                <w:color w:val="000000"/>
              </w:rPr>
            </w:pPr>
            <w:r w:rsidRPr="001E79C7">
              <w:rPr>
                <w:color w:val="000000"/>
              </w:rPr>
              <w:t>(</w:t>
            </w:r>
            <w:r w:rsidR="002F5FA4" w:rsidRPr="001E79C7">
              <w:rPr>
                <w:color w:val="000000"/>
              </w:rPr>
              <w:t>.0453784</w:t>
            </w:r>
            <w:r w:rsidRPr="001E79C7">
              <w:rPr>
                <w:color w:val="000000"/>
              </w:rPr>
              <w:t>)</w:t>
            </w:r>
          </w:p>
        </w:tc>
        <w:tc>
          <w:tcPr>
            <w:tcW w:w="1620" w:type="dxa"/>
            <w:tcBorders>
              <w:top w:val="nil"/>
              <w:left w:val="nil"/>
              <w:bottom w:val="nil"/>
              <w:right w:val="nil"/>
            </w:tcBorders>
            <w:shd w:val="clear" w:color="auto" w:fill="auto"/>
            <w:noWrap/>
            <w:vAlign w:val="bottom"/>
            <w:hideMark/>
          </w:tcPr>
          <w:p w14:paraId="3E6D8EE5" w14:textId="3EDE47C4" w:rsidR="00BE41EE" w:rsidRPr="001E79C7" w:rsidRDefault="00BE41EE" w:rsidP="0043611B">
            <w:pPr>
              <w:jc w:val="center"/>
              <w:rPr>
                <w:color w:val="000000"/>
              </w:rPr>
            </w:pPr>
            <w:r w:rsidRPr="001E79C7">
              <w:rPr>
                <w:color w:val="000000"/>
              </w:rPr>
              <w:t>(</w:t>
            </w:r>
            <w:r w:rsidR="00DB20BB" w:rsidRPr="001E79C7">
              <w:rPr>
                <w:color w:val="000000"/>
              </w:rPr>
              <w:t>.0449547</w:t>
            </w:r>
            <w:r w:rsidRPr="001E79C7">
              <w:rPr>
                <w:color w:val="000000"/>
              </w:rPr>
              <w:t>)</w:t>
            </w:r>
          </w:p>
        </w:tc>
        <w:tc>
          <w:tcPr>
            <w:tcW w:w="1620" w:type="dxa"/>
            <w:tcBorders>
              <w:top w:val="nil"/>
              <w:left w:val="nil"/>
              <w:bottom w:val="nil"/>
              <w:right w:val="nil"/>
            </w:tcBorders>
            <w:shd w:val="clear" w:color="auto" w:fill="auto"/>
            <w:noWrap/>
            <w:vAlign w:val="bottom"/>
            <w:hideMark/>
          </w:tcPr>
          <w:p w14:paraId="0C0FC647" w14:textId="72BCBD2B" w:rsidR="00BE41EE" w:rsidRPr="001E79C7" w:rsidRDefault="00BE41EE" w:rsidP="0043611B">
            <w:pPr>
              <w:jc w:val="center"/>
              <w:rPr>
                <w:color w:val="000000"/>
              </w:rPr>
            </w:pPr>
            <w:r w:rsidRPr="001E79C7">
              <w:rPr>
                <w:color w:val="000000"/>
              </w:rPr>
              <w:t>(</w:t>
            </w:r>
            <w:r w:rsidR="00D30EEC" w:rsidRPr="001E79C7">
              <w:rPr>
                <w:color w:val="000000"/>
              </w:rPr>
              <w:t>.0436201</w:t>
            </w:r>
            <w:r w:rsidRPr="001E79C7">
              <w:rPr>
                <w:color w:val="000000"/>
              </w:rPr>
              <w:t>)</w:t>
            </w:r>
          </w:p>
        </w:tc>
      </w:tr>
      <w:tr w:rsidR="00BE41EE" w:rsidRPr="00E6646E" w14:paraId="0615C3AF" w14:textId="77777777" w:rsidTr="001E79C7">
        <w:trPr>
          <w:trHeight w:val="280"/>
        </w:trPr>
        <w:tc>
          <w:tcPr>
            <w:tcW w:w="3870" w:type="dxa"/>
            <w:tcBorders>
              <w:top w:val="nil"/>
              <w:left w:val="nil"/>
              <w:bottom w:val="nil"/>
              <w:right w:val="nil"/>
            </w:tcBorders>
            <w:shd w:val="clear" w:color="auto" w:fill="auto"/>
            <w:noWrap/>
            <w:vAlign w:val="bottom"/>
            <w:hideMark/>
          </w:tcPr>
          <w:p w14:paraId="43EEF880" w14:textId="77777777" w:rsidR="00BE41EE" w:rsidRPr="001E79C7" w:rsidRDefault="00BE41EE" w:rsidP="0043611B">
            <w:pPr>
              <w:rPr>
                <w:color w:val="000000"/>
              </w:rPr>
            </w:pPr>
            <w:r w:rsidRPr="001E79C7">
              <w:rPr>
                <w:color w:val="000000"/>
              </w:rPr>
              <w:t>80+</w:t>
            </w:r>
          </w:p>
        </w:tc>
        <w:tc>
          <w:tcPr>
            <w:tcW w:w="1350" w:type="dxa"/>
            <w:tcBorders>
              <w:top w:val="nil"/>
              <w:left w:val="nil"/>
              <w:bottom w:val="nil"/>
              <w:right w:val="nil"/>
            </w:tcBorders>
            <w:shd w:val="clear" w:color="auto" w:fill="auto"/>
            <w:noWrap/>
            <w:vAlign w:val="bottom"/>
            <w:hideMark/>
          </w:tcPr>
          <w:p w14:paraId="41C02EF3" w14:textId="77777777" w:rsidR="00BE41EE" w:rsidRPr="001E79C7" w:rsidRDefault="00BE41EE" w:rsidP="0043611B">
            <w:pPr>
              <w:rPr>
                <w:color w:val="000000"/>
              </w:rPr>
            </w:pPr>
          </w:p>
        </w:tc>
        <w:tc>
          <w:tcPr>
            <w:tcW w:w="1620" w:type="dxa"/>
            <w:tcBorders>
              <w:top w:val="nil"/>
              <w:left w:val="nil"/>
              <w:bottom w:val="nil"/>
              <w:right w:val="nil"/>
            </w:tcBorders>
            <w:shd w:val="clear" w:color="auto" w:fill="auto"/>
            <w:noWrap/>
            <w:vAlign w:val="center"/>
            <w:hideMark/>
          </w:tcPr>
          <w:p w14:paraId="04D60210" w14:textId="1207E7CA" w:rsidR="00BE41EE" w:rsidRPr="001E79C7" w:rsidRDefault="002F5FA4" w:rsidP="0043611B">
            <w:pPr>
              <w:jc w:val="center"/>
              <w:rPr>
                <w:color w:val="000000"/>
              </w:rPr>
            </w:pPr>
            <w:r w:rsidRPr="001E79C7">
              <w:rPr>
                <w:color w:val="000000"/>
              </w:rPr>
              <w:t>-2.042018</w:t>
            </w:r>
            <w:r w:rsidR="000D66B6" w:rsidRPr="001E79C7">
              <w:rPr>
                <w:color w:val="000000"/>
              </w:rPr>
              <w:t>***</w:t>
            </w:r>
          </w:p>
        </w:tc>
        <w:tc>
          <w:tcPr>
            <w:tcW w:w="1620" w:type="dxa"/>
            <w:tcBorders>
              <w:top w:val="nil"/>
              <w:left w:val="nil"/>
              <w:bottom w:val="nil"/>
              <w:right w:val="nil"/>
            </w:tcBorders>
            <w:shd w:val="clear" w:color="auto" w:fill="auto"/>
            <w:noWrap/>
            <w:vAlign w:val="center"/>
            <w:hideMark/>
          </w:tcPr>
          <w:p w14:paraId="2119D4DD" w14:textId="33AFDEAF" w:rsidR="00BE41EE" w:rsidRPr="001E79C7" w:rsidRDefault="00DB20BB" w:rsidP="0043611B">
            <w:pPr>
              <w:jc w:val="center"/>
              <w:rPr>
                <w:color w:val="000000"/>
              </w:rPr>
            </w:pPr>
            <w:r w:rsidRPr="001E79C7">
              <w:rPr>
                <w:color w:val="000000"/>
              </w:rPr>
              <w:t>-2.032193</w:t>
            </w:r>
            <w:r w:rsidR="000D66B6" w:rsidRPr="001E79C7">
              <w:rPr>
                <w:color w:val="000000"/>
              </w:rPr>
              <w:t>***</w:t>
            </w:r>
          </w:p>
        </w:tc>
        <w:tc>
          <w:tcPr>
            <w:tcW w:w="1620" w:type="dxa"/>
            <w:tcBorders>
              <w:top w:val="nil"/>
              <w:left w:val="nil"/>
              <w:bottom w:val="nil"/>
              <w:right w:val="nil"/>
            </w:tcBorders>
            <w:shd w:val="clear" w:color="auto" w:fill="auto"/>
            <w:noWrap/>
            <w:vAlign w:val="center"/>
            <w:hideMark/>
          </w:tcPr>
          <w:p w14:paraId="7707ECD6" w14:textId="324C0AB7" w:rsidR="00BE41EE" w:rsidRPr="001E79C7" w:rsidRDefault="00D30EEC" w:rsidP="0043611B">
            <w:pPr>
              <w:jc w:val="center"/>
              <w:rPr>
                <w:color w:val="000000"/>
              </w:rPr>
            </w:pPr>
            <w:r w:rsidRPr="001E79C7">
              <w:rPr>
                <w:color w:val="000000"/>
              </w:rPr>
              <w:t>-1.983133</w:t>
            </w:r>
            <w:r w:rsidR="000D66B6" w:rsidRPr="001E79C7">
              <w:rPr>
                <w:color w:val="000000"/>
              </w:rPr>
              <w:t>***</w:t>
            </w:r>
          </w:p>
        </w:tc>
      </w:tr>
      <w:tr w:rsidR="00BE41EE" w:rsidRPr="00E6646E" w14:paraId="04B47589" w14:textId="77777777" w:rsidTr="001E79C7">
        <w:trPr>
          <w:trHeight w:val="108"/>
        </w:trPr>
        <w:tc>
          <w:tcPr>
            <w:tcW w:w="3870" w:type="dxa"/>
            <w:tcBorders>
              <w:top w:val="nil"/>
              <w:left w:val="nil"/>
              <w:bottom w:val="nil"/>
              <w:right w:val="nil"/>
            </w:tcBorders>
            <w:shd w:val="clear" w:color="auto" w:fill="auto"/>
            <w:noWrap/>
            <w:vAlign w:val="bottom"/>
            <w:hideMark/>
          </w:tcPr>
          <w:p w14:paraId="0C00C075" w14:textId="77777777" w:rsidR="00BE41EE" w:rsidRPr="001E79C7"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13E3FE9B"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2CAB3955" w14:textId="33F60CA8" w:rsidR="00BE41EE" w:rsidRPr="001E79C7" w:rsidRDefault="00BE41EE" w:rsidP="0043611B">
            <w:pPr>
              <w:jc w:val="center"/>
              <w:rPr>
                <w:color w:val="000000"/>
              </w:rPr>
            </w:pPr>
            <w:r w:rsidRPr="001E79C7">
              <w:rPr>
                <w:color w:val="000000"/>
              </w:rPr>
              <w:t>(</w:t>
            </w:r>
            <w:r w:rsidR="002F5FA4" w:rsidRPr="001E79C7">
              <w:rPr>
                <w:color w:val="000000"/>
              </w:rPr>
              <w:t>.0450697</w:t>
            </w:r>
            <w:r w:rsidRPr="001E79C7">
              <w:rPr>
                <w:color w:val="000000"/>
              </w:rPr>
              <w:t>)</w:t>
            </w:r>
          </w:p>
        </w:tc>
        <w:tc>
          <w:tcPr>
            <w:tcW w:w="1620" w:type="dxa"/>
            <w:tcBorders>
              <w:top w:val="nil"/>
              <w:left w:val="nil"/>
              <w:bottom w:val="nil"/>
              <w:right w:val="nil"/>
            </w:tcBorders>
            <w:shd w:val="clear" w:color="auto" w:fill="auto"/>
            <w:noWrap/>
            <w:vAlign w:val="bottom"/>
            <w:hideMark/>
          </w:tcPr>
          <w:p w14:paraId="3FC32E1F" w14:textId="46413E2C" w:rsidR="00BE41EE" w:rsidRPr="001E79C7" w:rsidRDefault="00DB20BB" w:rsidP="0043611B">
            <w:pPr>
              <w:jc w:val="center"/>
              <w:rPr>
                <w:color w:val="000000"/>
              </w:rPr>
            </w:pPr>
            <w:r w:rsidRPr="001E79C7">
              <w:rPr>
                <w:color w:val="000000"/>
              </w:rPr>
              <w:t>(.0448102</w:t>
            </w:r>
            <w:r w:rsidR="00BE41EE" w:rsidRPr="001E79C7">
              <w:rPr>
                <w:color w:val="000000"/>
              </w:rPr>
              <w:t>)</w:t>
            </w:r>
          </w:p>
        </w:tc>
        <w:tc>
          <w:tcPr>
            <w:tcW w:w="1620" w:type="dxa"/>
            <w:tcBorders>
              <w:top w:val="nil"/>
              <w:left w:val="nil"/>
              <w:bottom w:val="nil"/>
              <w:right w:val="nil"/>
            </w:tcBorders>
            <w:shd w:val="clear" w:color="auto" w:fill="auto"/>
            <w:noWrap/>
            <w:vAlign w:val="bottom"/>
            <w:hideMark/>
          </w:tcPr>
          <w:p w14:paraId="3DCD369A" w14:textId="6A3A578C" w:rsidR="00BE41EE" w:rsidRPr="001E79C7" w:rsidRDefault="00BE41EE" w:rsidP="0043611B">
            <w:pPr>
              <w:jc w:val="center"/>
              <w:rPr>
                <w:color w:val="000000"/>
              </w:rPr>
            </w:pPr>
            <w:r w:rsidRPr="001E79C7">
              <w:rPr>
                <w:color w:val="000000"/>
              </w:rPr>
              <w:t>(</w:t>
            </w:r>
            <w:r w:rsidR="00D30EEC" w:rsidRPr="001E79C7">
              <w:rPr>
                <w:color w:val="000000"/>
              </w:rPr>
              <w:t>.0436201</w:t>
            </w:r>
            <w:r w:rsidRPr="001E79C7">
              <w:rPr>
                <w:color w:val="000000"/>
              </w:rPr>
              <w:t>)</w:t>
            </w:r>
          </w:p>
        </w:tc>
      </w:tr>
      <w:tr w:rsidR="00BE41EE" w:rsidRPr="00E6646E" w14:paraId="53621100" w14:textId="77777777" w:rsidTr="001E79C7">
        <w:trPr>
          <w:trHeight w:val="280"/>
        </w:trPr>
        <w:tc>
          <w:tcPr>
            <w:tcW w:w="3870" w:type="dxa"/>
            <w:tcBorders>
              <w:top w:val="nil"/>
              <w:left w:val="nil"/>
              <w:bottom w:val="nil"/>
              <w:right w:val="nil"/>
            </w:tcBorders>
            <w:shd w:val="clear" w:color="auto" w:fill="auto"/>
            <w:noWrap/>
            <w:vAlign w:val="bottom"/>
            <w:hideMark/>
          </w:tcPr>
          <w:p w14:paraId="1A0DB61B" w14:textId="77777777" w:rsidR="00BE41EE" w:rsidRPr="001E79C7"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1B0FD92A"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4A0AF24E"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20FE7035" w14:textId="77777777" w:rsidR="00BE41EE" w:rsidRPr="001E79C7" w:rsidRDefault="00BE41EE" w:rsidP="0043611B"/>
        </w:tc>
        <w:tc>
          <w:tcPr>
            <w:tcW w:w="1620" w:type="dxa"/>
            <w:tcBorders>
              <w:top w:val="nil"/>
              <w:left w:val="nil"/>
              <w:bottom w:val="nil"/>
              <w:right w:val="nil"/>
            </w:tcBorders>
            <w:shd w:val="clear" w:color="auto" w:fill="auto"/>
            <w:noWrap/>
            <w:vAlign w:val="bottom"/>
            <w:hideMark/>
          </w:tcPr>
          <w:p w14:paraId="5C235ADF" w14:textId="77777777" w:rsidR="00BE41EE" w:rsidRPr="001E79C7" w:rsidRDefault="00BE41EE" w:rsidP="0043611B"/>
        </w:tc>
      </w:tr>
      <w:tr w:rsidR="00BE41EE" w:rsidRPr="00E6646E" w14:paraId="3219D9D9" w14:textId="77777777" w:rsidTr="001E79C7">
        <w:trPr>
          <w:trHeight w:val="280"/>
        </w:trPr>
        <w:tc>
          <w:tcPr>
            <w:tcW w:w="3870" w:type="dxa"/>
            <w:tcBorders>
              <w:top w:val="nil"/>
              <w:left w:val="nil"/>
              <w:bottom w:val="nil"/>
              <w:right w:val="nil"/>
            </w:tcBorders>
            <w:shd w:val="clear" w:color="auto" w:fill="auto"/>
            <w:noWrap/>
            <w:vAlign w:val="bottom"/>
            <w:hideMark/>
          </w:tcPr>
          <w:p w14:paraId="74330DBB" w14:textId="77777777" w:rsidR="00BE41EE" w:rsidRPr="001E79C7" w:rsidRDefault="00BE41EE" w:rsidP="0043611B">
            <w:pPr>
              <w:rPr>
                <w:color w:val="000000"/>
              </w:rPr>
            </w:pPr>
            <w:r w:rsidRPr="001E79C7">
              <w:rPr>
                <w:color w:val="000000"/>
              </w:rPr>
              <w:t>Year-Week Dummies</w:t>
            </w:r>
          </w:p>
        </w:tc>
        <w:tc>
          <w:tcPr>
            <w:tcW w:w="1350" w:type="dxa"/>
            <w:tcBorders>
              <w:top w:val="nil"/>
              <w:left w:val="nil"/>
              <w:bottom w:val="nil"/>
              <w:right w:val="nil"/>
            </w:tcBorders>
            <w:shd w:val="clear" w:color="auto" w:fill="auto"/>
            <w:noWrap/>
            <w:vAlign w:val="bottom"/>
            <w:hideMark/>
          </w:tcPr>
          <w:p w14:paraId="65A2ABE1" w14:textId="77777777" w:rsidR="00BE41EE" w:rsidRPr="001E79C7" w:rsidRDefault="00BE41EE" w:rsidP="0043611B">
            <w:pPr>
              <w:jc w:val="center"/>
              <w:rPr>
                <w:color w:val="000000"/>
              </w:rPr>
            </w:pPr>
            <w:r w:rsidRPr="001E79C7">
              <w:rPr>
                <w:color w:val="000000"/>
              </w:rPr>
              <w:t>No</w:t>
            </w:r>
          </w:p>
        </w:tc>
        <w:tc>
          <w:tcPr>
            <w:tcW w:w="1620" w:type="dxa"/>
            <w:tcBorders>
              <w:top w:val="nil"/>
              <w:left w:val="nil"/>
              <w:bottom w:val="nil"/>
              <w:right w:val="nil"/>
            </w:tcBorders>
            <w:shd w:val="clear" w:color="auto" w:fill="auto"/>
            <w:noWrap/>
            <w:vAlign w:val="bottom"/>
            <w:hideMark/>
          </w:tcPr>
          <w:p w14:paraId="2CA8B4C6" w14:textId="77777777" w:rsidR="00BE41EE" w:rsidRPr="001E79C7" w:rsidRDefault="00BE41EE" w:rsidP="0043611B">
            <w:pPr>
              <w:jc w:val="center"/>
              <w:rPr>
                <w:color w:val="000000"/>
              </w:rPr>
            </w:pPr>
            <w:r w:rsidRPr="001E79C7">
              <w:rPr>
                <w:color w:val="000000"/>
              </w:rPr>
              <w:t>Yes</w:t>
            </w:r>
          </w:p>
        </w:tc>
        <w:tc>
          <w:tcPr>
            <w:tcW w:w="1620" w:type="dxa"/>
            <w:tcBorders>
              <w:top w:val="nil"/>
              <w:left w:val="nil"/>
              <w:bottom w:val="nil"/>
              <w:right w:val="nil"/>
            </w:tcBorders>
            <w:shd w:val="clear" w:color="auto" w:fill="auto"/>
            <w:noWrap/>
            <w:vAlign w:val="bottom"/>
            <w:hideMark/>
          </w:tcPr>
          <w:p w14:paraId="5F2BE832" w14:textId="77777777" w:rsidR="00BE41EE" w:rsidRPr="001E79C7" w:rsidRDefault="00BE41EE" w:rsidP="0043611B">
            <w:pPr>
              <w:jc w:val="center"/>
              <w:rPr>
                <w:color w:val="000000"/>
              </w:rPr>
            </w:pPr>
            <w:r w:rsidRPr="001E79C7">
              <w:rPr>
                <w:color w:val="000000"/>
              </w:rPr>
              <w:t>Yes</w:t>
            </w:r>
          </w:p>
        </w:tc>
        <w:tc>
          <w:tcPr>
            <w:tcW w:w="1620" w:type="dxa"/>
            <w:tcBorders>
              <w:top w:val="nil"/>
              <w:left w:val="nil"/>
              <w:bottom w:val="nil"/>
              <w:right w:val="nil"/>
            </w:tcBorders>
            <w:shd w:val="clear" w:color="auto" w:fill="auto"/>
            <w:noWrap/>
            <w:vAlign w:val="bottom"/>
            <w:hideMark/>
          </w:tcPr>
          <w:p w14:paraId="32779EF5" w14:textId="77777777" w:rsidR="00BE41EE" w:rsidRPr="001E79C7" w:rsidRDefault="00BE41EE" w:rsidP="0043611B">
            <w:pPr>
              <w:jc w:val="center"/>
              <w:rPr>
                <w:color w:val="000000"/>
              </w:rPr>
            </w:pPr>
            <w:r w:rsidRPr="001E79C7">
              <w:rPr>
                <w:color w:val="000000"/>
              </w:rPr>
              <w:t>Yes</w:t>
            </w:r>
          </w:p>
        </w:tc>
      </w:tr>
      <w:tr w:rsidR="00BE41EE" w:rsidRPr="00E6646E" w14:paraId="76C527A3" w14:textId="77777777" w:rsidTr="001E79C7">
        <w:trPr>
          <w:trHeight w:val="280"/>
        </w:trPr>
        <w:tc>
          <w:tcPr>
            <w:tcW w:w="3870" w:type="dxa"/>
            <w:tcBorders>
              <w:top w:val="nil"/>
              <w:left w:val="nil"/>
              <w:bottom w:val="nil"/>
              <w:right w:val="nil"/>
            </w:tcBorders>
            <w:shd w:val="clear" w:color="auto" w:fill="auto"/>
            <w:noWrap/>
            <w:vAlign w:val="bottom"/>
            <w:hideMark/>
          </w:tcPr>
          <w:p w14:paraId="24C72031" w14:textId="77777777" w:rsidR="00BE41EE" w:rsidRPr="001E79C7" w:rsidRDefault="00BE41EE" w:rsidP="0043611B">
            <w:pPr>
              <w:rPr>
                <w:color w:val="000000"/>
              </w:rPr>
            </w:pPr>
            <w:r w:rsidRPr="001E79C7">
              <w:rPr>
                <w:color w:val="000000"/>
              </w:rPr>
              <w:t>Adjusted R-Squared</w:t>
            </w:r>
          </w:p>
        </w:tc>
        <w:tc>
          <w:tcPr>
            <w:tcW w:w="1350" w:type="dxa"/>
            <w:tcBorders>
              <w:top w:val="nil"/>
              <w:left w:val="nil"/>
              <w:bottom w:val="nil"/>
              <w:right w:val="nil"/>
            </w:tcBorders>
            <w:shd w:val="clear" w:color="auto" w:fill="auto"/>
            <w:noWrap/>
            <w:vAlign w:val="bottom"/>
            <w:hideMark/>
          </w:tcPr>
          <w:p w14:paraId="062AC0C9" w14:textId="06358BB5" w:rsidR="00BE41EE" w:rsidRPr="001E79C7" w:rsidRDefault="00480FF3" w:rsidP="0043611B">
            <w:pPr>
              <w:jc w:val="center"/>
              <w:rPr>
                <w:color w:val="000000"/>
              </w:rPr>
            </w:pPr>
            <w:r w:rsidRPr="001E79C7">
              <w:rPr>
                <w:color w:val="000000"/>
              </w:rPr>
              <w:t>-0.0012</w:t>
            </w:r>
          </w:p>
        </w:tc>
        <w:tc>
          <w:tcPr>
            <w:tcW w:w="1620" w:type="dxa"/>
            <w:tcBorders>
              <w:top w:val="nil"/>
              <w:left w:val="nil"/>
              <w:bottom w:val="nil"/>
              <w:right w:val="nil"/>
            </w:tcBorders>
            <w:shd w:val="clear" w:color="auto" w:fill="auto"/>
            <w:noWrap/>
            <w:vAlign w:val="bottom"/>
            <w:hideMark/>
          </w:tcPr>
          <w:p w14:paraId="31328F59" w14:textId="0051AADF" w:rsidR="00BE41EE" w:rsidRPr="001E79C7" w:rsidRDefault="002F5FA4" w:rsidP="0043611B">
            <w:pPr>
              <w:jc w:val="center"/>
              <w:rPr>
                <w:color w:val="000000"/>
              </w:rPr>
            </w:pPr>
            <w:r w:rsidRPr="001E79C7">
              <w:rPr>
                <w:color w:val="000000"/>
              </w:rPr>
              <w:t>0.9827</w:t>
            </w:r>
          </w:p>
        </w:tc>
        <w:tc>
          <w:tcPr>
            <w:tcW w:w="1620" w:type="dxa"/>
            <w:tcBorders>
              <w:top w:val="nil"/>
              <w:left w:val="nil"/>
              <w:bottom w:val="nil"/>
              <w:right w:val="nil"/>
            </w:tcBorders>
            <w:shd w:val="clear" w:color="auto" w:fill="auto"/>
            <w:noWrap/>
            <w:vAlign w:val="bottom"/>
            <w:hideMark/>
          </w:tcPr>
          <w:p w14:paraId="7BB2293D" w14:textId="485BA10A" w:rsidR="00BE41EE" w:rsidRPr="001E79C7" w:rsidRDefault="00480FF3" w:rsidP="0043611B">
            <w:pPr>
              <w:jc w:val="center"/>
              <w:rPr>
                <w:color w:val="000000"/>
              </w:rPr>
            </w:pPr>
            <w:r w:rsidRPr="001E79C7">
              <w:rPr>
                <w:color w:val="000000"/>
              </w:rPr>
              <w:t>0.9831</w:t>
            </w:r>
          </w:p>
        </w:tc>
        <w:tc>
          <w:tcPr>
            <w:tcW w:w="1620" w:type="dxa"/>
            <w:tcBorders>
              <w:top w:val="nil"/>
              <w:left w:val="nil"/>
              <w:bottom w:val="nil"/>
              <w:right w:val="nil"/>
            </w:tcBorders>
            <w:shd w:val="clear" w:color="auto" w:fill="auto"/>
            <w:noWrap/>
            <w:vAlign w:val="bottom"/>
            <w:hideMark/>
          </w:tcPr>
          <w:p w14:paraId="7CE4F62D" w14:textId="445851CD" w:rsidR="00BE41EE" w:rsidRPr="001E79C7" w:rsidRDefault="007A06B7" w:rsidP="0043611B">
            <w:pPr>
              <w:jc w:val="center"/>
              <w:rPr>
                <w:color w:val="000000"/>
              </w:rPr>
            </w:pPr>
            <w:r w:rsidRPr="001E79C7">
              <w:rPr>
                <w:color w:val="000000"/>
              </w:rPr>
              <w:t>0.9849</w:t>
            </w:r>
          </w:p>
        </w:tc>
      </w:tr>
      <w:tr w:rsidR="00BE41EE" w:rsidRPr="00E6646E" w14:paraId="711966EE" w14:textId="77777777" w:rsidTr="001E79C7">
        <w:trPr>
          <w:trHeight w:val="280"/>
        </w:trPr>
        <w:tc>
          <w:tcPr>
            <w:tcW w:w="3870" w:type="dxa"/>
            <w:tcBorders>
              <w:top w:val="nil"/>
              <w:left w:val="nil"/>
              <w:bottom w:val="single" w:sz="4" w:space="0" w:color="auto"/>
              <w:right w:val="nil"/>
            </w:tcBorders>
            <w:shd w:val="clear" w:color="auto" w:fill="auto"/>
            <w:noWrap/>
            <w:vAlign w:val="bottom"/>
            <w:hideMark/>
          </w:tcPr>
          <w:p w14:paraId="048E8BD5" w14:textId="77777777" w:rsidR="00BE41EE" w:rsidRPr="001E79C7" w:rsidRDefault="00BE41EE" w:rsidP="0043611B">
            <w:pPr>
              <w:rPr>
                <w:color w:val="000000"/>
              </w:rPr>
            </w:pPr>
            <w:r w:rsidRPr="001E79C7">
              <w:rPr>
                <w:color w:val="000000"/>
              </w:rPr>
              <w:t>N</w:t>
            </w:r>
          </w:p>
        </w:tc>
        <w:tc>
          <w:tcPr>
            <w:tcW w:w="1350" w:type="dxa"/>
            <w:tcBorders>
              <w:top w:val="nil"/>
              <w:left w:val="nil"/>
              <w:bottom w:val="single" w:sz="4" w:space="0" w:color="auto"/>
              <w:right w:val="nil"/>
            </w:tcBorders>
            <w:shd w:val="clear" w:color="auto" w:fill="auto"/>
            <w:noWrap/>
            <w:vAlign w:val="bottom"/>
            <w:hideMark/>
          </w:tcPr>
          <w:p w14:paraId="6B972858" w14:textId="78B1C1EA" w:rsidR="00BE41EE" w:rsidRPr="001E79C7" w:rsidRDefault="00480FF3" w:rsidP="0043611B">
            <w:pPr>
              <w:jc w:val="center"/>
              <w:rPr>
                <w:color w:val="000000"/>
              </w:rPr>
            </w:pPr>
            <w:r w:rsidRPr="001E79C7">
              <w:rPr>
                <w:color w:val="000000"/>
              </w:rPr>
              <w:t>19</w:t>
            </w:r>
            <w:r w:rsidR="007A06B7" w:rsidRPr="001E79C7">
              <w:rPr>
                <w:color w:val="000000"/>
              </w:rPr>
              <w:t>8</w:t>
            </w:r>
          </w:p>
        </w:tc>
        <w:tc>
          <w:tcPr>
            <w:tcW w:w="1620" w:type="dxa"/>
            <w:tcBorders>
              <w:top w:val="nil"/>
              <w:left w:val="nil"/>
              <w:bottom w:val="single" w:sz="4" w:space="0" w:color="auto"/>
              <w:right w:val="nil"/>
            </w:tcBorders>
            <w:shd w:val="clear" w:color="auto" w:fill="auto"/>
            <w:noWrap/>
            <w:vAlign w:val="bottom"/>
            <w:hideMark/>
          </w:tcPr>
          <w:p w14:paraId="20F39A21" w14:textId="1619E6EA" w:rsidR="00BE41EE" w:rsidRPr="001E79C7" w:rsidRDefault="007A06B7" w:rsidP="0043611B">
            <w:pPr>
              <w:jc w:val="center"/>
              <w:rPr>
                <w:color w:val="000000"/>
              </w:rPr>
            </w:pPr>
            <w:r w:rsidRPr="001E79C7">
              <w:rPr>
                <w:color w:val="000000"/>
              </w:rPr>
              <w:t>198</w:t>
            </w:r>
          </w:p>
        </w:tc>
        <w:tc>
          <w:tcPr>
            <w:tcW w:w="1620" w:type="dxa"/>
            <w:tcBorders>
              <w:top w:val="nil"/>
              <w:left w:val="nil"/>
              <w:bottom w:val="single" w:sz="4" w:space="0" w:color="auto"/>
              <w:right w:val="nil"/>
            </w:tcBorders>
            <w:shd w:val="clear" w:color="auto" w:fill="auto"/>
            <w:noWrap/>
            <w:vAlign w:val="bottom"/>
            <w:hideMark/>
          </w:tcPr>
          <w:p w14:paraId="3C6C95AB" w14:textId="29C2E209" w:rsidR="00BE41EE" w:rsidRPr="001E79C7" w:rsidRDefault="007A06B7" w:rsidP="0043611B">
            <w:pPr>
              <w:jc w:val="center"/>
              <w:rPr>
                <w:color w:val="000000"/>
              </w:rPr>
            </w:pPr>
            <w:r w:rsidRPr="001E79C7">
              <w:rPr>
                <w:color w:val="000000"/>
              </w:rPr>
              <w:t>198</w:t>
            </w:r>
          </w:p>
        </w:tc>
        <w:tc>
          <w:tcPr>
            <w:tcW w:w="1620" w:type="dxa"/>
            <w:tcBorders>
              <w:top w:val="nil"/>
              <w:left w:val="nil"/>
              <w:bottom w:val="single" w:sz="4" w:space="0" w:color="auto"/>
              <w:right w:val="nil"/>
            </w:tcBorders>
            <w:shd w:val="clear" w:color="auto" w:fill="auto"/>
            <w:noWrap/>
            <w:vAlign w:val="bottom"/>
            <w:hideMark/>
          </w:tcPr>
          <w:p w14:paraId="2CB68502" w14:textId="4F1FB117" w:rsidR="00BE41EE" w:rsidRPr="001E79C7" w:rsidRDefault="007A06B7" w:rsidP="0043611B">
            <w:pPr>
              <w:jc w:val="center"/>
              <w:rPr>
                <w:color w:val="000000"/>
              </w:rPr>
            </w:pPr>
            <w:r w:rsidRPr="001E79C7">
              <w:rPr>
                <w:color w:val="000000"/>
              </w:rPr>
              <w:t>198</w:t>
            </w:r>
          </w:p>
        </w:tc>
      </w:tr>
      <w:tr w:rsidR="003F5EF4" w:rsidRPr="003F5EF4" w14:paraId="5938A6FE" w14:textId="77777777" w:rsidTr="001E79C7">
        <w:trPr>
          <w:trHeight w:val="280"/>
        </w:trPr>
        <w:tc>
          <w:tcPr>
            <w:tcW w:w="10080" w:type="dxa"/>
            <w:gridSpan w:val="5"/>
            <w:tcBorders>
              <w:top w:val="nil"/>
              <w:left w:val="nil"/>
              <w:bottom w:val="nil"/>
              <w:right w:val="nil"/>
            </w:tcBorders>
            <w:shd w:val="clear" w:color="auto" w:fill="auto"/>
            <w:noWrap/>
            <w:vAlign w:val="bottom"/>
            <w:hideMark/>
          </w:tcPr>
          <w:p w14:paraId="0FED5DEF" w14:textId="6D3D2BF2" w:rsidR="003F5EF4" w:rsidRPr="00A96F4D" w:rsidRDefault="00BE41EE" w:rsidP="0043611B">
            <w:pPr>
              <w:rPr>
                <w:color w:val="92D050"/>
              </w:rPr>
            </w:pPr>
            <w:r w:rsidRPr="00A96F4D">
              <w:rPr>
                <w:color w:val="92D050"/>
              </w:rPr>
              <w:t>Notes: pertinent details; source data; details on variable definitions; time period; robust standard errors? etc.</w:t>
            </w:r>
          </w:p>
          <w:p w14:paraId="549EAEE1" w14:textId="45E1A3F5" w:rsidR="003F5EF4" w:rsidRPr="00A96F4D" w:rsidRDefault="003F5EF4" w:rsidP="0043611B">
            <w:r w:rsidRPr="00A96F4D">
              <w:t>The values in Table 2 are computed using Stata. The dataset used to compute the values is obtained from an Israeli dataset on COVID-19 infection and vaccination by age and week.</w:t>
            </w:r>
            <w:r w:rsidR="0043611B" w:rsidRPr="00A96F4D">
              <w:t xml:space="preserve"> The time period of this dataset is between 30</w:t>
            </w:r>
            <w:r w:rsidR="0043611B" w:rsidRPr="00A96F4D">
              <w:rPr>
                <w:vertAlign w:val="superscript"/>
              </w:rPr>
              <w:t>th</w:t>
            </w:r>
            <w:r w:rsidR="0043611B" w:rsidRPr="00A96F4D">
              <w:t xml:space="preserve"> of August 2020 to the 24</w:t>
            </w:r>
            <w:r w:rsidR="0043611B" w:rsidRPr="00A96F4D">
              <w:rPr>
                <w:vertAlign w:val="superscript"/>
              </w:rPr>
              <w:t>th</w:t>
            </w:r>
            <w:r w:rsidR="0043611B" w:rsidRPr="00A96F4D">
              <w:t xml:space="preserve"> of January 2021.</w:t>
            </w:r>
          </w:p>
          <w:p w14:paraId="18CE30C8" w14:textId="0BEC867C" w:rsidR="00A96F4D" w:rsidRPr="00A96F4D" w:rsidRDefault="003F5EF4" w:rsidP="00A96F4D">
            <w:r w:rsidRPr="00A96F4D">
              <w:t>Lag Vaccination refers to the vaccination rate (the cumulative percent of people in that age group vaccinated with the first dose of the Pfizer vaccine) from two weeks before the current week.</w:t>
            </w:r>
            <w:r w:rsidR="00A96F4D" w:rsidRPr="00A96F4D">
              <w:t xml:space="preserve"> </w:t>
            </w:r>
            <w:r w:rsidR="00617CD3" w:rsidRPr="00A96F4D">
              <w:rPr>
                <w:color w:val="000000"/>
              </w:rPr>
              <w:t>Lag Vaccination (0%-10%) refers to a dummy variable that indicates whether if the value of Lag Vaccination is between 0%-10% (excluding 0% and 10%).</w:t>
            </w:r>
            <w:r w:rsidR="00A96F4D" w:rsidRPr="00A96F4D">
              <w:rPr>
                <w:color w:val="000000"/>
              </w:rPr>
              <w:t xml:space="preserve"> Lag Vaccination [10%-20%) refers to a dummy variable that indicates whether if the value of Lag Vaccination is between 10%-20% (including 10% and excluding 20%). Lag Vaccination [20%-100%] refers to a dummy variable that indicates whether if the value of Lag Vaccination is between 20%-100% (including 20% and 100%).</w:t>
            </w:r>
          </w:p>
          <w:p w14:paraId="768EA40E" w14:textId="09B3B912" w:rsidR="00F77249" w:rsidRPr="003F5EF4" w:rsidRDefault="00F77249" w:rsidP="0043611B">
            <w:r w:rsidRPr="003F5EF4">
              <w:t>The quantities in parentheses below the estimates are the standard errors</w:t>
            </w:r>
            <w:r w:rsidR="003F5EF4" w:rsidRPr="003F5EF4">
              <w:t>.</w:t>
            </w:r>
          </w:p>
        </w:tc>
      </w:tr>
      <w:tr w:rsidR="003F5EF4" w:rsidRPr="003F5EF4" w14:paraId="48625F08" w14:textId="77777777" w:rsidTr="001E79C7">
        <w:trPr>
          <w:trHeight w:val="280"/>
        </w:trPr>
        <w:tc>
          <w:tcPr>
            <w:tcW w:w="10080" w:type="dxa"/>
            <w:gridSpan w:val="5"/>
            <w:tcBorders>
              <w:top w:val="nil"/>
              <w:left w:val="nil"/>
              <w:bottom w:val="nil"/>
              <w:right w:val="nil"/>
            </w:tcBorders>
            <w:shd w:val="clear" w:color="auto" w:fill="auto"/>
            <w:noWrap/>
            <w:vAlign w:val="bottom"/>
            <w:hideMark/>
          </w:tcPr>
          <w:p w14:paraId="6D6B4C7E" w14:textId="77777777" w:rsidR="00BE41EE" w:rsidRPr="003F5EF4" w:rsidRDefault="00BE41EE" w:rsidP="0043611B">
            <w:r w:rsidRPr="003F5EF4">
              <w:lastRenderedPageBreak/>
              <w:t>***Significant at the 1 percent level. **Significant at the 5 percent level. *Significant at the 10 percent level.</w:t>
            </w:r>
          </w:p>
        </w:tc>
      </w:tr>
    </w:tbl>
    <w:p w14:paraId="43FAA9A2" w14:textId="77777777" w:rsidR="001E79C7" w:rsidRDefault="001E79C7" w:rsidP="00790481">
      <w:pPr>
        <w:widowControl w:val="0"/>
        <w:autoSpaceDE w:val="0"/>
        <w:autoSpaceDN w:val="0"/>
        <w:adjustRightInd w:val="0"/>
        <w:spacing w:line="360" w:lineRule="auto"/>
        <w:jc w:val="both"/>
      </w:pPr>
    </w:p>
    <w:p w14:paraId="7D7C658D" w14:textId="77777777" w:rsidR="001E79C7" w:rsidRDefault="001E79C7">
      <w:r>
        <w:br w:type="page"/>
      </w:r>
    </w:p>
    <w:p w14:paraId="47CC9ABF" w14:textId="630E458F" w:rsidR="00BE41EE" w:rsidRDefault="00BE41EE" w:rsidP="00790481">
      <w:pPr>
        <w:widowControl w:val="0"/>
        <w:autoSpaceDE w:val="0"/>
        <w:autoSpaceDN w:val="0"/>
        <w:adjustRightInd w:val="0"/>
        <w:spacing w:line="360" w:lineRule="auto"/>
        <w:jc w:val="both"/>
      </w:pPr>
      <w:r>
        <w:lastRenderedPageBreak/>
        <w:t>Other tables and figures if needed.</w:t>
      </w:r>
    </w:p>
    <w:p w14:paraId="358F5950" w14:textId="0168AAED" w:rsidR="003E7CBE" w:rsidRDefault="003E7CBE" w:rsidP="00790481">
      <w:pPr>
        <w:widowControl w:val="0"/>
        <w:autoSpaceDE w:val="0"/>
        <w:autoSpaceDN w:val="0"/>
        <w:adjustRightInd w:val="0"/>
        <w:spacing w:line="360" w:lineRule="auto"/>
        <w:jc w:val="both"/>
      </w:pPr>
      <w:r>
        <w:t>Figure 1</w:t>
      </w:r>
    </w:p>
    <w:p w14:paraId="6AD43BF9" w14:textId="46D40C6A" w:rsidR="000C56CE" w:rsidRPr="00E6646E" w:rsidRDefault="003E7CBE" w:rsidP="00AA5307">
      <w:r>
        <w:rPr>
          <w:noProof/>
        </w:rPr>
        <w:drawing>
          <wp:inline distT="0" distB="0" distL="0" distR="0" wp14:anchorId="4FED290E" wp14:editId="67131B61">
            <wp:extent cx="5612130" cy="39528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952875"/>
                    </a:xfrm>
                    <a:prstGeom prst="rect">
                      <a:avLst/>
                    </a:prstGeom>
                  </pic:spPr>
                </pic:pic>
              </a:graphicData>
            </a:graphic>
          </wp:inline>
        </w:drawing>
      </w:r>
    </w:p>
    <w:sectPr w:rsidR="000C56CE" w:rsidRPr="00E6646E" w:rsidSect="00E6646E">
      <w:footerReference w:type="even" r:id="rId9"/>
      <w:footerReference w:type="default" r:id="rId10"/>
      <w:pgSz w:w="12240" w:h="15840"/>
      <w:pgMar w:top="900" w:right="1701"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EB508" w14:textId="77777777" w:rsidR="00A24960" w:rsidRDefault="00A24960" w:rsidP="008B16A3">
      <w:r>
        <w:separator/>
      </w:r>
    </w:p>
  </w:endnote>
  <w:endnote w:type="continuationSeparator" w:id="0">
    <w:p w14:paraId="15A17945" w14:textId="77777777" w:rsidR="00A24960" w:rsidRDefault="00A24960" w:rsidP="008B1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ymbolM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8084789"/>
      <w:docPartObj>
        <w:docPartGallery w:val="Page Numbers (Bottom of Page)"/>
        <w:docPartUnique/>
      </w:docPartObj>
    </w:sdtPr>
    <w:sdtEndPr>
      <w:rPr>
        <w:rStyle w:val="PageNumber"/>
      </w:rPr>
    </w:sdtEndPr>
    <w:sdtContent>
      <w:p w14:paraId="2A6E52D6" w14:textId="151796F8" w:rsidR="0043611B" w:rsidRDefault="0043611B" w:rsidP="004361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3CE01C" w14:textId="77777777" w:rsidR="0043611B" w:rsidRDefault="0043611B" w:rsidP="00E664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9931875"/>
      <w:docPartObj>
        <w:docPartGallery w:val="Page Numbers (Bottom of Page)"/>
        <w:docPartUnique/>
      </w:docPartObj>
    </w:sdtPr>
    <w:sdtEndPr>
      <w:rPr>
        <w:rStyle w:val="PageNumber"/>
      </w:rPr>
    </w:sdtEndPr>
    <w:sdtContent>
      <w:p w14:paraId="2AD2AFF6" w14:textId="5603683F" w:rsidR="0043611B" w:rsidRDefault="0043611B" w:rsidP="004361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D2D3838" w14:textId="77777777" w:rsidR="0043611B" w:rsidRDefault="0043611B" w:rsidP="00E664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D8762" w14:textId="77777777" w:rsidR="00A24960" w:rsidRDefault="00A24960" w:rsidP="008B16A3">
      <w:r>
        <w:separator/>
      </w:r>
    </w:p>
  </w:footnote>
  <w:footnote w:type="continuationSeparator" w:id="0">
    <w:p w14:paraId="77B9E4FF" w14:textId="77777777" w:rsidR="00A24960" w:rsidRDefault="00A24960" w:rsidP="008B1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24895"/>
    <w:multiLevelType w:val="multilevel"/>
    <w:tmpl w:val="13449948"/>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825E1A"/>
    <w:multiLevelType w:val="hybridMultilevel"/>
    <w:tmpl w:val="819CC606"/>
    <w:lvl w:ilvl="0" w:tplc="7EFE72AA">
      <w:numFmt w:val="bullet"/>
      <w:lvlText w:val="-"/>
      <w:lvlJc w:val="left"/>
      <w:pPr>
        <w:ind w:left="720" w:hanging="360"/>
      </w:pPr>
      <w:rPr>
        <w:rFonts w:ascii="TimesNewRomanPSMT" w:eastAsia="Cambria"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2D2A"/>
    <w:multiLevelType w:val="hybridMultilevel"/>
    <w:tmpl w:val="D4D46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3C7C10"/>
    <w:multiLevelType w:val="hybridMultilevel"/>
    <w:tmpl w:val="AB928A9A"/>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12FD3ABE"/>
    <w:multiLevelType w:val="hybridMultilevel"/>
    <w:tmpl w:val="94506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8240BB"/>
    <w:multiLevelType w:val="hybridMultilevel"/>
    <w:tmpl w:val="044C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B4E68"/>
    <w:multiLevelType w:val="multilevel"/>
    <w:tmpl w:val="6D98E46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7A3C3E"/>
    <w:multiLevelType w:val="hybridMultilevel"/>
    <w:tmpl w:val="A59E2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66CE6"/>
    <w:multiLevelType w:val="hybridMultilevel"/>
    <w:tmpl w:val="C8E82702"/>
    <w:lvl w:ilvl="0" w:tplc="654CA5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893456"/>
    <w:multiLevelType w:val="hybridMultilevel"/>
    <w:tmpl w:val="17B6F9F8"/>
    <w:lvl w:ilvl="0" w:tplc="0409000F">
      <w:start w:val="2"/>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64BED"/>
    <w:multiLevelType w:val="hybridMultilevel"/>
    <w:tmpl w:val="E5929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F0D47"/>
    <w:multiLevelType w:val="hybridMultilevel"/>
    <w:tmpl w:val="0DE0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B0231"/>
    <w:multiLevelType w:val="multilevel"/>
    <w:tmpl w:val="8D76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893FFE"/>
    <w:multiLevelType w:val="hybridMultilevel"/>
    <w:tmpl w:val="2ECCBBB6"/>
    <w:lvl w:ilvl="0" w:tplc="E5CAF5AA">
      <w:numFmt w:val="bullet"/>
      <w:lvlText w:val="-"/>
      <w:lvlJc w:val="left"/>
      <w:pPr>
        <w:ind w:left="720" w:hanging="360"/>
      </w:pPr>
      <w:rPr>
        <w:rFonts w:ascii="TimesNewRomanPSMT" w:eastAsia="Cambria"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8D68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67731E"/>
    <w:multiLevelType w:val="hybridMultilevel"/>
    <w:tmpl w:val="22F0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03B5D"/>
    <w:multiLevelType w:val="hybridMultilevel"/>
    <w:tmpl w:val="AF087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C0982"/>
    <w:multiLevelType w:val="multilevel"/>
    <w:tmpl w:val="F464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934BA7"/>
    <w:multiLevelType w:val="multilevel"/>
    <w:tmpl w:val="11180BB2"/>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834923"/>
    <w:multiLevelType w:val="multilevel"/>
    <w:tmpl w:val="13449948"/>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745A8F"/>
    <w:multiLevelType w:val="multilevel"/>
    <w:tmpl w:val="E51E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654EA6"/>
    <w:multiLevelType w:val="multilevel"/>
    <w:tmpl w:val="C57CBA2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A92A56"/>
    <w:multiLevelType w:val="hybridMultilevel"/>
    <w:tmpl w:val="C1824D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446B7E"/>
    <w:multiLevelType w:val="multilevel"/>
    <w:tmpl w:val="0BE0DF7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B1B0553"/>
    <w:multiLevelType w:val="multilevel"/>
    <w:tmpl w:val="D80E4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C2F620D"/>
    <w:multiLevelType w:val="hybridMultilevel"/>
    <w:tmpl w:val="FDF2B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DD2FD5"/>
    <w:multiLevelType w:val="hybridMultilevel"/>
    <w:tmpl w:val="4684AD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11"/>
  </w:num>
  <w:num w:numId="4">
    <w:abstractNumId w:val="7"/>
  </w:num>
  <w:num w:numId="5">
    <w:abstractNumId w:val="9"/>
  </w:num>
  <w:num w:numId="6">
    <w:abstractNumId w:val="15"/>
  </w:num>
  <w:num w:numId="7">
    <w:abstractNumId w:val="25"/>
  </w:num>
  <w:num w:numId="8">
    <w:abstractNumId w:val="5"/>
  </w:num>
  <w:num w:numId="9">
    <w:abstractNumId w:val="18"/>
  </w:num>
  <w:num w:numId="10">
    <w:abstractNumId w:val="14"/>
  </w:num>
  <w:num w:numId="11">
    <w:abstractNumId w:val="24"/>
  </w:num>
  <w:num w:numId="12">
    <w:abstractNumId w:val="12"/>
  </w:num>
  <w:num w:numId="13">
    <w:abstractNumId w:val="20"/>
  </w:num>
  <w:num w:numId="14">
    <w:abstractNumId w:val="17"/>
  </w:num>
  <w:num w:numId="15">
    <w:abstractNumId w:val="0"/>
  </w:num>
  <w:num w:numId="16">
    <w:abstractNumId w:val="3"/>
  </w:num>
  <w:num w:numId="17">
    <w:abstractNumId w:val="22"/>
  </w:num>
  <w:num w:numId="18">
    <w:abstractNumId w:val="8"/>
  </w:num>
  <w:num w:numId="19">
    <w:abstractNumId w:val="19"/>
  </w:num>
  <w:num w:numId="20">
    <w:abstractNumId w:val="23"/>
  </w:num>
  <w:num w:numId="21">
    <w:abstractNumId w:val="2"/>
  </w:num>
  <w:num w:numId="22">
    <w:abstractNumId w:val="6"/>
  </w:num>
  <w:num w:numId="23">
    <w:abstractNumId w:val="4"/>
  </w:num>
  <w:num w:numId="24">
    <w:abstractNumId w:val="16"/>
  </w:num>
  <w:num w:numId="25">
    <w:abstractNumId w:val="21"/>
  </w:num>
  <w:num w:numId="26">
    <w:abstractNumId w:val="1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4F"/>
    <w:rsid w:val="000100B8"/>
    <w:rsid w:val="0001063E"/>
    <w:rsid w:val="00023A99"/>
    <w:rsid w:val="0003269F"/>
    <w:rsid w:val="00032E50"/>
    <w:rsid w:val="00050F50"/>
    <w:rsid w:val="00063BB5"/>
    <w:rsid w:val="000A6285"/>
    <w:rsid w:val="000A6DF2"/>
    <w:rsid w:val="000A71DA"/>
    <w:rsid w:val="000C56CE"/>
    <w:rsid w:val="000C6D60"/>
    <w:rsid w:val="000D66B6"/>
    <w:rsid w:val="000E0980"/>
    <w:rsid w:val="000E5E8D"/>
    <w:rsid w:val="000E6E47"/>
    <w:rsid w:val="000F20FB"/>
    <w:rsid w:val="00106FBA"/>
    <w:rsid w:val="00107BCA"/>
    <w:rsid w:val="001316A9"/>
    <w:rsid w:val="00140F41"/>
    <w:rsid w:val="001458A0"/>
    <w:rsid w:val="001523D8"/>
    <w:rsid w:val="00187BF6"/>
    <w:rsid w:val="001934CA"/>
    <w:rsid w:val="001D0233"/>
    <w:rsid w:val="001E79C7"/>
    <w:rsid w:val="001F2647"/>
    <w:rsid w:val="002078E5"/>
    <w:rsid w:val="00220495"/>
    <w:rsid w:val="00220BC7"/>
    <w:rsid w:val="00247D5F"/>
    <w:rsid w:val="00253C96"/>
    <w:rsid w:val="00266CA9"/>
    <w:rsid w:val="00271E2E"/>
    <w:rsid w:val="0028715B"/>
    <w:rsid w:val="00294188"/>
    <w:rsid w:val="002B1578"/>
    <w:rsid w:val="002D4180"/>
    <w:rsid w:val="002F5FA4"/>
    <w:rsid w:val="0030595D"/>
    <w:rsid w:val="0031192E"/>
    <w:rsid w:val="00315ACE"/>
    <w:rsid w:val="0036570E"/>
    <w:rsid w:val="00370B4F"/>
    <w:rsid w:val="00377061"/>
    <w:rsid w:val="00377373"/>
    <w:rsid w:val="003835B8"/>
    <w:rsid w:val="003A1C70"/>
    <w:rsid w:val="003E1EF9"/>
    <w:rsid w:val="003E7CBE"/>
    <w:rsid w:val="003F0A58"/>
    <w:rsid w:val="003F5EF4"/>
    <w:rsid w:val="00405441"/>
    <w:rsid w:val="00415803"/>
    <w:rsid w:val="0043611B"/>
    <w:rsid w:val="00450380"/>
    <w:rsid w:val="00463A8F"/>
    <w:rsid w:val="0047101F"/>
    <w:rsid w:val="00480FF3"/>
    <w:rsid w:val="00483F33"/>
    <w:rsid w:val="00494D08"/>
    <w:rsid w:val="004954C3"/>
    <w:rsid w:val="004A1140"/>
    <w:rsid w:val="004A59B4"/>
    <w:rsid w:val="004C1B2A"/>
    <w:rsid w:val="004C6D0E"/>
    <w:rsid w:val="004D2D3A"/>
    <w:rsid w:val="004D6310"/>
    <w:rsid w:val="004F0289"/>
    <w:rsid w:val="004F1471"/>
    <w:rsid w:val="004F26F2"/>
    <w:rsid w:val="00576B8F"/>
    <w:rsid w:val="00582B92"/>
    <w:rsid w:val="00594880"/>
    <w:rsid w:val="00596C57"/>
    <w:rsid w:val="005B04D2"/>
    <w:rsid w:val="005D269F"/>
    <w:rsid w:val="005F4399"/>
    <w:rsid w:val="00617CD3"/>
    <w:rsid w:val="00621C26"/>
    <w:rsid w:val="00622ECA"/>
    <w:rsid w:val="00630ABC"/>
    <w:rsid w:val="0063482A"/>
    <w:rsid w:val="006828FB"/>
    <w:rsid w:val="00683780"/>
    <w:rsid w:val="006A122A"/>
    <w:rsid w:val="006C2417"/>
    <w:rsid w:val="006C5F2B"/>
    <w:rsid w:val="006D1A8A"/>
    <w:rsid w:val="006D7AF5"/>
    <w:rsid w:val="006E4270"/>
    <w:rsid w:val="006E54E7"/>
    <w:rsid w:val="006E6961"/>
    <w:rsid w:val="006F4475"/>
    <w:rsid w:val="0070225E"/>
    <w:rsid w:val="0071552B"/>
    <w:rsid w:val="0072378D"/>
    <w:rsid w:val="0074052C"/>
    <w:rsid w:val="00742D17"/>
    <w:rsid w:val="00743D5D"/>
    <w:rsid w:val="00776B26"/>
    <w:rsid w:val="00786103"/>
    <w:rsid w:val="007878B7"/>
    <w:rsid w:val="00790481"/>
    <w:rsid w:val="00792B54"/>
    <w:rsid w:val="007955E2"/>
    <w:rsid w:val="00796481"/>
    <w:rsid w:val="007A06B7"/>
    <w:rsid w:val="007A2E52"/>
    <w:rsid w:val="007A6921"/>
    <w:rsid w:val="007B3C8C"/>
    <w:rsid w:val="007C306B"/>
    <w:rsid w:val="007C6E90"/>
    <w:rsid w:val="007D0928"/>
    <w:rsid w:val="007D77F6"/>
    <w:rsid w:val="007E13BC"/>
    <w:rsid w:val="007E1D5F"/>
    <w:rsid w:val="007F1BC0"/>
    <w:rsid w:val="00805582"/>
    <w:rsid w:val="00806431"/>
    <w:rsid w:val="008550E1"/>
    <w:rsid w:val="0085779A"/>
    <w:rsid w:val="0086165E"/>
    <w:rsid w:val="00867D43"/>
    <w:rsid w:val="00887C57"/>
    <w:rsid w:val="008A4BB8"/>
    <w:rsid w:val="008B16A3"/>
    <w:rsid w:val="008B2B9A"/>
    <w:rsid w:val="008D10C3"/>
    <w:rsid w:val="008D3161"/>
    <w:rsid w:val="008D450C"/>
    <w:rsid w:val="008E2692"/>
    <w:rsid w:val="008F5384"/>
    <w:rsid w:val="0091355B"/>
    <w:rsid w:val="009162BE"/>
    <w:rsid w:val="00936333"/>
    <w:rsid w:val="00946D1B"/>
    <w:rsid w:val="00981636"/>
    <w:rsid w:val="009872A1"/>
    <w:rsid w:val="009C73EA"/>
    <w:rsid w:val="009E07D1"/>
    <w:rsid w:val="009F1F63"/>
    <w:rsid w:val="009F396F"/>
    <w:rsid w:val="00A006C4"/>
    <w:rsid w:val="00A02773"/>
    <w:rsid w:val="00A1293C"/>
    <w:rsid w:val="00A21509"/>
    <w:rsid w:val="00A24960"/>
    <w:rsid w:val="00A377C2"/>
    <w:rsid w:val="00A609AE"/>
    <w:rsid w:val="00A64018"/>
    <w:rsid w:val="00A655FD"/>
    <w:rsid w:val="00A81F68"/>
    <w:rsid w:val="00A85754"/>
    <w:rsid w:val="00A8718C"/>
    <w:rsid w:val="00A96F4D"/>
    <w:rsid w:val="00AA5307"/>
    <w:rsid w:val="00AB7A77"/>
    <w:rsid w:val="00AD2097"/>
    <w:rsid w:val="00AE131E"/>
    <w:rsid w:val="00B32ECC"/>
    <w:rsid w:val="00B433FA"/>
    <w:rsid w:val="00B52FD5"/>
    <w:rsid w:val="00B90011"/>
    <w:rsid w:val="00B919F4"/>
    <w:rsid w:val="00B93530"/>
    <w:rsid w:val="00B94112"/>
    <w:rsid w:val="00BB25D7"/>
    <w:rsid w:val="00BB5FF3"/>
    <w:rsid w:val="00BE17D1"/>
    <w:rsid w:val="00BE41EE"/>
    <w:rsid w:val="00BF5CBF"/>
    <w:rsid w:val="00C015D4"/>
    <w:rsid w:val="00C12796"/>
    <w:rsid w:val="00C30B04"/>
    <w:rsid w:val="00C40CE9"/>
    <w:rsid w:val="00C4722E"/>
    <w:rsid w:val="00C64C7B"/>
    <w:rsid w:val="00C95E7A"/>
    <w:rsid w:val="00CB21BD"/>
    <w:rsid w:val="00CB6969"/>
    <w:rsid w:val="00CC36CF"/>
    <w:rsid w:val="00CF1A20"/>
    <w:rsid w:val="00D037EB"/>
    <w:rsid w:val="00D11BC3"/>
    <w:rsid w:val="00D14792"/>
    <w:rsid w:val="00D20DFD"/>
    <w:rsid w:val="00D2560C"/>
    <w:rsid w:val="00D30EEC"/>
    <w:rsid w:val="00D92D74"/>
    <w:rsid w:val="00DA6B59"/>
    <w:rsid w:val="00DB20BB"/>
    <w:rsid w:val="00DB325C"/>
    <w:rsid w:val="00DB76F4"/>
    <w:rsid w:val="00DD1FAF"/>
    <w:rsid w:val="00DF7BE9"/>
    <w:rsid w:val="00E123C7"/>
    <w:rsid w:val="00E14B24"/>
    <w:rsid w:val="00E21CA5"/>
    <w:rsid w:val="00E22240"/>
    <w:rsid w:val="00E27DB6"/>
    <w:rsid w:val="00E46E4F"/>
    <w:rsid w:val="00E53BE7"/>
    <w:rsid w:val="00E568AF"/>
    <w:rsid w:val="00E6646E"/>
    <w:rsid w:val="00EB6C77"/>
    <w:rsid w:val="00EE325A"/>
    <w:rsid w:val="00EE3510"/>
    <w:rsid w:val="00EE77C9"/>
    <w:rsid w:val="00F0291B"/>
    <w:rsid w:val="00F07C50"/>
    <w:rsid w:val="00F115E3"/>
    <w:rsid w:val="00F37CD1"/>
    <w:rsid w:val="00F54741"/>
    <w:rsid w:val="00F57F84"/>
    <w:rsid w:val="00F605A3"/>
    <w:rsid w:val="00F63900"/>
    <w:rsid w:val="00F65F41"/>
    <w:rsid w:val="00F76E1B"/>
    <w:rsid w:val="00F77249"/>
    <w:rsid w:val="00FA11CB"/>
    <w:rsid w:val="00FE3CB7"/>
    <w:rsid w:val="00FE45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0A25B7A"/>
  <w14:defaultImageDpi w14:val="300"/>
  <w15:docId w15:val="{0B52CC7A-5C0B-3F40-AAFB-0B5420BB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E90"/>
    <w:rPr>
      <w:rFonts w:ascii="Times New Roman" w:eastAsia="Times New Roman" w:hAnsi="Times New Roman"/>
      <w:sz w:val="24"/>
      <w:szCs w:val="24"/>
      <w:lang w:val="en-CA"/>
    </w:rPr>
  </w:style>
  <w:style w:type="paragraph" w:styleId="Heading1">
    <w:name w:val="heading 1"/>
    <w:basedOn w:val="Normal"/>
    <w:next w:val="Normal"/>
    <w:link w:val="Heading1Char"/>
    <w:uiPriority w:val="9"/>
    <w:qFormat/>
    <w:rsid w:val="008B16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65F4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063"/>
    <w:pPr>
      <w:ind w:left="720"/>
      <w:contextualSpacing/>
    </w:pPr>
  </w:style>
  <w:style w:type="character" w:styleId="Hyperlink">
    <w:name w:val="Hyperlink"/>
    <w:basedOn w:val="DefaultParagraphFont"/>
    <w:uiPriority w:val="99"/>
    <w:unhideWhenUsed/>
    <w:rsid w:val="00887C57"/>
    <w:rPr>
      <w:color w:val="0000FF" w:themeColor="hyperlink"/>
      <w:u w:val="single"/>
    </w:rPr>
  </w:style>
  <w:style w:type="character" w:styleId="UnresolvedMention">
    <w:name w:val="Unresolved Mention"/>
    <w:basedOn w:val="DefaultParagraphFont"/>
    <w:uiPriority w:val="99"/>
    <w:semiHidden/>
    <w:unhideWhenUsed/>
    <w:rsid w:val="00887C57"/>
    <w:rPr>
      <w:color w:val="605E5C"/>
      <w:shd w:val="clear" w:color="auto" w:fill="E1DFDD"/>
    </w:rPr>
  </w:style>
  <w:style w:type="table" w:styleId="TableGrid">
    <w:name w:val="Table Grid"/>
    <w:basedOn w:val="TableNormal"/>
    <w:uiPriority w:val="59"/>
    <w:rsid w:val="004F1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
    <w:name w:val="TB"/>
    <w:basedOn w:val="Normal"/>
    <w:uiPriority w:val="99"/>
    <w:rsid w:val="006828FB"/>
    <w:pPr>
      <w:keepNext/>
      <w:jc w:val="center"/>
    </w:pPr>
    <w:rPr>
      <w:rFonts w:ascii="Times" w:eastAsia="MS Mincho" w:hAnsi="Times"/>
      <w:sz w:val="22"/>
      <w:szCs w:val="20"/>
    </w:rPr>
  </w:style>
  <w:style w:type="paragraph" w:customStyle="1" w:styleId="TCH">
    <w:name w:val="TCH"/>
    <w:basedOn w:val="Normal"/>
    <w:uiPriority w:val="99"/>
    <w:rsid w:val="006828FB"/>
    <w:pPr>
      <w:keepNext/>
      <w:spacing w:before="40" w:line="240" w:lineRule="atLeast"/>
      <w:jc w:val="center"/>
    </w:pPr>
    <w:rPr>
      <w:rFonts w:ascii="Times" w:hAnsi="Times"/>
      <w:b/>
      <w:bCs/>
      <w:sz w:val="22"/>
      <w:szCs w:val="20"/>
    </w:rPr>
  </w:style>
  <w:style w:type="character" w:customStyle="1" w:styleId="Heading3Char">
    <w:name w:val="Heading 3 Char"/>
    <w:basedOn w:val="DefaultParagraphFont"/>
    <w:link w:val="Heading3"/>
    <w:uiPriority w:val="9"/>
    <w:semiHidden/>
    <w:rsid w:val="00F65F41"/>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8B16A3"/>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8B16A3"/>
    <w:rPr>
      <w:sz w:val="20"/>
      <w:szCs w:val="20"/>
    </w:rPr>
  </w:style>
  <w:style w:type="character" w:customStyle="1" w:styleId="FootnoteTextChar">
    <w:name w:val="Footnote Text Char"/>
    <w:basedOn w:val="DefaultParagraphFont"/>
    <w:link w:val="FootnoteText"/>
    <w:uiPriority w:val="99"/>
    <w:semiHidden/>
    <w:rsid w:val="008B16A3"/>
    <w:rPr>
      <w:rFonts w:ascii="Times New Roman" w:eastAsia="Times New Roman" w:hAnsi="Times New Roman"/>
      <w:lang w:val="en-CA"/>
    </w:rPr>
  </w:style>
  <w:style w:type="character" w:styleId="FootnoteReference">
    <w:name w:val="footnote reference"/>
    <w:basedOn w:val="DefaultParagraphFont"/>
    <w:uiPriority w:val="99"/>
    <w:semiHidden/>
    <w:unhideWhenUsed/>
    <w:rsid w:val="008B16A3"/>
    <w:rPr>
      <w:vertAlign w:val="superscript"/>
    </w:rPr>
  </w:style>
  <w:style w:type="paragraph" w:styleId="Footer">
    <w:name w:val="footer"/>
    <w:basedOn w:val="Normal"/>
    <w:link w:val="FooterChar"/>
    <w:uiPriority w:val="99"/>
    <w:unhideWhenUsed/>
    <w:rsid w:val="00E6646E"/>
    <w:pPr>
      <w:tabs>
        <w:tab w:val="center" w:pos="4680"/>
        <w:tab w:val="right" w:pos="9360"/>
      </w:tabs>
    </w:pPr>
  </w:style>
  <w:style w:type="character" w:customStyle="1" w:styleId="FooterChar">
    <w:name w:val="Footer Char"/>
    <w:basedOn w:val="DefaultParagraphFont"/>
    <w:link w:val="Footer"/>
    <w:uiPriority w:val="99"/>
    <w:rsid w:val="00E6646E"/>
    <w:rPr>
      <w:rFonts w:ascii="Times New Roman" w:eastAsia="Times New Roman" w:hAnsi="Times New Roman"/>
      <w:sz w:val="24"/>
      <w:szCs w:val="24"/>
      <w:lang w:val="en-CA"/>
    </w:rPr>
  </w:style>
  <w:style w:type="character" w:styleId="PageNumber">
    <w:name w:val="page number"/>
    <w:basedOn w:val="DefaultParagraphFont"/>
    <w:uiPriority w:val="99"/>
    <w:semiHidden/>
    <w:unhideWhenUsed/>
    <w:rsid w:val="00E6646E"/>
  </w:style>
  <w:style w:type="character" w:styleId="PlaceholderText">
    <w:name w:val="Placeholder Text"/>
    <w:basedOn w:val="DefaultParagraphFont"/>
    <w:uiPriority w:val="99"/>
    <w:semiHidden/>
    <w:rsid w:val="00F37C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99713">
      <w:bodyDiv w:val="1"/>
      <w:marLeft w:val="0"/>
      <w:marRight w:val="0"/>
      <w:marTop w:val="0"/>
      <w:marBottom w:val="0"/>
      <w:divBdr>
        <w:top w:val="none" w:sz="0" w:space="0" w:color="auto"/>
        <w:left w:val="none" w:sz="0" w:space="0" w:color="auto"/>
        <w:bottom w:val="none" w:sz="0" w:space="0" w:color="auto"/>
        <w:right w:val="none" w:sz="0" w:space="0" w:color="auto"/>
      </w:divBdr>
    </w:div>
    <w:div w:id="155001833">
      <w:bodyDiv w:val="1"/>
      <w:marLeft w:val="0"/>
      <w:marRight w:val="0"/>
      <w:marTop w:val="0"/>
      <w:marBottom w:val="0"/>
      <w:divBdr>
        <w:top w:val="none" w:sz="0" w:space="0" w:color="auto"/>
        <w:left w:val="none" w:sz="0" w:space="0" w:color="auto"/>
        <w:bottom w:val="none" w:sz="0" w:space="0" w:color="auto"/>
        <w:right w:val="none" w:sz="0" w:space="0" w:color="auto"/>
      </w:divBdr>
    </w:div>
    <w:div w:id="259678241">
      <w:bodyDiv w:val="1"/>
      <w:marLeft w:val="0"/>
      <w:marRight w:val="0"/>
      <w:marTop w:val="0"/>
      <w:marBottom w:val="0"/>
      <w:divBdr>
        <w:top w:val="none" w:sz="0" w:space="0" w:color="auto"/>
        <w:left w:val="none" w:sz="0" w:space="0" w:color="auto"/>
        <w:bottom w:val="none" w:sz="0" w:space="0" w:color="auto"/>
        <w:right w:val="none" w:sz="0" w:space="0" w:color="auto"/>
      </w:divBdr>
    </w:div>
    <w:div w:id="266235700">
      <w:bodyDiv w:val="1"/>
      <w:marLeft w:val="0"/>
      <w:marRight w:val="0"/>
      <w:marTop w:val="0"/>
      <w:marBottom w:val="0"/>
      <w:divBdr>
        <w:top w:val="none" w:sz="0" w:space="0" w:color="auto"/>
        <w:left w:val="none" w:sz="0" w:space="0" w:color="auto"/>
        <w:bottom w:val="none" w:sz="0" w:space="0" w:color="auto"/>
        <w:right w:val="none" w:sz="0" w:space="0" w:color="auto"/>
      </w:divBdr>
    </w:div>
    <w:div w:id="336227432">
      <w:bodyDiv w:val="1"/>
      <w:marLeft w:val="0"/>
      <w:marRight w:val="0"/>
      <w:marTop w:val="0"/>
      <w:marBottom w:val="0"/>
      <w:divBdr>
        <w:top w:val="none" w:sz="0" w:space="0" w:color="auto"/>
        <w:left w:val="none" w:sz="0" w:space="0" w:color="auto"/>
        <w:bottom w:val="none" w:sz="0" w:space="0" w:color="auto"/>
        <w:right w:val="none" w:sz="0" w:space="0" w:color="auto"/>
      </w:divBdr>
    </w:div>
    <w:div w:id="375085977">
      <w:bodyDiv w:val="1"/>
      <w:marLeft w:val="0"/>
      <w:marRight w:val="0"/>
      <w:marTop w:val="0"/>
      <w:marBottom w:val="0"/>
      <w:divBdr>
        <w:top w:val="none" w:sz="0" w:space="0" w:color="auto"/>
        <w:left w:val="none" w:sz="0" w:space="0" w:color="auto"/>
        <w:bottom w:val="none" w:sz="0" w:space="0" w:color="auto"/>
        <w:right w:val="none" w:sz="0" w:space="0" w:color="auto"/>
      </w:divBdr>
    </w:div>
    <w:div w:id="497185886">
      <w:bodyDiv w:val="1"/>
      <w:marLeft w:val="0"/>
      <w:marRight w:val="0"/>
      <w:marTop w:val="0"/>
      <w:marBottom w:val="0"/>
      <w:divBdr>
        <w:top w:val="none" w:sz="0" w:space="0" w:color="auto"/>
        <w:left w:val="none" w:sz="0" w:space="0" w:color="auto"/>
        <w:bottom w:val="none" w:sz="0" w:space="0" w:color="auto"/>
        <w:right w:val="none" w:sz="0" w:space="0" w:color="auto"/>
      </w:divBdr>
    </w:div>
    <w:div w:id="631983973">
      <w:bodyDiv w:val="1"/>
      <w:marLeft w:val="0"/>
      <w:marRight w:val="0"/>
      <w:marTop w:val="0"/>
      <w:marBottom w:val="0"/>
      <w:divBdr>
        <w:top w:val="none" w:sz="0" w:space="0" w:color="auto"/>
        <w:left w:val="none" w:sz="0" w:space="0" w:color="auto"/>
        <w:bottom w:val="none" w:sz="0" w:space="0" w:color="auto"/>
        <w:right w:val="none" w:sz="0" w:space="0" w:color="auto"/>
      </w:divBdr>
    </w:div>
    <w:div w:id="800003015">
      <w:bodyDiv w:val="1"/>
      <w:marLeft w:val="0"/>
      <w:marRight w:val="0"/>
      <w:marTop w:val="0"/>
      <w:marBottom w:val="0"/>
      <w:divBdr>
        <w:top w:val="none" w:sz="0" w:space="0" w:color="auto"/>
        <w:left w:val="none" w:sz="0" w:space="0" w:color="auto"/>
        <w:bottom w:val="none" w:sz="0" w:space="0" w:color="auto"/>
        <w:right w:val="none" w:sz="0" w:space="0" w:color="auto"/>
      </w:divBdr>
    </w:div>
    <w:div w:id="814105577">
      <w:bodyDiv w:val="1"/>
      <w:marLeft w:val="0"/>
      <w:marRight w:val="0"/>
      <w:marTop w:val="0"/>
      <w:marBottom w:val="0"/>
      <w:divBdr>
        <w:top w:val="none" w:sz="0" w:space="0" w:color="auto"/>
        <w:left w:val="none" w:sz="0" w:space="0" w:color="auto"/>
        <w:bottom w:val="none" w:sz="0" w:space="0" w:color="auto"/>
        <w:right w:val="none" w:sz="0" w:space="0" w:color="auto"/>
      </w:divBdr>
    </w:div>
    <w:div w:id="879561393">
      <w:bodyDiv w:val="1"/>
      <w:marLeft w:val="0"/>
      <w:marRight w:val="0"/>
      <w:marTop w:val="0"/>
      <w:marBottom w:val="0"/>
      <w:divBdr>
        <w:top w:val="none" w:sz="0" w:space="0" w:color="auto"/>
        <w:left w:val="none" w:sz="0" w:space="0" w:color="auto"/>
        <w:bottom w:val="none" w:sz="0" w:space="0" w:color="auto"/>
        <w:right w:val="none" w:sz="0" w:space="0" w:color="auto"/>
      </w:divBdr>
    </w:div>
    <w:div w:id="928735966">
      <w:bodyDiv w:val="1"/>
      <w:marLeft w:val="0"/>
      <w:marRight w:val="0"/>
      <w:marTop w:val="0"/>
      <w:marBottom w:val="0"/>
      <w:divBdr>
        <w:top w:val="none" w:sz="0" w:space="0" w:color="auto"/>
        <w:left w:val="none" w:sz="0" w:space="0" w:color="auto"/>
        <w:bottom w:val="none" w:sz="0" w:space="0" w:color="auto"/>
        <w:right w:val="none" w:sz="0" w:space="0" w:color="auto"/>
      </w:divBdr>
    </w:div>
    <w:div w:id="1079329542">
      <w:bodyDiv w:val="1"/>
      <w:marLeft w:val="0"/>
      <w:marRight w:val="0"/>
      <w:marTop w:val="0"/>
      <w:marBottom w:val="0"/>
      <w:divBdr>
        <w:top w:val="none" w:sz="0" w:space="0" w:color="auto"/>
        <w:left w:val="none" w:sz="0" w:space="0" w:color="auto"/>
        <w:bottom w:val="none" w:sz="0" w:space="0" w:color="auto"/>
        <w:right w:val="none" w:sz="0" w:space="0" w:color="auto"/>
      </w:divBdr>
    </w:div>
    <w:div w:id="1336568477">
      <w:bodyDiv w:val="1"/>
      <w:marLeft w:val="0"/>
      <w:marRight w:val="0"/>
      <w:marTop w:val="0"/>
      <w:marBottom w:val="0"/>
      <w:divBdr>
        <w:top w:val="none" w:sz="0" w:space="0" w:color="auto"/>
        <w:left w:val="none" w:sz="0" w:space="0" w:color="auto"/>
        <w:bottom w:val="none" w:sz="0" w:space="0" w:color="auto"/>
        <w:right w:val="none" w:sz="0" w:space="0" w:color="auto"/>
      </w:divBdr>
    </w:div>
    <w:div w:id="1437630432">
      <w:bodyDiv w:val="1"/>
      <w:marLeft w:val="0"/>
      <w:marRight w:val="0"/>
      <w:marTop w:val="0"/>
      <w:marBottom w:val="0"/>
      <w:divBdr>
        <w:top w:val="none" w:sz="0" w:space="0" w:color="auto"/>
        <w:left w:val="none" w:sz="0" w:space="0" w:color="auto"/>
        <w:bottom w:val="none" w:sz="0" w:space="0" w:color="auto"/>
        <w:right w:val="none" w:sz="0" w:space="0" w:color="auto"/>
      </w:divBdr>
    </w:div>
    <w:div w:id="1450393627">
      <w:bodyDiv w:val="1"/>
      <w:marLeft w:val="0"/>
      <w:marRight w:val="0"/>
      <w:marTop w:val="0"/>
      <w:marBottom w:val="0"/>
      <w:divBdr>
        <w:top w:val="none" w:sz="0" w:space="0" w:color="auto"/>
        <w:left w:val="none" w:sz="0" w:space="0" w:color="auto"/>
        <w:bottom w:val="none" w:sz="0" w:space="0" w:color="auto"/>
        <w:right w:val="none" w:sz="0" w:space="0" w:color="auto"/>
      </w:divBdr>
    </w:div>
    <w:div w:id="2020616490">
      <w:bodyDiv w:val="1"/>
      <w:marLeft w:val="0"/>
      <w:marRight w:val="0"/>
      <w:marTop w:val="0"/>
      <w:marBottom w:val="0"/>
      <w:divBdr>
        <w:top w:val="none" w:sz="0" w:space="0" w:color="auto"/>
        <w:left w:val="none" w:sz="0" w:space="0" w:color="auto"/>
        <w:bottom w:val="none" w:sz="0" w:space="0" w:color="auto"/>
        <w:right w:val="none" w:sz="0" w:space="0" w:color="auto"/>
      </w:divBdr>
    </w:div>
    <w:div w:id="2069954864">
      <w:bodyDiv w:val="1"/>
      <w:marLeft w:val="0"/>
      <w:marRight w:val="0"/>
      <w:marTop w:val="0"/>
      <w:marBottom w:val="0"/>
      <w:divBdr>
        <w:top w:val="none" w:sz="0" w:space="0" w:color="auto"/>
        <w:left w:val="none" w:sz="0" w:space="0" w:color="auto"/>
        <w:bottom w:val="none" w:sz="0" w:space="0" w:color="auto"/>
        <w:right w:val="none" w:sz="0" w:space="0" w:color="auto"/>
      </w:divBdr>
    </w:div>
    <w:div w:id="2072576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C8AAD-E0C8-4501-BE6E-8A1D78D97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10</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Ward</dc:creator>
  <cp:keywords/>
  <cp:lastModifiedBy>Jacob Yoke Hong Si</cp:lastModifiedBy>
  <cp:revision>24</cp:revision>
  <cp:lastPrinted>2021-02-06T16:59:00Z</cp:lastPrinted>
  <dcterms:created xsi:type="dcterms:W3CDTF">2021-02-12T00:52:00Z</dcterms:created>
  <dcterms:modified xsi:type="dcterms:W3CDTF">2021-02-20T10:37:00Z</dcterms:modified>
</cp:coreProperties>
</file>