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E7BE" w14:textId="77777777" w:rsidR="00E6646E" w:rsidRPr="006763AF" w:rsidRDefault="00E6646E" w:rsidP="00413C85">
      <w:pPr>
        <w:widowControl w:val="0"/>
        <w:autoSpaceDE w:val="0"/>
        <w:autoSpaceDN w:val="0"/>
        <w:adjustRightInd w:val="0"/>
        <w:spacing w:line="360" w:lineRule="auto"/>
        <w:jc w:val="center"/>
        <w:rPr>
          <w:b/>
          <w:color w:val="000000"/>
        </w:rPr>
      </w:pPr>
    </w:p>
    <w:p w14:paraId="27665E56" w14:textId="77777777" w:rsidR="00E6646E" w:rsidRPr="006763AF" w:rsidRDefault="00E6646E" w:rsidP="00413C85">
      <w:pPr>
        <w:widowControl w:val="0"/>
        <w:autoSpaceDE w:val="0"/>
        <w:autoSpaceDN w:val="0"/>
        <w:adjustRightInd w:val="0"/>
        <w:spacing w:line="360" w:lineRule="auto"/>
        <w:jc w:val="center"/>
        <w:rPr>
          <w:b/>
          <w:color w:val="000000"/>
        </w:rPr>
      </w:pPr>
    </w:p>
    <w:p w14:paraId="64AE8E51" w14:textId="77777777" w:rsidR="00E6646E" w:rsidRPr="006763AF" w:rsidRDefault="00E6646E" w:rsidP="00413C85">
      <w:pPr>
        <w:widowControl w:val="0"/>
        <w:autoSpaceDE w:val="0"/>
        <w:autoSpaceDN w:val="0"/>
        <w:adjustRightInd w:val="0"/>
        <w:spacing w:line="360" w:lineRule="auto"/>
        <w:jc w:val="center"/>
        <w:rPr>
          <w:b/>
          <w:color w:val="000000"/>
        </w:rPr>
      </w:pPr>
    </w:p>
    <w:p w14:paraId="078AFEA5" w14:textId="3F7AA774" w:rsidR="00E6646E" w:rsidRPr="006763AF" w:rsidRDefault="00E6646E" w:rsidP="00413C85">
      <w:pPr>
        <w:widowControl w:val="0"/>
        <w:autoSpaceDE w:val="0"/>
        <w:autoSpaceDN w:val="0"/>
        <w:adjustRightInd w:val="0"/>
        <w:spacing w:line="360" w:lineRule="auto"/>
        <w:jc w:val="center"/>
        <w:rPr>
          <w:b/>
          <w:color w:val="000000"/>
        </w:rPr>
      </w:pPr>
    </w:p>
    <w:p w14:paraId="5F76DE83" w14:textId="6E432B77" w:rsidR="00790481" w:rsidRPr="006763AF" w:rsidRDefault="00790481" w:rsidP="00413C85">
      <w:pPr>
        <w:widowControl w:val="0"/>
        <w:autoSpaceDE w:val="0"/>
        <w:autoSpaceDN w:val="0"/>
        <w:adjustRightInd w:val="0"/>
        <w:spacing w:line="360" w:lineRule="auto"/>
        <w:jc w:val="center"/>
        <w:rPr>
          <w:b/>
          <w:color w:val="000000"/>
        </w:rPr>
      </w:pPr>
    </w:p>
    <w:p w14:paraId="21E7794E" w14:textId="77777777" w:rsidR="00790481" w:rsidRPr="006763AF" w:rsidRDefault="00790481" w:rsidP="00413C85">
      <w:pPr>
        <w:widowControl w:val="0"/>
        <w:autoSpaceDE w:val="0"/>
        <w:autoSpaceDN w:val="0"/>
        <w:adjustRightInd w:val="0"/>
        <w:spacing w:line="360" w:lineRule="auto"/>
        <w:jc w:val="center"/>
        <w:rPr>
          <w:b/>
          <w:color w:val="000000"/>
        </w:rPr>
      </w:pPr>
    </w:p>
    <w:p w14:paraId="11F53CC3" w14:textId="77777777" w:rsidR="00E6646E" w:rsidRPr="006763AF" w:rsidRDefault="00E6646E" w:rsidP="00413C85">
      <w:pPr>
        <w:widowControl w:val="0"/>
        <w:autoSpaceDE w:val="0"/>
        <w:autoSpaceDN w:val="0"/>
        <w:adjustRightInd w:val="0"/>
        <w:spacing w:line="360" w:lineRule="auto"/>
        <w:jc w:val="center"/>
        <w:rPr>
          <w:b/>
          <w:color w:val="000000"/>
        </w:rPr>
      </w:pPr>
    </w:p>
    <w:p w14:paraId="12E69DBA" w14:textId="2E329064" w:rsidR="00E6646E" w:rsidRPr="006763AF" w:rsidRDefault="00E6646E" w:rsidP="00413C85">
      <w:pPr>
        <w:widowControl w:val="0"/>
        <w:autoSpaceDE w:val="0"/>
        <w:autoSpaceDN w:val="0"/>
        <w:adjustRightInd w:val="0"/>
        <w:spacing w:line="360" w:lineRule="auto"/>
        <w:jc w:val="center"/>
        <w:rPr>
          <w:b/>
        </w:rPr>
      </w:pPr>
    </w:p>
    <w:p w14:paraId="576B9371" w14:textId="48BFB53A" w:rsidR="00E6646E" w:rsidRPr="006763AF" w:rsidRDefault="00E6646E" w:rsidP="00413C85">
      <w:pPr>
        <w:widowControl w:val="0"/>
        <w:autoSpaceDE w:val="0"/>
        <w:autoSpaceDN w:val="0"/>
        <w:adjustRightInd w:val="0"/>
        <w:spacing w:line="360" w:lineRule="auto"/>
        <w:jc w:val="center"/>
        <w:rPr>
          <w:b/>
        </w:rPr>
      </w:pPr>
      <w:r w:rsidRPr="006763AF">
        <w:rPr>
          <w:b/>
        </w:rPr>
        <w:t xml:space="preserve">By: </w:t>
      </w:r>
      <w:r w:rsidR="00A81F68" w:rsidRPr="006763AF">
        <w:rPr>
          <w:b/>
        </w:rPr>
        <w:t>Yoke Hong Si</w:t>
      </w:r>
    </w:p>
    <w:p w14:paraId="17C38096" w14:textId="031FC4C6" w:rsidR="00E6646E" w:rsidRPr="006763AF" w:rsidRDefault="00A81F68" w:rsidP="00413C85">
      <w:pPr>
        <w:widowControl w:val="0"/>
        <w:autoSpaceDE w:val="0"/>
        <w:autoSpaceDN w:val="0"/>
        <w:adjustRightInd w:val="0"/>
        <w:spacing w:line="360" w:lineRule="auto"/>
        <w:jc w:val="center"/>
        <w:rPr>
          <w:b/>
        </w:rPr>
      </w:pPr>
      <w:r w:rsidRPr="006763AF">
        <w:rPr>
          <w:b/>
        </w:rPr>
        <w:t>1005815806</w:t>
      </w:r>
    </w:p>
    <w:p w14:paraId="1960A521" w14:textId="77777777" w:rsidR="00E6646E" w:rsidRPr="006763AF" w:rsidRDefault="00E6646E" w:rsidP="00413C85">
      <w:pPr>
        <w:widowControl w:val="0"/>
        <w:autoSpaceDE w:val="0"/>
        <w:autoSpaceDN w:val="0"/>
        <w:adjustRightInd w:val="0"/>
        <w:spacing w:line="360" w:lineRule="auto"/>
        <w:jc w:val="center"/>
        <w:rPr>
          <w:b/>
          <w:color w:val="00B050"/>
        </w:rPr>
      </w:pPr>
    </w:p>
    <w:p w14:paraId="6C9A0A68" w14:textId="2F5C2F7A" w:rsidR="00187BF6" w:rsidRPr="006763AF" w:rsidRDefault="002D4180" w:rsidP="00413C85">
      <w:pPr>
        <w:widowControl w:val="0"/>
        <w:autoSpaceDE w:val="0"/>
        <w:autoSpaceDN w:val="0"/>
        <w:adjustRightInd w:val="0"/>
        <w:spacing w:line="360" w:lineRule="auto"/>
        <w:jc w:val="center"/>
        <w:rPr>
          <w:b/>
          <w:color w:val="000000"/>
        </w:rPr>
      </w:pPr>
      <w:r w:rsidRPr="006763AF">
        <w:rPr>
          <w:b/>
          <w:color w:val="000000"/>
        </w:rPr>
        <w:t xml:space="preserve">Eco 375: </w:t>
      </w:r>
      <w:r w:rsidR="00867D43" w:rsidRPr="006763AF">
        <w:rPr>
          <w:b/>
          <w:color w:val="000000"/>
        </w:rPr>
        <w:t xml:space="preserve">Applied </w:t>
      </w:r>
      <w:r w:rsidR="00187BF6" w:rsidRPr="006763AF">
        <w:rPr>
          <w:b/>
          <w:color w:val="000000"/>
        </w:rPr>
        <w:t>Econometrics</w:t>
      </w:r>
    </w:p>
    <w:p w14:paraId="6C8E2ACB" w14:textId="46B148AA" w:rsidR="00AB7A77" w:rsidRPr="006763AF" w:rsidRDefault="00AB7A77" w:rsidP="00413C85">
      <w:pPr>
        <w:widowControl w:val="0"/>
        <w:autoSpaceDE w:val="0"/>
        <w:autoSpaceDN w:val="0"/>
        <w:adjustRightInd w:val="0"/>
        <w:spacing w:line="360" w:lineRule="auto"/>
        <w:jc w:val="center"/>
        <w:rPr>
          <w:b/>
          <w:color w:val="000000"/>
        </w:rPr>
      </w:pPr>
      <w:r w:rsidRPr="006763AF">
        <w:rPr>
          <w:b/>
          <w:color w:val="000000"/>
        </w:rPr>
        <w:t>University</w:t>
      </w:r>
      <w:r w:rsidR="00A21509" w:rsidRPr="006763AF">
        <w:rPr>
          <w:b/>
          <w:color w:val="000000"/>
        </w:rPr>
        <w:t xml:space="preserve"> of Toronto</w:t>
      </w:r>
    </w:p>
    <w:p w14:paraId="250CA70F" w14:textId="77777777" w:rsidR="00AB7A77" w:rsidRPr="006763AF" w:rsidRDefault="00AB7A77" w:rsidP="00413C85">
      <w:pPr>
        <w:widowControl w:val="0"/>
        <w:autoSpaceDE w:val="0"/>
        <w:autoSpaceDN w:val="0"/>
        <w:adjustRightInd w:val="0"/>
        <w:spacing w:line="360" w:lineRule="auto"/>
        <w:jc w:val="center"/>
        <w:rPr>
          <w:b/>
          <w:color w:val="000000"/>
        </w:rPr>
      </w:pPr>
      <w:r w:rsidRPr="006763AF">
        <w:rPr>
          <w:b/>
          <w:color w:val="000000"/>
        </w:rPr>
        <w:t>Department of Economics</w:t>
      </w:r>
    </w:p>
    <w:p w14:paraId="7171A0EB" w14:textId="672B4203" w:rsidR="00AB7A77" w:rsidRPr="006763AF" w:rsidRDefault="00AB7A77" w:rsidP="00413C85">
      <w:pPr>
        <w:widowControl w:val="0"/>
        <w:autoSpaceDE w:val="0"/>
        <w:autoSpaceDN w:val="0"/>
        <w:adjustRightInd w:val="0"/>
        <w:spacing w:line="360" w:lineRule="auto"/>
        <w:jc w:val="center"/>
        <w:rPr>
          <w:b/>
          <w:color w:val="000000"/>
        </w:rPr>
      </w:pPr>
      <w:r w:rsidRPr="006763AF">
        <w:rPr>
          <w:b/>
          <w:color w:val="000000"/>
        </w:rPr>
        <w:t>Assignment</w:t>
      </w:r>
      <w:r w:rsidR="00A21509" w:rsidRPr="006763AF">
        <w:rPr>
          <w:b/>
          <w:color w:val="000000"/>
        </w:rPr>
        <w:t xml:space="preserve"> </w:t>
      </w:r>
      <w:r w:rsidR="00FC32F3" w:rsidRPr="006763AF">
        <w:rPr>
          <w:b/>
          <w:color w:val="000000"/>
        </w:rPr>
        <w:t>2</w:t>
      </w:r>
    </w:p>
    <w:p w14:paraId="00BD332B" w14:textId="6B9FAA9B" w:rsidR="00E6646E" w:rsidRPr="006763AF" w:rsidRDefault="00FC32F3" w:rsidP="00413C85">
      <w:pPr>
        <w:widowControl w:val="0"/>
        <w:autoSpaceDE w:val="0"/>
        <w:autoSpaceDN w:val="0"/>
        <w:adjustRightInd w:val="0"/>
        <w:spacing w:line="360" w:lineRule="auto"/>
        <w:jc w:val="center"/>
        <w:rPr>
          <w:b/>
          <w:color w:val="000000"/>
        </w:rPr>
      </w:pPr>
      <w:r w:rsidRPr="006763AF">
        <w:rPr>
          <w:b/>
          <w:color w:val="000000"/>
        </w:rPr>
        <w:t>April</w:t>
      </w:r>
      <w:r w:rsidR="00E6646E" w:rsidRPr="006763AF">
        <w:rPr>
          <w:b/>
          <w:color w:val="000000"/>
        </w:rPr>
        <w:t xml:space="preserve"> 2021</w:t>
      </w:r>
    </w:p>
    <w:p w14:paraId="797510BB" w14:textId="74F65A1F" w:rsidR="00AB7A77" w:rsidRPr="006763AF" w:rsidRDefault="00AB7A77" w:rsidP="00413C85">
      <w:pPr>
        <w:widowControl w:val="0"/>
        <w:autoSpaceDE w:val="0"/>
        <w:autoSpaceDN w:val="0"/>
        <w:adjustRightInd w:val="0"/>
        <w:spacing w:line="360" w:lineRule="auto"/>
        <w:rPr>
          <w:color w:val="000000"/>
        </w:rPr>
      </w:pPr>
    </w:p>
    <w:p w14:paraId="38EB8C85" w14:textId="48256F97" w:rsidR="00790481" w:rsidRPr="006763AF" w:rsidRDefault="00790481" w:rsidP="00413C85">
      <w:pPr>
        <w:widowControl w:val="0"/>
        <w:autoSpaceDE w:val="0"/>
        <w:autoSpaceDN w:val="0"/>
        <w:adjustRightInd w:val="0"/>
        <w:spacing w:line="360" w:lineRule="auto"/>
        <w:rPr>
          <w:color w:val="000000"/>
        </w:rPr>
      </w:pPr>
    </w:p>
    <w:p w14:paraId="5F36CDEB" w14:textId="77777777" w:rsidR="00790481" w:rsidRPr="006763AF" w:rsidRDefault="00790481" w:rsidP="00413C85">
      <w:pPr>
        <w:widowControl w:val="0"/>
        <w:autoSpaceDE w:val="0"/>
        <w:autoSpaceDN w:val="0"/>
        <w:adjustRightInd w:val="0"/>
        <w:spacing w:line="360" w:lineRule="auto"/>
        <w:rPr>
          <w:color w:val="000000"/>
        </w:rPr>
      </w:pPr>
    </w:p>
    <w:p w14:paraId="70732801" w14:textId="4BA1EC79" w:rsidR="00E6646E" w:rsidRPr="006763AF" w:rsidRDefault="00E6646E" w:rsidP="00413C85">
      <w:pPr>
        <w:widowControl w:val="0"/>
        <w:autoSpaceDE w:val="0"/>
        <w:autoSpaceDN w:val="0"/>
        <w:adjustRightInd w:val="0"/>
        <w:spacing w:line="360" w:lineRule="auto"/>
        <w:rPr>
          <w:color w:val="000000"/>
        </w:rPr>
      </w:pPr>
      <w:r w:rsidRPr="006763AF">
        <w:rPr>
          <w:color w:val="000000"/>
        </w:rPr>
        <w:t>Abstract:</w:t>
      </w:r>
    </w:p>
    <w:p w14:paraId="08B0EE21" w14:textId="515D318E" w:rsidR="00E6646E" w:rsidRPr="006763AF" w:rsidRDefault="00613969" w:rsidP="003B1F43">
      <w:pPr>
        <w:widowControl w:val="0"/>
        <w:autoSpaceDE w:val="0"/>
        <w:autoSpaceDN w:val="0"/>
        <w:adjustRightInd w:val="0"/>
        <w:spacing w:line="360" w:lineRule="auto"/>
      </w:pPr>
      <w:r w:rsidRPr="006763AF">
        <w:t xml:space="preserve">This paper explores </w:t>
      </w:r>
      <w:r w:rsidR="006D3F58" w:rsidRPr="006763AF">
        <w:t xml:space="preserve">the effect of vaccination on COVID-19 infection in Israel using simple and multi linear regression models in our analysis. From our results, </w:t>
      </w:r>
      <w:r w:rsidR="00312ABF" w:rsidRPr="006763AF">
        <w:t>we were unable to determine a statistically significant effect in our simple linear regression analysis.</w:t>
      </w:r>
      <w:r w:rsidR="00A5632D" w:rsidRPr="006763AF">
        <w:t xml:space="preserve"> </w:t>
      </w:r>
      <w:r w:rsidR="00386969" w:rsidRPr="006763AF">
        <w:t>U</w:t>
      </w:r>
      <w:r w:rsidR="005C68EE" w:rsidRPr="006763AF">
        <w:t xml:space="preserve">pon controlling for several confounding variables, we were able to </w:t>
      </w:r>
      <w:r w:rsidR="002463EB" w:rsidRPr="006763AF">
        <w:t>determine a significant effect in our multilinear regression analysis.</w:t>
      </w:r>
      <w:r w:rsidR="00386969" w:rsidRPr="006763AF">
        <w:t xml:space="preserve"> However, there</w:t>
      </w:r>
      <w:r w:rsidR="004712E9" w:rsidRPr="006763AF">
        <w:t xml:space="preserve"> still</w:t>
      </w:r>
      <w:r w:rsidR="00386969" w:rsidRPr="006763AF">
        <w:t xml:space="preserve"> </w:t>
      </w:r>
      <w:r w:rsidR="008A194E" w:rsidRPr="006763AF">
        <w:t xml:space="preserve">exists omitted variables that would lead to </w:t>
      </w:r>
      <w:r w:rsidR="00A2424C" w:rsidRPr="006763AF">
        <w:t>bias in our results</w:t>
      </w:r>
      <w:r w:rsidR="00D304F2" w:rsidRPr="006763AF">
        <w:t xml:space="preserve"> thus, we cannot conclude that there is purely a causal </w:t>
      </w:r>
      <w:r w:rsidR="00666EA4" w:rsidRPr="006763AF">
        <w:t>effect of vaccination on COVID-19 infection.</w:t>
      </w:r>
      <w:r w:rsidR="00312ABF" w:rsidRPr="006763AF">
        <w:rPr>
          <w:color w:val="00B050"/>
        </w:rPr>
        <w:br w:type="page"/>
      </w:r>
    </w:p>
    <w:p w14:paraId="3AC685F8" w14:textId="526356CE" w:rsidR="00594880" w:rsidRPr="006763AF" w:rsidRDefault="00E6646E" w:rsidP="00413C85">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6763AF">
        <w:rPr>
          <w:b/>
          <w:color w:val="000000"/>
        </w:rPr>
        <w:lastRenderedPageBreak/>
        <w:t>Introduction</w:t>
      </w:r>
      <w:r w:rsidR="00594880" w:rsidRPr="006763AF">
        <w:rPr>
          <w:b/>
          <w:color w:val="000000"/>
        </w:rPr>
        <w:t xml:space="preserve">  </w:t>
      </w:r>
    </w:p>
    <w:p w14:paraId="590B8A1B" w14:textId="52499F16" w:rsidR="00E6646E" w:rsidRPr="006763AF" w:rsidRDefault="00055750" w:rsidP="00413C85">
      <w:pPr>
        <w:spacing w:after="120" w:line="360" w:lineRule="auto"/>
        <w:jc w:val="both"/>
      </w:pPr>
      <w:r w:rsidRPr="006763AF">
        <w:t xml:space="preserve">In this paper, we will be examining </w:t>
      </w:r>
      <w:r w:rsidR="004A5C42" w:rsidRPr="006763AF">
        <w:t>whether if citizens demand more democracy and political freedom as their incomes grow</w:t>
      </w:r>
      <w:r w:rsidR="00B94351" w:rsidRPr="006763AF">
        <w:t xml:space="preserve">. We will be utilising </w:t>
      </w:r>
      <w:r w:rsidR="007F29B3" w:rsidRPr="006763AF">
        <w:t xml:space="preserve">econometric methods such as simple linear regression and </w:t>
      </w:r>
      <w:r w:rsidR="00E91D1C" w:rsidRPr="006763AF">
        <w:t>multiple linear regression model</w:t>
      </w:r>
      <w:r w:rsidR="000D3237" w:rsidRPr="006763AF">
        <w:t>s</w:t>
      </w:r>
      <w:r w:rsidR="003171FD" w:rsidRPr="006763AF">
        <w:t xml:space="preserve"> to analyse this relationship empirically using the data provided.</w:t>
      </w:r>
    </w:p>
    <w:p w14:paraId="0212A506" w14:textId="5E3874EF" w:rsidR="00AB7A77" w:rsidRPr="006763AF" w:rsidRDefault="000E5E8D" w:rsidP="00413C85">
      <w:pPr>
        <w:pStyle w:val="ListParagraph"/>
        <w:widowControl w:val="0"/>
        <w:numPr>
          <w:ilvl w:val="0"/>
          <w:numId w:val="9"/>
        </w:numPr>
        <w:pBdr>
          <w:bottom w:val="single" w:sz="4" w:space="1" w:color="auto"/>
        </w:pBdr>
        <w:autoSpaceDE w:val="0"/>
        <w:autoSpaceDN w:val="0"/>
        <w:adjustRightInd w:val="0"/>
        <w:spacing w:after="120" w:line="360" w:lineRule="auto"/>
        <w:ind w:left="425" w:hanging="425"/>
        <w:contextualSpacing w:val="0"/>
        <w:jc w:val="both"/>
        <w:rPr>
          <w:b/>
          <w:color w:val="000000"/>
        </w:rPr>
      </w:pPr>
      <w:r w:rsidRPr="006763AF">
        <w:rPr>
          <w:b/>
          <w:color w:val="000000"/>
        </w:rPr>
        <w:t>The Context and Data</w:t>
      </w:r>
    </w:p>
    <w:p w14:paraId="11D9F2C0" w14:textId="77777777" w:rsidR="00E55381" w:rsidRPr="006763AF" w:rsidRDefault="0088103F" w:rsidP="00E55381">
      <w:pPr>
        <w:widowControl w:val="0"/>
        <w:autoSpaceDE w:val="0"/>
        <w:autoSpaceDN w:val="0"/>
        <w:adjustRightInd w:val="0"/>
        <w:spacing w:line="360" w:lineRule="auto"/>
        <w:jc w:val="both"/>
      </w:pPr>
      <w:r w:rsidRPr="006763AF">
        <w:t>It is known that the relationship between income per capita and political freedom yields a positive correlation</w:t>
      </w:r>
      <w:r w:rsidR="008A5A0E" w:rsidRPr="006763AF">
        <w:t xml:space="preserve"> as showed in Figure 1</w:t>
      </w:r>
      <w:r w:rsidRPr="006763AF">
        <w:t xml:space="preserve">. However, we are curious as to whether if the correlation is explained by a causal connection, whereby a higher income per capita indicates that a country becomes more democratic. Thus, we will analyse this relationship through the panel dataset from the paper, “Income and Democracy” written by Acemoglu, et al (2008). To introduce a brief discussion of the summary statistic of our variables, we can look at the size of estimated effects in context. </w:t>
      </w:r>
      <w:r w:rsidR="00064366" w:rsidRPr="006763AF">
        <w:t>The main democracy index is measured using the Augmented Freedom House Political Rights Index which ranges between 0 and 1, whereby a number closer to 1 would indicate a more democratic country</w:t>
      </w:r>
      <w:r w:rsidR="008A5A0E" w:rsidRPr="006763AF">
        <w:t>. In other words, a country would have</w:t>
      </w:r>
      <w:r w:rsidR="00064366" w:rsidRPr="006763AF">
        <w:t xml:space="preserve"> political rights come closest to the ideals suggested by a checklist of questions i.e., whether there are free and fair elections etc.</w:t>
      </w:r>
      <w:r w:rsidR="008A5A0E" w:rsidRPr="006763AF">
        <w:t xml:space="preserve"> </w:t>
      </w:r>
      <w:r w:rsidRPr="006763AF">
        <w:t>From Table 1, we determined the average of the democracy index (Augmented Freedom House Political Rights Index)</w:t>
      </w:r>
      <w:r w:rsidR="00064366" w:rsidRPr="006763AF">
        <w:t xml:space="preserve"> between countries</w:t>
      </w:r>
      <w:r w:rsidRPr="006763AF">
        <w:t xml:space="preserve"> to be 0.56830</w:t>
      </w:r>
      <w:r w:rsidR="00064366" w:rsidRPr="006763AF">
        <w:t>. This indicates that on average, most countries are leaning towards democracy since the average index happened to be greater than 0.5. On the other hand, another democracy inde</w:t>
      </w:r>
      <w:r w:rsidR="008A5A0E" w:rsidRPr="006763AF">
        <w:t xml:space="preserve">x, </w:t>
      </w:r>
      <w:r w:rsidR="00064366" w:rsidRPr="006763AF">
        <w:t xml:space="preserve">known as the Polity IV </w:t>
      </w:r>
      <w:r w:rsidR="008A5A0E" w:rsidRPr="006763AF">
        <w:t>index,</w:t>
      </w:r>
      <w:r w:rsidR="00064366" w:rsidRPr="006763AF">
        <w:t xml:space="preserve"> provides information for all independent countries starting in 1800</w:t>
      </w:r>
      <w:r w:rsidR="008A5A0E" w:rsidRPr="006763AF">
        <w:t xml:space="preserve"> and has an average of 0.55627</w:t>
      </w:r>
      <w:r w:rsidR="00064366" w:rsidRPr="006763AF">
        <w:t>.</w:t>
      </w:r>
      <w:r w:rsidR="008A5A0E" w:rsidRPr="006763AF">
        <w:t xml:space="preserve"> </w:t>
      </w:r>
      <w:r w:rsidR="00B86AC5" w:rsidRPr="006763AF">
        <w:t xml:space="preserve">As shown in figure 2, summary statistics such as education tend to increase from low income to high income countries. </w:t>
      </w:r>
      <w:r w:rsidR="00E55381" w:rsidRPr="006763AF">
        <w:t>On the other hand, colonial countries tend to have lower education levels compared to non-colonial countries as shown in figure 3.</w:t>
      </w:r>
    </w:p>
    <w:p w14:paraId="1D60BD2A" w14:textId="77777777" w:rsidR="00E55381" w:rsidRPr="006763AF" w:rsidRDefault="00E55381" w:rsidP="00E55381">
      <w:pPr>
        <w:widowControl w:val="0"/>
        <w:autoSpaceDE w:val="0"/>
        <w:autoSpaceDN w:val="0"/>
        <w:adjustRightInd w:val="0"/>
        <w:spacing w:line="360" w:lineRule="auto"/>
        <w:jc w:val="both"/>
      </w:pPr>
    </w:p>
    <w:p w14:paraId="43B0986A" w14:textId="77777777" w:rsidR="00E55381" w:rsidRPr="006763AF" w:rsidRDefault="00E55381" w:rsidP="00E55381">
      <w:pPr>
        <w:widowControl w:val="0"/>
        <w:autoSpaceDE w:val="0"/>
        <w:autoSpaceDN w:val="0"/>
        <w:adjustRightInd w:val="0"/>
        <w:spacing w:line="360" w:lineRule="auto"/>
        <w:jc w:val="both"/>
      </w:pPr>
    </w:p>
    <w:p w14:paraId="27B07C3A" w14:textId="77777777" w:rsidR="00E55381" w:rsidRPr="006763AF" w:rsidRDefault="00E55381" w:rsidP="00E55381">
      <w:pPr>
        <w:widowControl w:val="0"/>
        <w:autoSpaceDE w:val="0"/>
        <w:autoSpaceDN w:val="0"/>
        <w:adjustRightInd w:val="0"/>
        <w:spacing w:line="360" w:lineRule="auto"/>
        <w:jc w:val="both"/>
      </w:pPr>
    </w:p>
    <w:p w14:paraId="1CEFC214" w14:textId="77777777" w:rsidR="00E55381" w:rsidRPr="006763AF" w:rsidRDefault="00E55381" w:rsidP="00E55381">
      <w:pPr>
        <w:widowControl w:val="0"/>
        <w:autoSpaceDE w:val="0"/>
        <w:autoSpaceDN w:val="0"/>
        <w:adjustRightInd w:val="0"/>
        <w:spacing w:line="360" w:lineRule="auto"/>
        <w:jc w:val="both"/>
      </w:pPr>
    </w:p>
    <w:p w14:paraId="3F4069FC" w14:textId="77777777" w:rsidR="00E55381" w:rsidRPr="006763AF" w:rsidRDefault="00E55381" w:rsidP="00E55381">
      <w:pPr>
        <w:widowControl w:val="0"/>
        <w:autoSpaceDE w:val="0"/>
        <w:autoSpaceDN w:val="0"/>
        <w:adjustRightInd w:val="0"/>
        <w:spacing w:line="360" w:lineRule="auto"/>
        <w:jc w:val="both"/>
      </w:pPr>
    </w:p>
    <w:p w14:paraId="0EB31854" w14:textId="77777777" w:rsidR="00E55381" w:rsidRPr="006763AF" w:rsidRDefault="00E55381" w:rsidP="00E55381">
      <w:pPr>
        <w:widowControl w:val="0"/>
        <w:autoSpaceDE w:val="0"/>
        <w:autoSpaceDN w:val="0"/>
        <w:adjustRightInd w:val="0"/>
        <w:spacing w:line="360" w:lineRule="auto"/>
        <w:jc w:val="both"/>
      </w:pPr>
    </w:p>
    <w:p w14:paraId="6103EE22" w14:textId="77777777" w:rsidR="00E55381" w:rsidRPr="006763AF" w:rsidRDefault="00E55381" w:rsidP="00E55381">
      <w:pPr>
        <w:widowControl w:val="0"/>
        <w:autoSpaceDE w:val="0"/>
        <w:autoSpaceDN w:val="0"/>
        <w:adjustRightInd w:val="0"/>
        <w:spacing w:line="360" w:lineRule="auto"/>
        <w:jc w:val="both"/>
      </w:pPr>
    </w:p>
    <w:p w14:paraId="3871672D" w14:textId="07B90BBC" w:rsidR="00594880" w:rsidRPr="006763AF" w:rsidRDefault="00E6646E" w:rsidP="00E55381">
      <w:pPr>
        <w:widowControl w:val="0"/>
        <w:autoSpaceDE w:val="0"/>
        <w:autoSpaceDN w:val="0"/>
        <w:adjustRightInd w:val="0"/>
        <w:spacing w:line="360" w:lineRule="auto"/>
        <w:jc w:val="both"/>
        <w:rPr>
          <w:b/>
          <w:color w:val="000000"/>
        </w:rPr>
      </w:pPr>
      <w:r w:rsidRPr="006763AF">
        <w:rPr>
          <w:b/>
          <w:bCs/>
          <w:color w:val="000000"/>
        </w:rPr>
        <w:lastRenderedPageBreak/>
        <w:t>Regression analysis</w:t>
      </w:r>
    </w:p>
    <w:p w14:paraId="0DE67C5D" w14:textId="38401B2B" w:rsidR="00805582" w:rsidRPr="006763AF" w:rsidRDefault="004A5C42" w:rsidP="00F31A31">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6763AF">
        <w:rPr>
          <w:b/>
          <w:bCs/>
          <w:color w:val="000000"/>
        </w:rPr>
        <w:t>Base Specifications</w:t>
      </w:r>
    </w:p>
    <w:p w14:paraId="3EBC9E28" w14:textId="3E87D50F" w:rsidR="00F31A31" w:rsidRPr="006763AF" w:rsidRDefault="00F31A31" w:rsidP="00F31A31">
      <w:pPr>
        <w:widowControl w:val="0"/>
        <w:autoSpaceDE w:val="0"/>
        <w:autoSpaceDN w:val="0"/>
        <w:adjustRightInd w:val="0"/>
        <w:spacing w:after="120" w:line="360" w:lineRule="auto"/>
        <w:jc w:val="both"/>
        <w:rPr>
          <w:b/>
          <w:color w:val="000000"/>
        </w:rPr>
      </w:pPr>
      <w:r w:rsidRPr="006763AF">
        <w:rPr>
          <w:b/>
          <w:color w:val="000000"/>
        </w:rPr>
        <w:t>3.1 Base Specification 1.</w:t>
      </w:r>
    </w:p>
    <w:p w14:paraId="58EF5346" w14:textId="5414FCC7" w:rsidR="00BE41EE" w:rsidRPr="006763AF" w:rsidRDefault="00D37D5B" w:rsidP="00413C85">
      <w:pPr>
        <w:widowControl w:val="0"/>
        <w:autoSpaceDE w:val="0"/>
        <w:autoSpaceDN w:val="0"/>
        <w:adjustRightInd w:val="0"/>
        <w:spacing w:after="120" w:line="360" w:lineRule="auto"/>
        <w:jc w:val="both"/>
      </w:pPr>
      <w:r w:rsidRPr="006763AF">
        <w:t>The e</w:t>
      </w:r>
      <w:r w:rsidR="00AC7F93" w:rsidRPr="006763AF">
        <w:t>stimated simple linear regression of the</w:t>
      </w:r>
      <w:r w:rsidR="00C942D4" w:rsidRPr="006763AF">
        <w:t xml:space="preserve"> </w:t>
      </w:r>
      <w:r w:rsidR="00C942D4" w:rsidRPr="006763AF">
        <w:rPr>
          <w:rFonts w:eastAsia="Cambria"/>
          <w:lang w:val="en-US"/>
        </w:rPr>
        <w:t xml:space="preserve">Augmented Freedom House Political Rights Index </w:t>
      </w:r>
      <w:r w:rsidR="006763AF" w:rsidRPr="006763AF">
        <w:rPr>
          <w:rFonts w:eastAsia="Cambria"/>
          <w:lang w:val="en-US"/>
        </w:rPr>
        <w:t xml:space="preserve">(AFHPRI democracy index) </w:t>
      </w:r>
      <w:r w:rsidR="00AC7F93" w:rsidRPr="006763AF">
        <w:t xml:space="preserve">regressed on the </w:t>
      </w:r>
      <w:r w:rsidR="00DF3C4B" w:rsidRPr="006763AF">
        <w:t xml:space="preserve">one period lag of </w:t>
      </w:r>
      <w:r w:rsidR="00C942D4" w:rsidRPr="006763AF">
        <w:rPr>
          <w:rFonts w:eastAsia="Cambria"/>
          <w:lang w:val="en-US"/>
        </w:rPr>
        <w:t>Log real GDP per capita (PWT)</w:t>
      </w:r>
      <w:r w:rsidR="00F31A31" w:rsidRPr="006763AF">
        <w:rPr>
          <w:rFonts w:eastAsia="Cambria"/>
          <w:lang w:val="en-US"/>
        </w:rPr>
        <w:t xml:space="preserve"> with robust standard errors</w:t>
      </w:r>
      <w:r w:rsidRPr="006763AF">
        <w:t xml:space="preserve"> is as follows:</w:t>
      </w:r>
    </w:p>
    <w:p w14:paraId="3294A8F4" w14:textId="47432B15" w:rsidR="00805582" w:rsidRPr="006763AF" w:rsidRDefault="00AD171A" w:rsidP="00413C85">
      <w:pPr>
        <w:widowControl w:val="0"/>
        <w:autoSpaceDE w:val="0"/>
        <w:autoSpaceDN w:val="0"/>
        <w:adjustRightInd w:val="0"/>
        <w:spacing w:after="120"/>
        <w:jc w:val="both"/>
        <w:rPr>
          <w:iCs/>
        </w:rPr>
      </w:pPr>
      <m:oMathPara>
        <m:oMathParaPr>
          <m:jc m:val="center"/>
        </m:oMathParaPr>
        <m:oMath>
          <m:acc>
            <m:accPr>
              <m:ctrlPr>
                <w:rPr>
                  <w:rFonts w:ascii="Cambria Math" w:hAnsi="Cambria Math"/>
                  <w:i/>
                  <w:iCs/>
                </w:rPr>
              </m:ctrlPr>
            </m:accPr>
            <m:e>
              <m:r>
                <w:rPr>
                  <w:rFonts w:ascii="Cambria Math" w:hAnsi="Cambria Math"/>
                </w:rPr>
                <m:t>fhpolrigaug</m:t>
              </m:r>
            </m:e>
          </m:acc>
          <m:r>
            <w:rPr>
              <w:rFonts w:ascii="Cambria Math" w:hAnsi="Cambria Math"/>
            </w:rPr>
            <m:t xml:space="preserve"> =</m:t>
          </m:r>
          <m:r>
            <w:rPr>
              <w:rFonts w:ascii="Cambria Math" w:hAnsi="Cambria Math"/>
            </w:rPr>
            <m:t xml:space="preserve">-1.257608 </m:t>
          </m:r>
          <m:r>
            <w:rPr>
              <w:rFonts w:ascii="Cambria Math" w:hAnsi="Cambria Math"/>
            </w:rPr>
            <m:t xml:space="preserve"> +</m:t>
          </m:r>
          <m:r>
            <w:rPr>
              <w:rFonts w:ascii="Cambria Math" w:hAnsi="Cambria Math"/>
            </w:rPr>
            <m:t xml:space="preserve">0.2254815 </m:t>
          </m:r>
          <m:acc>
            <m:accPr>
              <m:ctrlPr>
                <w:rPr>
                  <w:rFonts w:ascii="Cambria Math" w:hAnsi="Cambria Math"/>
                  <w:i/>
                  <w:iCs/>
                </w:rPr>
              </m:ctrlPr>
            </m:accPr>
            <m:e>
              <m:r>
                <w:rPr>
                  <w:rFonts w:ascii="Cambria Math" w:hAnsi="Cambria Math"/>
                </w:rPr>
                <m:t>L1.lrgdpch</m:t>
              </m:r>
            </m:e>
          </m:acc>
        </m:oMath>
      </m:oMathPara>
    </w:p>
    <w:p w14:paraId="7CB6BEE3" w14:textId="2F1C0F0E" w:rsidR="00805582" w:rsidRPr="006763AF" w:rsidRDefault="0043611B" w:rsidP="00413C85">
      <w:pPr>
        <w:widowControl w:val="0"/>
        <w:tabs>
          <w:tab w:val="left" w:pos="3686"/>
        </w:tabs>
        <w:autoSpaceDE w:val="0"/>
        <w:autoSpaceDN w:val="0"/>
        <w:adjustRightInd w:val="0"/>
        <w:spacing w:after="120"/>
        <w:rPr>
          <w:iCs/>
        </w:rPr>
      </w:pPr>
      <w:r w:rsidRPr="006763AF">
        <w:rPr>
          <w:iCs/>
        </w:rPr>
        <w:t xml:space="preserve">                                                    </w:t>
      </w:r>
      <w:r w:rsidR="001C3AD2">
        <w:rPr>
          <w:iCs/>
        </w:rPr>
        <w:t xml:space="preserve">    </w:t>
      </w:r>
      <w:r w:rsidR="00805582" w:rsidRPr="006763AF">
        <w:rPr>
          <w:iCs/>
        </w:rPr>
        <w:t>(</w:t>
      </w:r>
      <w:r w:rsidR="00DF3C4B" w:rsidRPr="006763AF">
        <w:rPr>
          <w:iCs/>
        </w:rPr>
        <w:t>0.0624196</w:t>
      </w:r>
      <w:r w:rsidR="00805582" w:rsidRPr="006763AF">
        <w:rPr>
          <w:iCs/>
        </w:rPr>
        <w:t xml:space="preserve">) </w:t>
      </w:r>
      <w:r w:rsidR="00DC3094" w:rsidRPr="006763AF">
        <w:rPr>
          <w:iCs/>
        </w:rPr>
        <w:t xml:space="preserve">  </w:t>
      </w:r>
      <w:proofErr w:type="gramStart"/>
      <w:r w:rsidR="001C3AD2">
        <w:rPr>
          <w:iCs/>
        </w:rPr>
        <w:t xml:space="preserve">   </w:t>
      </w:r>
      <w:r w:rsidR="00D4043C" w:rsidRPr="006763AF">
        <w:rPr>
          <w:iCs/>
        </w:rPr>
        <w:t>(</w:t>
      </w:r>
      <w:proofErr w:type="gramEnd"/>
      <w:r w:rsidR="00DF3C4B" w:rsidRPr="006763AF">
        <w:rPr>
          <w:iCs/>
        </w:rPr>
        <w:t>0.0072955</w:t>
      </w:r>
      <w:r w:rsidR="00805582" w:rsidRPr="006763AF">
        <w:rPr>
          <w:iCs/>
        </w:rPr>
        <w:t>)</w:t>
      </w:r>
    </w:p>
    <w:p w14:paraId="045100BF" w14:textId="71F47BBE" w:rsidR="00D2560C" w:rsidRPr="006763AF" w:rsidRDefault="00805582" w:rsidP="00413C85">
      <w:pPr>
        <w:widowControl w:val="0"/>
        <w:tabs>
          <w:tab w:val="left" w:pos="3828"/>
        </w:tabs>
        <w:autoSpaceDE w:val="0"/>
        <w:autoSpaceDN w:val="0"/>
        <w:adjustRightInd w:val="0"/>
        <w:spacing w:after="120"/>
        <w:jc w:val="both"/>
        <w:rPr>
          <w:iCs/>
        </w:rPr>
      </w:pPr>
      <w:r w:rsidRPr="006763AF">
        <w:rPr>
          <w:iCs/>
        </w:rPr>
        <w:tab/>
      </w:r>
      <w:r w:rsidRPr="006763AF">
        <w:rPr>
          <w:i/>
        </w:rPr>
        <w:t>n</w:t>
      </w:r>
      <w:r w:rsidR="00D2560C" w:rsidRPr="006763AF">
        <w:rPr>
          <w:i/>
        </w:rPr>
        <w:t xml:space="preserve"> </w:t>
      </w:r>
      <w:r w:rsidRPr="006763AF">
        <w:rPr>
          <w:iCs/>
        </w:rPr>
        <w:t xml:space="preserve">= </w:t>
      </w:r>
      <w:r w:rsidR="00D2560C" w:rsidRPr="006763AF">
        <w:rPr>
          <w:iCs/>
        </w:rPr>
        <w:t>1</w:t>
      </w:r>
      <w:r w:rsidR="00DF3C4B" w:rsidRPr="006763AF">
        <w:rPr>
          <w:iCs/>
        </w:rPr>
        <w:t>023</w:t>
      </w:r>
      <w:r w:rsidRPr="006763AF">
        <w:rPr>
          <w:iCs/>
        </w:rPr>
        <w:t xml:space="preserve">, </w:t>
      </w:r>
      <w:r w:rsidRPr="006763AF">
        <w:rPr>
          <w:i/>
        </w:rPr>
        <w:t>R</w:t>
      </w:r>
      <w:r w:rsidRPr="006763AF">
        <w:rPr>
          <w:i/>
          <w:vertAlign w:val="superscript"/>
        </w:rPr>
        <w:t>2</w:t>
      </w:r>
      <w:r w:rsidR="00D2560C" w:rsidRPr="006763AF">
        <w:rPr>
          <w:i/>
          <w:vertAlign w:val="superscript"/>
        </w:rPr>
        <w:t xml:space="preserve"> </w:t>
      </w:r>
      <w:r w:rsidRPr="006763AF">
        <w:rPr>
          <w:iCs/>
        </w:rPr>
        <w:t>=</w:t>
      </w:r>
      <w:r w:rsidR="00D2560C" w:rsidRPr="006763AF">
        <w:rPr>
          <w:iCs/>
        </w:rPr>
        <w:t xml:space="preserve"> 0.</w:t>
      </w:r>
      <w:r w:rsidR="00DF3C4B" w:rsidRPr="006763AF">
        <w:rPr>
          <w:iCs/>
        </w:rPr>
        <w:t>4034</w:t>
      </w:r>
    </w:p>
    <w:p w14:paraId="6E691712" w14:textId="03D363AB" w:rsidR="00023A99" w:rsidRPr="006763AF" w:rsidRDefault="00023A99" w:rsidP="00413C85">
      <w:pPr>
        <w:widowControl w:val="0"/>
        <w:tabs>
          <w:tab w:val="left" w:pos="3828"/>
        </w:tabs>
        <w:autoSpaceDE w:val="0"/>
        <w:autoSpaceDN w:val="0"/>
        <w:adjustRightInd w:val="0"/>
        <w:spacing w:after="120" w:line="360" w:lineRule="auto"/>
        <w:jc w:val="both"/>
        <w:rPr>
          <w:iCs/>
        </w:rPr>
      </w:pPr>
      <w:r w:rsidRPr="006763AF">
        <w:rPr>
          <w:iCs/>
        </w:rPr>
        <w:t xml:space="preserve">Firstly, if </w:t>
      </w:r>
      <w:r w:rsidR="00DF3C4B" w:rsidRPr="006763AF">
        <w:rPr>
          <w:iCs/>
        </w:rPr>
        <w:t>L</w:t>
      </w:r>
      <w:proofErr w:type="gramStart"/>
      <w:r w:rsidR="00DF3C4B" w:rsidRPr="006763AF">
        <w:rPr>
          <w:iCs/>
        </w:rPr>
        <w:t>1.lrgdpch</w:t>
      </w:r>
      <w:proofErr w:type="gramEnd"/>
      <w:r w:rsidR="00DF3C4B" w:rsidRPr="006763AF">
        <w:rPr>
          <w:iCs/>
        </w:rPr>
        <w:t xml:space="preserve"> (lagged</w:t>
      </w:r>
      <w:r w:rsidR="004A3BC6" w:rsidRPr="006763AF">
        <w:rPr>
          <w:iCs/>
        </w:rPr>
        <w:t xml:space="preserve"> log real GDP per capita)</w:t>
      </w:r>
      <w:r w:rsidRPr="006763AF">
        <w:rPr>
          <w:iCs/>
        </w:rPr>
        <w:t xml:space="preserve"> = 0, the predicted </w:t>
      </w:r>
      <w:proofErr w:type="spellStart"/>
      <w:r w:rsidR="00DF3C4B" w:rsidRPr="006763AF">
        <w:rPr>
          <w:iCs/>
        </w:rPr>
        <w:t>fhpolrigaug</w:t>
      </w:r>
      <w:proofErr w:type="spellEnd"/>
      <w:r w:rsidR="00DF3C4B" w:rsidRPr="006763AF">
        <w:rPr>
          <w:iCs/>
        </w:rPr>
        <w:t xml:space="preserve"> (democracy index)</w:t>
      </w:r>
      <w:r w:rsidRPr="006763AF">
        <w:rPr>
          <w:iCs/>
        </w:rPr>
        <w:t xml:space="preserve"> will be the intercept which is 7.323544. If we write the predicted change in </w:t>
      </w:r>
      <w:proofErr w:type="spellStart"/>
      <w:r w:rsidR="004A3BC6" w:rsidRPr="006763AF">
        <w:rPr>
          <w:iCs/>
        </w:rPr>
        <w:t>fhpolrigaug</w:t>
      </w:r>
      <w:proofErr w:type="spellEnd"/>
      <w:r w:rsidR="004A3BC6" w:rsidRPr="006763AF">
        <w:rPr>
          <w:iCs/>
        </w:rPr>
        <w:t xml:space="preserve"> </w:t>
      </w:r>
      <w:r w:rsidRPr="006763AF">
        <w:rPr>
          <w:iCs/>
        </w:rPr>
        <w:t xml:space="preserve">as a function of change in </w:t>
      </w:r>
      <w:r w:rsidR="004A3BC6" w:rsidRPr="006763AF">
        <w:rPr>
          <w:iCs/>
        </w:rPr>
        <w:t>L</w:t>
      </w:r>
      <w:proofErr w:type="gramStart"/>
      <w:r w:rsidR="004A3BC6" w:rsidRPr="006763AF">
        <w:rPr>
          <w:iCs/>
        </w:rPr>
        <w:t>1.lrgdpch</w:t>
      </w:r>
      <w:proofErr w:type="gramEnd"/>
      <w:r w:rsidRPr="006763AF">
        <w:rPr>
          <w:iCs/>
        </w:rPr>
        <w:t>:</w:t>
      </w:r>
    </w:p>
    <w:p w14:paraId="14F08B45" w14:textId="34EA2437" w:rsidR="00B919F4" w:rsidRPr="006763AF" w:rsidRDefault="00023A99" w:rsidP="00413C85">
      <w:pPr>
        <w:widowControl w:val="0"/>
        <w:tabs>
          <w:tab w:val="left" w:pos="3828"/>
        </w:tabs>
        <w:autoSpaceDE w:val="0"/>
        <w:autoSpaceDN w:val="0"/>
        <w:adjustRightInd w:val="0"/>
        <w:spacing w:after="120" w:line="360" w:lineRule="auto"/>
        <w:jc w:val="both"/>
      </w:pPr>
      <w:r w:rsidRPr="006763AF">
        <w:rPr>
          <w:iCs/>
        </w:rPr>
        <w:t xml:space="preserve"> </w:t>
      </w:r>
      <m:oMath>
        <m:acc>
          <m:accPr>
            <m:ctrlPr>
              <w:rPr>
                <w:rFonts w:ascii="Cambria Math" w:hAnsi="Cambria Math"/>
                <w:i/>
                <w:iCs/>
              </w:rPr>
            </m:ctrlPr>
          </m:accPr>
          <m:e>
            <m:r>
              <w:rPr>
                <w:rFonts w:ascii="Cambria Math" w:hAnsi="Cambria Math"/>
              </w:rPr>
              <m:t>fhpolrigaug</m:t>
            </m:r>
          </m:e>
        </m:acc>
        <m:r>
          <w:rPr>
            <w:rFonts w:ascii="Cambria Math" w:hAnsi="Cambria Math"/>
          </w:rPr>
          <m:t xml:space="preserve"> =</m:t>
        </m:r>
        <m:r>
          <w:rPr>
            <w:rFonts w:ascii="Cambria Math" w:hAnsi="Cambria Math"/>
          </w:rPr>
          <m:t>0.2254815</m:t>
        </m:r>
        <m:r>
          <w:rPr>
            <w:rFonts w:ascii="Cambria Math" w:hAnsi="Cambria Math"/>
          </w:rPr>
          <m:t xml:space="preserve"> (∆</m:t>
        </m:r>
        <m:r>
          <w:rPr>
            <w:rFonts w:ascii="Cambria Math" w:hAnsi="Cambria Math"/>
          </w:rPr>
          <m:t>L1.lrgdpch</m:t>
        </m:r>
        <m:r>
          <w:rPr>
            <w:rFonts w:ascii="Cambria Math" w:hAnsi="Cambria Math"/>
          </w:rPr>
          <m:t>)</m:t>
        </m:r>
      </m:oMath>
      <w:r w:rsidR="00D660E2" w:rsidRPr="006763AF">
        <w:t xml:space="preserve">, it </w:t>
      </w:r>
      <w:r w:rsidRPr="006763AF">
        <w:t xml:space="preserve">means that if the </w:t>
      </w:r>
      <w:r w:rsidR="004A3BC6" w:rsidRPr="006763AF">
        <w:t>L</w:t>
      </w:r>
      <w:proofErr w:type="gramStart"/>
      <w:r w:rsidR="004A3BC6" w:rsidRPr="006763AF">
        <w:t>1.lrgdpch</w:t>
      </w:r>
      <w:proofErr w:type="gramEnd"/>
      <w:r w:rsidRPr="006763AF">
        <w:t xml:space="preserve"> increases by one </w:t>
      </w:r>
      <w:r w:rsidR="004A3BC6" w:rsidRPr="006763AF">
        <w:t>unit</w:t>
      </w:r>
      <w:r w:rsidRPr="006763AF">
        <w:t xml:space="preserve">, </w:t>
      </w:r>
      <m:oMath>
        <m:r>
          <w:rPr>
            <w:rFonts w:ascii="Cambria Math" w:hAnsi="Cambria Math"/>
          </w:rPr>
          <m:t>∆</m:t>
        </m:r>
        <m:r>
          <w:rPr>
            <w:rFonts w:ascii="Cambria Math" w:hAnsi="Cambria Math"/>
          </w:rPr>
          <m:t>L1.lrgdpch</m:t>
        </m:r>
        <m:r>
          <w:rPr>
            <w:rFonts w:ascii="Cambria Math" w:hAnsi="Cambria Math"/>
          </w:rPr>
          <m:t>=1</m:t>
        </m:r>
      </m:oMath>
      <w:r w:rsidRPr="006763AF">
        <w:t xml:space="preserve">, then </w:t>
      </w:r>
      <w:proofErr w:type="spellStart"/>
      <w:r w:rsidR="004A3BC6" w:rsidRPr="006763AF">
        <w:t>fhpolrigaug</w:t>
      </w:r>
      <w:proofErr w:type="spellEnd"/>
      <w:r w:rsidRPr="006763AF">
        <w:t xml:space="preserve"> is predicted to change by about</w:t>
      </w:r>
      <w:r w:rsidR="004A3BC6" w:rsidRPr="006763AF">
        <w:t xml:space="preserve"> </w:t>
      </w:r>
      <m:oMath>
        <m:r>
          <w:rPr>
            <w:rFonts w:ascii="Cambria Math" w:hAnsi="Cambria Math"/>
          </w:rPr>
          <m:t>0.2254815</m:t>
        </m:r>
      </m:oMath>
      <w:r w:rsidRPr="006763AF">
        <w:t>.</w:t>
      </w:r>
      <w:r w:rsidR="0043611B" w:rsidRPr="006763AF">
        <w:t xml:space="preserve"> In practical terms, this implies that the </w:t>
      </w:r>
      <w:r w:rsidR="004A3BC6" w:rsidRPr="006763AF">
        <w:t>democracy index</w:t>
      </w:r>
      <w:r w:rsidR="0043611B" w:rsidRPr="006763AF">
        <w:t xml:space="preserve"> increase</w:t>
      </w:r>
      <w:r w:rsidR="000A00C3">
        <w:t>s</w:t>
      </w:r>
      <w:r w:rsidR="0043611B" w:rsidRPr="006763AF">
        <w:t xml:space="preserve"> by </w:t>
      </w:r>
      <w:r w:rsidR="00AD171A" w:rsidRPr="006763AF">
        <w:t>0.22548</w:t>
      </w:r>
      <w:r w:rsidR="000A00C3">
        <w:t>15</w:t>
      </w:r>
      <w:r w:rsidR="0043611B" w:rsidRPr="006763AF">
        <w:t xml:space="preserve"> for every additional unit increase in </w:t>
      </w:r>
      <w:r w:rsidR="00AD171A" w:rsidRPr="006763AF">
        <w:t>one period lag of log real GDP per capita</w:t>
      </w:r>
      <w:r w:rsidR="0043611B" w:rsidRPr="006763AF">
        <w:t>.</w:t>
      </w:r>
      <w:r w:rsidR="00AD171A" w:rsidRPr="006763AF">
        <w:t xml:space="preserve"> </w:t>
      </w:r>
    </w:p>
    <w:p w14:paraId="57311EA1" w14:textId="0E81B259" w:rsidR="00F37CD1" w:rsidRPr="006763AF" w:rsidRDefault="008E2692" w:rsidP="00F31A31">
      <w:pPr>
        <w:widowControl w:val="0"/>
        <w:tabs>
          <w:tab w:val="left" w:pos="3828"/>
        </w:tabs>
        <w:autoSpaceDE w:val="0"/>
        <w:autoSpaceDN w:val="0"/>
        <w:adjustRightInd w:val="0"/>
        <w:spacing w:after="120" w:line="360" w:lineRule="auto"/>
        <w:jc w:val="both"/>
      </w:pPr>
      <w:r w:rsidRPr="006763AF">
        <w:t xml:space="preserve">The t-statistic gives a value of </w:t>
      </w:r>
      <w:r w:rsidR="00AD171A" w:rsidRPr="006763AF">
        <w:t xml:space="preserve">30.91 </w:t>
      </w:r>
      <w:r w:rsidRPr="006763AF">
        <w:t xml:space="preserve">which falls </w:t>
      </w:r>
      <w:r w:rsidR="00AD171A" w:rsidRPr="006763AF">
        <w:t>outside</w:t>
      </w:r>
      <w:r w:rsidRPr="006763AF">
        <w:t xml:space="preserve"> the interval of [-1.96, 1.96] that corresponds to a significance level of 0.05. </w:t>
      </w:r>
      <w:r w:rsidR="00CB21BD" w:rsidRPr="006763AF">
        <w:t>Therefore,</w:t>
      </w:r>
      <w:r w:rsidR="0091355B" w:rsidRPr="006763AF">
        <w:t xml:space="preserve"> the effect of </w:t>
      </w:r>
      <w:r w:rsidR="00AD171A" w:rsidRPr="006763AF">
        <w:t>income</w:t>
      </w:r>
      <w:r w:rsidR="0091355B" w:rsidRPr="006763AF">
        <w:t xml:space="preserve"> on </w:t>
      </w:r>
      <w:r w:rsidR="00AD171A" w:rsidRPr="006763AF">
        <w:t>democracy</w:t>
      </w:r>
      <w:r w:rsidR="0091355B" w:rsidRPr="006763AF">
        <w:t xml:space="preserve"> </w:t>
      </w:r>
      <w:r w:rsidRPr="006763AF">
        <w:t xml:space="preserve">is statistically significant. </w:t>
      </w:r>
      <w:r w:rsidR="00AD171A" w:rsidRPr="006763AF">
        <w:t>The 95% confidence interval for this estimate is computed to be [0.2111657, 0.2397974]</w:t>
      </w:r>
      <w:r w:rsidR="00F31A31" w:rsidRPr="006763AF">
        <w:t xml:space="preserve">. In this case, zero is not part of this interval so we reject the null where there is no effect of income on democracy. In other words, we are also 95% confident that the effect of one period lag of log real GDP per capita on the democracy index will fall between </w:t>
      </w:r>
      <w:r w:rsidR="00F31A31" w:rsidRPr="006763AF">
        <w:t>0.2111657</w:t>
      </w:r>
      <w:r w:rsidR="00F31A31" w:rsidRPr="006763AF">
        <w:t xml:space="preserve"> and</w:t>
      </w:r>
      <w:r w:rsidR="00F31A31" w:rsidRPr="006763AF">
        <w:t xml:space="preserve"> 0.2397974</w:t>
      </w:r>
      <w:r w:rsidR="00F31A31" w:rsidRPr="006763AF">
        <w:t xml:space="preserve">. </w:t>
      </w:r>
    </w:p>
    <w:p w14:paraId="49D4A167" w14:textId="7C0578B6" w:rsidR="00F31A31" w:rsidRPr="006763AF" w:rsidRDefault="00F31A31" w:rsidP="00F31A31">
      <w:pPr>
        <w:widowControl w:val="0"/>
        <w:tabs>
          <w:tab w:val="left" w:pos="3828"/>
        </w:tabs>
        <w:autoSpaceDE w:val="0"/>
        <w:autoSpaceDN w:val="0"/>
        <w:adjustRightInd w:val="0"/>
        <w:spacing w:after="120" w:line="360" w:lineRule="auto"/>
        <w:jc w:val="both"/>
        <w:rPr>
          <w:b/>
          <w:bCs/>
        </w:rPr>
      </w:pPr>
      <w:r w:rsidRPr="006763AF">
        <w:rPr>
          <w:b/>
          <w:bCs/>
        </w:rPr>
        <w:t>3.2 Base Specification 2.</w:t>
      </w:r>
    </w:p>
    <w:p w14:paraId="03800DD2" w14:textId="7FA039B5" w:rsidR="006763AF" w:rsidRDefault="00F31A31" w:rsidP="00F31A31">
      <w:pPr>
        <w:widowControl w:val="0"/>
        <w:tabs>
          <w:tab w:val="left" w:pos="3828"/>
        </w:tabs>
        <w:autoSpaceDE w:val="0"/>
        <w:autoSpaceDN w:val="0"/>
        <w:adjustRightInd w:val="0"/>
        <w:spacing w:after="120" w:line="360" w:lineRule="auto"/>
        <w:jc w:val="both"/>
      </w:pPr>
      <w:r w:rsidRPr="006763AF">
        <w:t>In this specification, we estimate a</w:t>
      </w:r>
      <w:r w:rsidR="006763AF" w:rsidRPr="006763AF">
        <w:t>n</w:t>
      </w:r>
      <w:r w:rsidRPr="006763AF">
        <w:t xml:space="preserve"> SLR of the</w:t>
      </w:r>
      <w:r w:rsidRPr="006763AF">
        <w:t xml:space="preserve"> </w:t>
      </w:r>
      <w:r w:rsidR="006763AF">
        <w:t xml:space="preserve">AFHPRI </w:t>
      </w:r>
      <w:r w:rsidRPr="006763AF">
        <w:t xml:space="preserve">regressed on the one period lag of </w:t>
      </w:r>
      <w:r w:rsidRPr="006763AF">
        <w:rPr>
          <w:rFonts w:eastAsia="Cambria"/>
          <w:lang w:val="en-US"/>
        </w:rPr>
        <w:t xml:space="preserve">Log real GDP per capita with </w:t>
      </w:r>
      <w:r w:rsidR="006763AF">
        <w:rPr>
          <w:rFonts w:eastAsia="Cambria"/>
          <w:lang w:val="en-US"/>
        </w:rPr>
        <w:t>standard errors clustered at the country level. In this regression, we obtained identical point estimates for both the coefficient of the log real GDP per capita, and the intercept as Base Specification 1. However, the 95% confidence level is determined to be [0</w:t>
      </w:r>
      <w:r w:rsidR="006763AF" w:rsidRPr="006763AF">
        <w:rPr>
          <w:rFonts w:eastAsia="Cambria"/>
          <w:lang w:val="en-US"/>
        </w:rPr>
        <w:t>.2008087</w:t>
      </w:r>
      <w:r w:rsidR="006763AF">
        <w:rPr>
          <w:rFonts w:eastAsia="Cambria"/>
          <w:lang w:val="en-US"/>
        </w:rPr>
        <w:t>,</w:t>
      </w:r>
      <w:r w:rsidR="006763AF" w:rsidRPr="006763AF">
        <w:rPr>
          <w:rFonts w:eastAsia="Cambria"/>
          <w:lang w:val="en-US"/>
        </w:rPr>
        <w:t xml:space="preserve"> </w:t>
      </w:r>
      <w:r w:rsidR="006763AF">
        <w:rPr>
          <w:rFonts w:eastAsia="Cambria"/>
          <w:lang w:val="en-US"/>
        </w:rPr>
        <w:t>0</w:t>
      </w:r>
      <w:r w:rsidR="006763AF" w:rsidRPr="006763AF">
        <w:rPr>
          <w:rFonts w:eastAsia="Cambria"/>
          <w:lang w:val="en-US"/>
        </w:rPr>
        <w:t>.2501544</w:t>
      </w:r>
      <w:r w:rsidR="006763AF">
        <w:rPr>
          <w:rFonts w:eastAsia="Cambria"/>
          <w:lang w:val="en-US"/>
        </w:rPr>
        <w:t xml:space="preserve">] which differs since the robust standard errors are different. Similarly, </w:t>
      </w:r>
      <w:r w:rsidR="006763AF" w:rsidRPr="006763AF">
        <w:t xml:space="preserve">zero is not part of this interval so we reject the null where there is no effect of income on democracy. In other words, we are also 95% confident that the effect of one period </w:t>
      </w:r>
      <w:r w:rsidR="006763AF" w:rsidRPr="006763AF">
        <w:lastRenderedPageBreak/>
        <w:t>lag of log real GDP per capita on the democracy index will fall between 0.2111657 and 0.2397974</w:t>
      </w:r>
      <w:r w:rsidR="006763AF">
        <w:t xml:space="preserve"> for clustered standard errors</w:t>
      </w:r>
      <w:r w:rsidR="006763AF" w:rsidRPr="006763AF">
        <w:t xml:space="preserve">. </w:t>
      </w:r>
      <w:r w:rsidR="008E5412">
        <w:t xml:space="preserve">Clustered standard errors </w:t>
      </w:r>
      <w:r w:rsidR="008E5412" w:rsidRPr="008E5412">
        <w:t>allow for unrestricted forms of serial correlation and heteroskedasticity in panel data.</w:t>
      </w:r>
      <w:r w:rsidR="008E5412">
        <w:t xml:space="preserve"> Since we expect the error term of the regression to be correlated across countries</w:t>
      </w:r>
      <w:r w:rsidR="00092F34">
        <w:t xml:space="preserve"> or over time</w:t>
      </w:r>
      <w:r w:rsidR="008E5412">
        <w:t>, it is important to control for this factor using clustered standard errors. Therefore, the regression would</w:t>
      </w:r>
      <w:r w:rsidR="008E5412" w:rsidRPr="006763AF">
        <w:t xml:space="preserve"> suffer from omitted variable bias </w:t>
      </w:r>
      <w:r w:rsidR="008E5412">
        <w:t xml:space="preserve">since </w:t>
      </w:r>
      <w:r w:rsidR="00FE448E">
        <w:t>time-invariant confounders</w:t>
      </w:r>
      <w:r w:rsidR="008E5412" w:rsidRPr="006763AF">
        <w:t xml:space="preserve"> c</w:t>
      </w:r>
      <w:r w:rsidR="008E5412">
        <w:t>ould</w:t>
      </w:r>
      <w:r w:rsidR="008E5412" w:rsidRPr="006763AF">
        <w:t xml:space="preserve"> lurk in the error term that is not accounted for</w:t>
      </w:r>
      <w:r w:rsidR="008E5412">
        <w:t xml:space="preserve">. An example of a time invariant factor that varies with democracy and income systematically which may bias the results is as follows. Consider </w:t>
      </w:r>
      <w:r w:rsidR="00C61E0E">
        <w:t xml:space="preserve">a comparison between </w:t>
      </w:r>
      <w:r w:rsidR="008E5412">
        <w:t>the United States</w:t>
      </w:r>
      <w:r w:rsidR="00C61E0E">
        <w:t xml:space="preserve"> and North Korea where the US is both richer and more democratic thus, a simple cross-country comparison that does not control for fixed country effects would suggest that higher per capita GDP causes democracy. Therefore, we should account for the fixed country effects in order to investigate “within-country variation” instead for instance, if the US is more likely to be relatively democratic as it becomes relatively richer.</w:t>
      </w:r>
    </w:p>
    <w:p w14:paraId="6A072722" w14:textId="07759F4A" w:rsidR="00A42BE9" w:rsidRPr="006763AF" w:rsidRDefault="00A42BE9" w:rsidP="00A42BE9">
      <w:pPr>
        <w:widowControl w:val="0"/>
        <w:tabs>
          <w:tab w:val="left" w:pos="3828"/>
        </w:tabs>
        <w:autoSpaceDE w:val="0"/>
        <w:autoSpaceDN w:val="0"/>
        <w:adjustRightInd w:val="0"/>
        <w:spacing w:after="120" w:line="360" w:lineRule="auto"/>
        <w:jc w:val="both"/>
        <w:rPr>
          <w:b/>
          <w:bCs/>
        </w:rPr>
      </w:pPr>
      <w:r w:rsidRPr="006763AF">
        <w:rPr>
          <w:b/>
          <w:bCs/>
        </w:rPr>
        <w:t>3.</w:t>
      </w:r>
      <w:r w:rsidR="0083669C">
        <w:rPr>
          <w:b/>
          <w:bCs/>
        </w:rPr>
        <w:t>3</w:t>
      </w:r>
      <w:r w:rsidRPr="006763AF">
        <w:rPr>
          <w:b/>
          <w:bCs/>
        </w:rPr>
        <w:t xml:space="preserve"> Base Specification </w:t>
      </w:r>
      <w:r>
        <w:rPr>
          <w:b/>
          <w:bCs/>
        </w:rPr>
        <w:t>3</w:t>
      </w:r>
      <w:r w:rsidRPr="006763AF">
        <w:rPr>
          <w:b/>
          <w:bCs/>
        </w:rPr>
        <w:t>.</w:t>
      </w:r>
    </w:p>
    <w:p w14:paraId="52EAAF84" w14:textId="32F68C4E" w:rsidR="00A42BE9" w:rsidRDefault="00A42BE9" w:rsidP="0083669C">
      <w:pPr>
        <w:widowControl w:val="0"/>
        <w:tabs>
          <w:tab w:val="left" w:pos="3828"/>
        </w:tabs>
        <w:autoSpaceDE w:val="0"/>
        <w:autoSpaceDN w:val="0"/>
        <w:adjustRightInd w:val="0"/>
        <w:spacing w:after="120" w:line="360" w:lineRule="auto"/>
        <w:jc w:val="both"/>
        <w:rPr>
          <w:bCs/>
          <w:color w:val="000000"/>
        </w:rPr>
      </w:pPr>
      <w:r>
        <w:t xml:space="preserve">Here, we investigate a regression of the AFHPRI </w:t>
      </w:r>
      <w:r w:rsidRPr="006763AF">
        <w:t xml:space="preserve">on the one period lag of </w:t>
      </w:r>
      <w:r>
        <w:rPr>
          <w:rFonts w:eastAsia="Cambria"/>
          <w:lang w:val="en-US"/>
        </w:rPr>
        <w:t>l</w:t>
      </w:r>
      <w:r w:rsidRPr="006763AF">
        <w:rPr>
          <w:rFonts w:eastAsia="Cambria"/>
          <w:lang w:val="en-US"/>
        </w:rPr>
        <w:t>og real GDP per capita</w:t>
      </w:r>
      <w:r>
        <w:rPr>
          <w:rFonts w:eastAsia="Cambria"/>
          <w:lang w:val="en-US"/>
        </w:rPr>
        <w:t xml:space="preserve"> </w:t>
      </w:r>
      <w:r w:rsidR="00092F34">
        <w:rPr>
          <w:rFonts w:eastAsia="Cambria"/>
          <w:lang w:val="en-US"/>
        </w:rPr>
        <w:t>with the inclusion of country fixed effects (</w:t>
      </w:r>
      <w:proofErr w:type="spellStart"/>
      <w:r w:rsidR="00092F34">
        <w:rPr>
          <w:rFonts w:eastAsia="Cambria"/>
          <w:lang w:val="en-US"/>
        </w:rPr>
        <w:t>code_numeric</w:t>
      </w:r>
      <w:proofErr w:type="spellEnd"/>
      <w:r w:rsidR="00092F34">
        <w:rPr>
          <w:rFonts w:eastAsia="Cambria"/>
          <w:lang w:val="en-US"/>
        </w:rPr>
        <w:t xml:space="preserve">) in the regression. The estimated coefficient on the lag of </w:t>
      </w:r>
      <w:proofErr w:type="spellStart"/>
      <w:r w:rsidR="00092F34">
        <w:rPr>
          <w:rFonts w:eastAsia="Cambria"/>
          <w:lang w:val="en-US"/>
        </w:rPr>
        <w:t>lrgdpch</w:t>
      </w:r>
      <w:proofErr w:type="spellEnd"/>
      <w:r w:rsidR="00092F34">
        <w:rPr>
          <w:rFonts w:eastAsia="Cambria"/>
          <w:lang w:val="en-US"/>
        </w:rPr>
        <w:t xml:space="preserve"> is determined to be 0</w:t>
      </w:r>
      <w:r w:rsidR="00092F34" w:rsidRPr="00092F34">
        <w:rPr>
          <w:rFonts w:eastAsia="Cambria"/>
          <w:lang w:val="en-US"/>
        </w:rPr>
        <w:t>.0550704</w:t>
      </w:r>
      <w:r w:rsidR="00092F34">
        <w:rPr>
          <w:rFonts w:eastAsia="Cambria"/>
          <w:lang w:val="en-US"/>
        </w:rPr>
        <w:t xml:space="preserve"> which is a lot smaller than in specification (2). </w:t>
      </w:r>
      <w:r w:rsidR="00092F34">
        <w:t>I</w:t>
      </w:r>
      <w:r w:rsidR="00092F34" w:rsidRPr="006763AF">
        <w:t>t means that if the L</w:t>
      </w:r>
      <w:proofErr w:type="gramStart"/>
      <w:r w:rsidR="00092F34" w:rsidRPr="006763AF">
        <w:t>1.lrgdpch</w:t>
      </w:r>
      <w:proofErr w:type="gramEnd"/>
      <w:r w:rsidR="00092F34" w:rsidRPr="006763AF">
        <w:t xml:space="preserve"> increases by one unit, then </w:t>
      </w:r>
      <w:proofErr w:type="spellStart"/>
      <w:r w:rsidR="00092F34" w:rsidRPr="006763AF">
        <w:t>fhpolrigaug</w:t>
      </w:r>
      <w:proofErr w:type="spellEnd"/>
      <w:r w:rsidR="00092F34" w:rsidRPr="006763AF">
        <w:t xml:space="preserve"> is predicted to change by about </w:t>
      </w:r>
      <w:r w:rsidR="00092F34">
        <w:rPr>
          <w:rFonts w:eastAsia="Cambria"/>
          <w:lang w:val="en-US"/>
        </w:rPr>
        <w:t>0</w:t>
      </w:r>
      <w:r w:rsidR="00092F34" w:rsidRPr="00092F34">
        <w:rPr>
          <w:rFonts w:eastAsia="Cambria"/>
          <w:lang w:val="en-US"/>
        </w:rPr>
        <w:t>.0550704</w:t>
      </w:r>
      <w:r w:rsidR="00092F34" w:rsidRPr="006763AF">
        <w:t>. In practical terms, this implies that the democracy index increase</w:t>
      </w:r>
      <w:r w:rsidR="000A00C3">
        <w:t>s</w:t>
      </w:r>
      <w:r w:rsidR="00092F34" w:rsidRPr="006763AF">
        <w:t xml:space="preserve"> by </w:t>
      </w:r>
      <w:r w:rsidR="00092F34">
        <w:rPr>
          <w:rFonts w:eastAsia="Cambria"/>
          <w:lang w:val="en-US"/>
        </w:rPr>
        <w:t>0</w:t>
      </w:r>
      <w:r w:rsidR="00092F34" w:rsidRPr="00092F34">
        <w:rPr>
          <w:rFonts w:eastAsia="Cambria"/>
          <w:lang w:val="en-US"/>
        </w:rPr>
        <w:t>.0550704</w:t>
      </w:r>
      <w:r w:rsidR="00092F34" w:rsidRPr="006763AF">
        <w:t xml:space="preserve"> for every additional unit increase in one period lag of log real GDP per capita</w:t>
      </w:r>
      <w:r w:rsidR="00092F34">
        <w:t>, whilst controlling for country fixed effects</w:t>
      </w:r>
      <w:r w:rsidR="00092F34" w:rsidRPr="006763AF">
        <w:t xml:space="preserve">. </w:t>
      </w:r>
      <w:r w:rsidR="00092F34">
        <w:t xml:space="preserve">The point estimate has changed from specification (2) and </w:t>
      </w:r>
      <w:r w:rsidR="00092F34">
        <w:rPr>
          <w:rFonts w:eastAsia="Cambria"/>
          <w:lang w:val="en-US"/>
        </w:rPr>
        <w:t>it could</w:t>
      </w:r>
      <w:r w:rsidR="00092F34">
        <w:t xml:space="preserve"> be interpreted as a small effect by using a t-test. </w:t>
      </w:r>
      <w:r w:rsidR="00092F34" w:rsidRPr="006763AF">
        <w:t xml:space="preserve">The t-statistic gives a value of </w:t>
      </w:r>
      <w:r w:rsidR="00092F34">
        <w:t>1.67</w:t>
      </w:r>
      <w:r w:rsidR="00092F34" w:rsidRPr="006763AF">
        <w:t xml:space="preserve"> which falls </w:t>
      </w:r>
      <w:r w:rsidR="00092F34">
        <w:t>within</w:t>
      </w:r>
      <w:r w:rsidR="00092F34" w:rsidRPr="006763AF">
        <w:t xml:space="preserve"> the interval of [-1.96, 1.96] that corresponds to a significance level of 0.05. Therefore, the effect of income on democracy</w:t>
      </w:r>
      <w:r w:rsidR="004A2717">
        <w:t xml:space="preserve"> with country fixed effects</w:t>
      </w:r>
      <w:r w:rsidR="00092F34" w:rsidRPr="006763AF">
        <w:t xml:space="preserve"> is </w:t>
      </w:r>
      <w:r w:rsidR="00092F34">
        <w:t xml:space="preserve">not </w:t>
      </w:r>
      <w:r w:rsidR="00092F34" w:rsidRPr="006763AF">
        <w:t>statistically significant. The 95% confidence interval for this estimate is computed to be [</w:t>
      </w:r>
      <w:r w:rsidR="00092F34" w:rsidRPr="00092F34">
        <w:t>-</w:t>
      </w:r>
      <w:r w:rsidR="00092F34">
        <w:t>0</w:t>
      </w:r>
      <w:r w:rsidR="00092F34" w:rsidRPr="00092F34">
        <w:t>.0100479</w:t>
      </w:r>
      <w:r w:rsidR="00092F34">
        <w:t>, 0</w:t>
      </w:r>
      <w:r w:rsidR="00092F34" w:rsidRPr="00092F34">
        <w:t>.1201887</w:t>
      </w:r>
      <w:r w:rsidR="00092F34" w:rsidRPr="006763AF">
        <w:t xml:space="preserve">]. In this case, zero part of this interval so we </w:t>
      </w:r>
      <w:r w:rsidR="00092F34">
        <w:t xml:space="preserve">do not </w:t>
      </w:r>
      <w:r w:rsidR="00092F34" w:rsidRPr="006763AF">
        <w:t xml:space="preserve">reject the null where there is no effect of income on democracy. In other words, we are also 95% confident that the effect of one period lag of log real GDP per capita on the democracy index will fall between </w:t>
      </w:r>
      <w:r w:rsidR="00092F34" w:rsidRPr="00092F34">
        <w:t>-</w:t>
      </w:r>
      <w:r w:rsidR="00092F34">
        <w:t>0</w:t>
      </w:r>
      <w:r w:rsidR="00092F34" w:rsidRPr="00092F34">
        <w:t>.0100479</w:t>
      </w:r>
      <w:r w:rsidR="00092F34">
        <w:t xml:space="preserve"> and </w:t>
      </w:r>
      <w:r w:rsidR="00092F34">
        <w:t>0</w:t>
      </w:r>
      <w:r w:rsidR="00092F34" w:rsidRPr="00092F34">
        <w:t>.1201887</w:t>
      </w:r>
      <w:r w:rsidR="00092F34">
        <w:t xml:space="preserve">. </w:t>
      </w:r>
      <w:r w:rsidR="00092F34">
        <w:t>However, th</w:t>
      </w:r>
      <w:r w:rsidR="00092F34">
        <w:t>e regression would</w:t>
      </w:r>
      <w:r w:rsidR="00092F34">
        <w:t xml:space="preserve"> still suffer from omitted variable bias </w:t>
      </w:r>
      <w:r w:rsidR="00092F34">
        <w:t>since time varying confounders could be present, affecting the point estimate</w:t>
      </w:r>
      <w:r w:rsidR="00092F34">
        <w:t>.</w:t>
      </w:r>
      <w:r w:rsidR="0083669C">
        <w:t xml:space="preserve"> </w:t>
      </w:r>
      <w:r w:rsidR="00FE448E">
        <w:t xml:space="preserve">An example of a time </w:t>
      </w:r>
      <w:r w:rsidR="00FE448E">
        <w:t>varying</w:t>
      </w:r>
      <w:r w:rsidR="00FE448E">
        <w:t xml:space="preserve"> factor that varies </w:t>
      </w:r>
      <w:r w:rsidR="00FE448E">
        <w:t xml:space="preserve">by country which may also vary </w:t>
      </w:r>
      <w:r w:rsidR="00FE448E">
        <w:t>with democracy and income systematically</w:t>
      </w:r>
      <w:r w:rsidR="00FE448E">
        <w:t xml:space="preserve"> is as follows</w:t>
      </w:r>
      <w:r w:rsidR="00FE448E">
        <w:t xml:space="preserve">. Consider a comparison between the </w:t>
      </w:r>
      <w:r w:rsidR="0083669C">
        <w:t>United Kingdom</w:t>
      </w:r>
      <w:r w:rsidR="00FE448E">
        <w:t xml:space="preserve"> and </w:t>
      </w:r>
      <w:r w:rsidR="0083669C">
        <w:t>Vietnam during the Vietnam War.</w:t>
      </w:r>
      <w:r w:rsidR="00FE448E">
        <w:t xml:space="preserve"> </w:t>
      </w:r>
      <w:r w:rsidR="0083669C">
        <w:t xml:space="preserve">Thus, we </w:t>
      </w:r>
      <w:r w:rsidR="0083669C">
        <w:lastRenderedPageBreak/>
        <w:t>would expect the UK</w:t>
      </w:r>
      <w:r w:rsidR="00FE448E">
        <w:t xml:space="preserve"> </w:t>
      </w:r>
      <w:r w:rsidR="0083669C">
        <w:t>to be</w:t>
      </w:r>
      <w:r w:rsidR="00FE448E">
        <w:t xml:space="preserve"> both richer and more democratic</w:t>
      </w:r>
      <w:r w:rsidR="0083669C">
        <w:t xml:space="preserve"> during this war period</w:t>
      </w:r>
      <w:r w:rsidR="00FE448E">
        <w:t xml:space="preserve"> </w:t>
      </w:r>
      <w:r w:rsidR="0083669C">
        <w:t>which would invalidate any causal interpretation from the regression.</w:t>
      </w:r>
    </w:p>
    <w:p w14:paraId="714AB082" w14:textId="586D2EC3" w:rsidR="0083669C" w:rsidRDefault="0083669C" w:rsidP="0083669C">
      <w:pPr>
        <w:widowControl w:val="0"/>
        <w:tabs>
          <w:tab w:val="left" w:pos="3828"/>
        </w:tabs>
        <w:autoSpaceDE w:val="0"/>
        <w:autoSpaceDN w:val="0"/>
        <w:adjustRightInd w:val="0"/>
        <w:spacing w:after="120" w:line="360" w:lineRule="auto"/>
        <w:jc w:val="both"/>
        <w:rPr>
          <w:b/>
          <w:color w:val="000000"/>
        </w:rPr>
      </w:pPr>
      <w:r>
        <w:rPr>
          <w:b/>
          <w:color w:val="000000"/>
        </w:rPr>
        <w:t>3.4 Base Specification 4</w:t>
      </w:r>
    </w:p>
    <w:p w14:paraId="6FA7D74A" w14:textId="280DEDE1" w:rsidR="0083669C" w:rsidRDefault="002847A0" w:rsidP="0083669C">
      <w:pPr>
        <w:widowControl w:val="0"/>
        <w:tabs>
          <w:tab w:val="left" w:pos="3828"/>
        </w:tabs>
        <w:autoSpaceDE w:val="0"/>
        <w:autoSpaceDN w:val="0"/>
        <w:adjustRightInd w:val="0"/>
        <w:spacing w:after="120" w:line="360" w:lineRule="auto"/>
        <w:jc w:val="both"/>
      </w:pPr>
      <w:r>
        <w:rPr>
          <w:bCs/>
          <w:color w:val="000000"/>
        </w:rPr>
        <w:t xml:space="preserve">In the fourth base specification, we </w:t>
      </w:r>
      <w:r>
        <w:t>regress the</w:t>
      </w:r>
      <w:r>
        <w:t xml:space="preserve"> AFHPRI </w:t>
      </w:r>
      <w:r w:rsidRPr="006763AF">
        <w:t xml:space="preserve">on the one period lag of </w:t>
      </w:r>
      <w:r>
        <w:rPr>
          <w:rFonts w:eastAsia="Cambria"/>
          <w:lang w:val="en-US"/>
        </w:rPr>
        <w:t>l</w:t>
      </w:r>
      <w:r w:rsidRPr="006763AF">
        <w:rPr>
          <w:rFonts w:eastAsia="Cambria"/>
          <w:lang w:val="en-US"/>
        </w:rPr>
        <w:t>og real GDP per capita</w:t>
      </w:r>
      <w:r>
        <w:rPr>
          <w:rFonts w:eastAsia="Cambria"/>
          <w:lang w:val="en-US"/>
        </w:rPr>
        <w:t xml:space="preserve"> with the inclusion of </w:t>
      </w:r>
      <w:r>
        <w:rPr>
          <w:rFonts w:eastAsia="Cambria"/>
          <w:lang w:val="en-US"/>
        </w:rPr>
        <w:t xml:space="preserve">both </w:t>
      </w:r>
      <w:r>
        <w:rPr>
          <w:rFonts w:eastAsia="Cambria"/>
          <w:lang w:val="en-US"/>
        </w:rPr>
        <w:t>country fixed effects (</w:t>
      </w:r>
      <w:proofErr w:type="spellStart"/>
      <w:r>
        <w:rPr>
          <w:rFonts w:eastAsia="Cambria"/>
          <w:lang w:val="en-US"/>
        </w:rPr>
        <w:t>code_numeric</w:t>
      </w:r>
      <w:proofErr w:type="spellEnd"/>
      <w:r>
        <w:rPr>
          <w:rFonts w:eastAsia="Cambria"/>
          <w:lang w:val="en-US"/>
        </w:rPr>
        <w:t xml:space="preserve">) </w:t>
      </w:r>
      <w:r>
        <w:rPr>
          <w:rFonts w:eastAsia="Cambria"/>
          <w:lang w:val="en-US"/>
        </w:rPr>
        <w:t>and year fixed effects (</w:t>
      </w:r>
      <w:proofErr w:type="spellStart"/>
      <w:r>
        <w:rPr>
          <w:rFonts w:eastAsia="Cambria"/>
          <w:lang w:val="en-US"/>
        </w:rPr>
        <w:t>year_numeric</w:t>
      </w:r>
      <w:proofErr w:type="spellEnd"/>
      <w:r>
        <w:rPr>
          <w:rFonts w:eastAsia="Cambria"/>
          <w:lang w:val="en-US"/>
        </w:rPr>
        <w:t xml:space="preserve">) </w:t>
      </w:r>
      <w:r>
        <w:rPr>
          <w:rFonts w:eastAsia="Cambria"/>
          <w:lang w:val="en-US"/>
        </w:rPr>
        <w:t>in the regression</w:t>
      </w:r>
      <w:r>
        <w:rPr>
          <w:rFonts w:eastAsia="Cambria"/>
          <w:lang w:val="en-US"/>
        </w:rPr>
        <w:t xml:space="preserve">. </w:t>
      </w:r>
      <w:r>
        <w:rPr>
          <w:rFonts w:eastAsia="Cambria"/>
          <w:lang w:val="en-US"/>
        </w:rPr>
        <w:t xml:space="preserve">The estimated coefficient on the lag of </w:t>
      </w:r>
      <w:proofErr w:type="spellStart"/>
      <w:r>
        <w:rPr>
          <w:rFonts w:eastAsia="Cambria"/>
          <w:lang w:val="en-US"/>
        </w:rPr>
        <w:t>lrgdpch</w:t>
      </w:r>
      <w:proofErr w:type="spellEnd"/>
      <w:r>
        <w:rPr>
          <w:rFonts w:eastAsia="Cambria"/>
          <w:lang w:val="en-US"/>
        </w:rPr>
        <w:t xml:space="preserve"> is determined to be </w:t>
      </w:r>
      <w:r>
        <w:rPr>
          <w:rFonts w:eastAsia="Cambria"/>
          <w:lang w:val="en-US"/>
        </w:rPr>
        <w:t>0</w:t>
      </w:r>
      <w:r w:rsidRPr="002847A0">
        <w:rPr>
          <w:rFonts w:eastAsia="Cambria"/>
          <w:lang w:val="en-US"/>
        </w:rPr>
        <w:t>.0587276</w:t>
      </w:r>
      <w:r>
        <w:rPr>
          <w:rFonts w:eastAsia="Cambria"/>
          <w:lang w:val="en-US"/>
        </w:rPr>
        <w:t xml:space="preserve"> which is slightly larger than </w:t>
      </w:r>
      <w:r>
        <w:rPr>
          <w:rFonts w:eastAsia="Cambria"/>
          <w:lang w:val="en-US"/>
        </w:rPr>
        <w:t>0</w:t>
      </w:r>
      <w:r w:rsidRPr="00092F34">
        <w:rPr>
          <w:rFonts w:eastAsia="Cambria"/>
          <w:lang w:val="en-US"/>
        </w:rPr>
        <w:t>.0550704</w:t>
      </w:r>
      <w:r>
        <w:rPr>
          <w:rFonts w:eastAsia="Cambria"/>
          <w:lang w:val="en-US"/>
        </w:rPr>
        <w:t xml:space="preserve"> in specification (3) but still relatively small in terms of overall</w:t>
      </w:r>
      <w:r w:rsidR="000A00C3">
        <w:rPr>
          <w:rFonts w:eastAsia="Cambria"/>
          <w:lang w:val="en-US"/>
        </w:rPr>
        <w:t xml:space="preserve"> magnitude</w:t>
      </w:r>
      <w:r>
        <w:rPr>
          <w:rFonts w:eastAsia="Cambria"/>
          <w:lang w:val="en-US"/>
        </w:rPr>
        <w:t xml:space="preserve">. </w:t>
      </w:r>
      <w:r>
        <w:t>The coefficient implies</w:t>
      </w:r>
      <w:r w:rsidRPr="006763AF">
        <w:t xml:space="preserve"> that if the L</w:t>
      </w:r>
      <w:proofErr w:type="gramStart"/>
      <w:r w:rsidRPr="006763AF">
        <w:t>1.lrgdpch</w:t>
      </w:r>
      <w:proofErr w:type="gramEnd"/>
      <w:r w:rsidRPr="006763AF">
        <w:t xml:space="preserve"> increases by one unit, then </w:t>
      </w:r>
      <w:proofErr w:type="spellStart"/>
      <w:r w:rsidRPr="006763AF">
        <w:t>fhpolrigaug</w:t>
      </w:r>
      <w:proofErr w:type="spellEnd"/>
      <w:r w:rsidRPr="006763AF">
        <w:t xml:space="preserve"> is predicted to change by about </w:t>
      </w:r>
      <w:r>
        <w:rPr>
          <w:rFonts w:eastAsia="Cambria"/>
          <w:lang w:val="en-US"/>
        </w:rPr>
        <w:t>0</w:t>
      </w:r>
      <w:r w:rsidRPr="002847A0">
        <w:rPr>
          <w:rFonts w:eastAsia="Cambria"/>
          <w:lang w:val="en-US"/>
        </w:rPr>
        <w:t>.0587276</w:t>
      </w:r>
      <w:r w:rsidRPr="006763AF">
        <w:t>. In practical terms, this implies that the democracy index increase</w:t>
      </w:r>
      <w:r w:rsidR="000A00C3">
        <w:t>s</w:t>
      </w:r>
      <w:r w:rsidRPr="006763AF">
        <w:t xml:space="preserve"> by </w:t>
      </w:r>
      <w:r>
        <w:rPr>
          <w:rFonts w:eastAsia="Cambria"/>
          <w:lang w:val="en-US"/>
        </w:rPr>
        <w:t>0</w:t>
      </w:r>
      <w:r w:rsidRPr="002847A0">
        <w:rPr>
          <w:rFonts w:eastAsia="Cambria"/>
          <w:lang w:val="en-US"/>
        </w:rPr>
        <w:t>.0587276</w:t>
      </w:r>
      <w:r>
        <w:rPr>
          <w:rFonts w:eastAsia="Cambria"/>
          <w:lang w:val="en-US"/>
        </w:rPr>
        <w:t xml:space="preserve"> </w:t>
      </w:r>
      <w:r w:rsidRPr="006763AF">
        <w:t>for every additional unit increase in one period lag of log real GDP per capita</w:t>
      </w:r>
      <w:r>
        <w:t>, whilst controlling for country</w:t>
      </w:r>
      <w:r>
        <w:t xml:space="preserve"> and year</w:t>
      </w:r>
      <w:r>
        <w:t xml:space="preserve"> fixed effects</w:t>
      </w:r>
      <w:r w:rsidRPr="006763AF">
        <w:t xml:space="preserve">. </w:t>
      </w:r>
      <w:r>
        <w:t xml:space="preserve">The point estimate has changed from specification (2) and </w:t>
      </w:r>
      <w:r>
        <w:rPr>
          <w:rFonts w:eastAsia="Cambria"/>
          <w:lang w:val="en-US"/>
        </w:rPr>
        <w:t>it could</w:t>
      </w:r>
      <w:r>
        <w:t xml:space="preserve"> be interpreted as a small effect by using a t-test. </w:t>
      </w:r>
      <w:r w:rsidRPr="006763AF">
        <w:t xml:space="preserve">The t-statistic gives a value of </w:t>
      </w:r>
      <w:r>
        <w:t>1.</w:t>
      </w:r>
      <w:r>
        <w:t>29</w:t>
      </w:r>
      <w:r w:rsidRPr="006763AF">
        <w:t xml:space="preserve"> which falls </w:t>
      </w:r>
      <w:r>
        <w:t>within</w:t>
      </w:r>
      <w:r w:rsidRPr="006763AF">
        <w:t xml:space="preserve"> the interval of [-1.96, 1.96] that corresponds to a significance level of 0.05. Therefore, the effect of income on democracy</w:t>
      </w:r>
      <w:r w:rsidR="004A2717">
        <w:t xml:space="preserve"> with country and year fixed effects</w:t>
      </w:r>
      <w:r w:rsidRPr="006763AF">
        <w:t xml:space="preserve"> is </w:t>
      </w:r>
      <w:r>
        <w:t xml:space="preserve">not </w:t>
      </w:r>
      <w:r w:rsidRPr="006763AF">
        <w:t xml:space="preserve">statistically significant. The 95% confidence interval for this estimate is computed to be </w:t>
      </w:r>
      <w:r>
        <w:t>[</w:t>
      </w:r>
      <w:r w:rsidRPr="002847A0">
        <w:t>-</w:t>
      </w:r>
      <w:r>
        <w:t>0</w:t>
      </w:r>
      <w:r w:rsidRPr="002847A0">
        <w:t>.0310453</w:t>
      </w:r>
      <w:r>
        <w:t>, 0</w:t>
      </w:r>
      <w:r w:rsidRPr="002847A0">
        <w:t>.1485006</w:t>
      </w:r>
      <w:r w:rsidRPr="006763AF">
        <w:t xml:space="preserve">]. In this case, zero part of this interval so we </w:t>
      </w:r>
      <w:r>
        <w:t xml:space="preserve">do not </w:t>
      </w:r>
      <w:r w:rsidRPr="006763AF">
        <w:t xml:space="preserve">reject the null where there is no effect of income on democracy. In other words, we are also 95% confident that the effect of one period lag of log real GDP per capita on the democracy index will fall between </w:t>
      </w:r>
      <w:r w:rsidRPr="002847A0">
        <w:t>-</w:t>
      </w:r>
      <w:r>
        <w:t>0</w:t>
      </w:r>
      <w:r w:rsidRPr="002847A0">
        <w:t>.0310453</w:t>
      </w:r>
      <w:r>
        <w:t xml:space="preserve"> and</w:t>
      </w:r>
      <w:r>
        <w:t xml:space="preserve"> 0</w:t>
      </w:r>
      <w:r w:rsidRPr="002847A0">
        <w:t>.1485006</w:t>
      </w:r>
      <w:r>
        <w:t>.</w:t>
      </w:r>
    </w:p>
    <w:p w14:paraId="240D4E8D" w14:textId="00A54FB4" w:rsidR="0083669C" w:rsidRDefault="002847A0" w:rsidP="001C3AD2">
      <w:pPr>
        <w:widowControl w:val="0"/>
        <w:tabs>
          <w:tab w:val="left" w:pos="3828"/>
        </w:tabs>
        <w:autoSpaceDE w:val="0"/>
        <w:autoSpaceDN w:val="0"/>
        <w:adjustRightInd w:val="0"/>
        <w:spacing w:after="120" w:line="360" w:lineRule="auto"/>
        <w:jc w:val="both"/>
      </w:pPr>
      <w:r>
        <w:t xml:space="preserve">By testing the exclusion of the year fixed effects, we obtain an F-statistic of </w:t>
      </w:r>
      <w:r w:rsidRPr="002847A0">
        <w:t>106.39854</w:t>
      </w:r>
      <w:r>
        <w:t xml:space="preserve"> and p-value of </w:t>
      </w:r>
      <w:r w:rsidRPr="002847A0">
        <w:t>1.313e-23</w:t>
      </w:r>
      <w:r>
        <w:t>.</w:t>
      </w:r>
      <w:r w:rsidR="0083669C">
        <w:t xml:space="preserve"> </w:t>
      </w:r>
    </w:p>
    <w:p w14:paraId="6422E281" w14:textId="59B45CFF" w:rsidR="001C3AD2" w:rsidRDefault="001C3AD2" w:rsidP="001C3AD2">
      <w:pPr>
        <w:widowControl w:val="0"/>
        <w:tabs>
          <w:tab w:val="left" w:pos="3828"/>
        </w:tabs>
        <w:autoSpaceDE w:val="0"/>
        <w:autoSpaceDN w:val="0"/>
        <w:adjustRightInd w:val="0"/>
        <w:spacing w:after="120" w:line="360" w:lineRule="auto"/>
        <w:jc w:val="both"/>
        <w:rPr>
          <w:b/>
          <w:color w:val="000000"/>
        </w:rPr>
      </w:pPr>
      <w:r>
        <w:rPr>
          <w:b/>
          <w:color w:val="000000"/>
        </w:rPr>
        <w:t>3.</w:t>
      </w:r>
      <w:r>
        <w:rPr>
          <w:b/>
          <w:color w:val="000000"/>
        </w:rPr>
        <w:t>5</w:t>
      </w:r>
      <w:r>
        <w:rPr>
          <w:b/>
          <w:color w:val="000000"/>
        </w:rPr>
        <w:t xml:space="preserve"> Base Specification </w:t>
      </w:r>
      <w:r>
        <w:rPr>
          <w:b/>
          <w:color w:val="000000"/>
        </w:rPr>
        <w:t>5</w:t>
      </w:r>
    </w:p>
    <w:p w14:paraId="332F922C" w14:textId="52655368" w:rsidR="00B93A49" w:rsidRDefault="001C3AD2" w:rsidP="00B93A49">
      <w:pPr>
        <w:widowControl w:val="0"/>
        <w:tabs>
          <w:tab w:val="left" w:pos="3828"/>
        </w:tabs>
        <w:autoSpaceDE w:val="0"/>
        <w:autoSpaceDN w:val="0"/>
        <w:adjustRightInd w:val="0"/>
        <w:spacing w:after="120" w:line="360" w:lineRule="auto"/>
        <w:jc w:val="both"/>
      </w:pPr>
      <w:r>
        <w:t>In this base specification, we first regressed the democracy index on the one period lag income per capita, including country and year fixed effects as well as lagged demographic controls (age, education and log population).</w:t>
      </w:r>
      <w:r w:rsidR="00B93A49">
        <w:t xml:space="preserve"> We then defined a subsample using this regression. Finally, we ran</w:t>
      </w:r>
      <w:r>
        <w:t xml:space="preserve"> specification (4) on the subsample generated</w:t>
      </w:r>
      <w:r w:rsidR="00B93A49">
        <w:t xml:space="preserve"> and </w:t>
      </w:r>
      <w:r>
        <w:t>obtain the following</w:t>
      </w:r>
      <w:r w:rsidR="00B93A49">
        <w:t xml:space="preserve"> </w:t>
      </w:r>
      <w:r>
        <w:t>regression model.</w:t>
      </w:r>
    </w:p>
    <w:p w14:paraId="254F1DB0" w14:textId="430781AB" w:rsidR="001C3AD2" w:rsidRPr="00B93A49" w:rsidRDefault="001C3AD2" w:rsidP="001C3AD2">
      <w:pPr>
        <w:widowControl w:val="0"/>
        <w:tabs>
          <w:tab w:val="left" w:pos="3828"/>
        </w:tabs>
        <w:autoSpaceDE w:val="0"/>
        <w:autoSpaceDN w:val="0"/>
        <w:adjustRightInd w:val="0"/>
        <w:spacing w:after="120" w:line="360" w:lineRule="auto"/>
        <w:jc w:val="both"/>
      </w:pPr>
      <m:oMathPara>
        <m:oMathParaPr>
          <m:jc m:val="center"/>
        </m:oMathParaPr>
        <m:oMath>
          <m:acc>
            <m:accPr>
              <m:ctrlPr>
                <w:rPr>
                  <w:rFonts w:ascii="Cambria Math" w:hAnsi="Cambria Math"/>
                  <w:i/>
                  <w:iCs/>
                </w:rPr>
              </m:ctrlPr>
            </m:accPr>
            <m:e>
              <m:r>
                <w:rPr>
                  <w:rFonts w:ascii="Cambria Math" w:hAnsi="Cambria Math"/>
                </w:rPr>
                <m:t>fhpolrigaug</m:t>
              </m:r>
            </m:e>
          </m:acc>
          <m:r>
            <w:rPr>
              <w:rFonts w:ascii="Cambria Math" w:hAnsi="Cambria Math"/>
            </w:rPr>
            <m:t xml:space="preserve"> =</m:t>
          </m:r>
          <m:r>
            <w:rPr>
              <w:rFonts w:ascii="Cambria Math" w:hAnsi="Cambria Math"/>
            </w:rPr>
            <m:t>0.8798518</m:t>
          </m:r>
          <m:r>
            <w:rPr>
              <w:rFonts w:ascii="Cambria Math" w:hAnsi="Cambria Math"/>
            </w:rPr>
            <m:t xml:space="preserve"> </m:t>
          </m:r>
          <m:r>
            <w:rPr>
              <w:rFonts w:ascii="Cambria Math" w:hAnsi="Cambria Math"/>
            </w:rPr>
            <m:t>-0.0228115</m:t>
          </m:r>
          <m:r>
            <w:rPr>
              <w:rFonts w:ascii="Cambria Math" w:hAnsi="Cambria Math"/>
            </w:rPr>
            <m:t xml:space="preserve"> </m:t>
          </m:r>
          <m:acc>
            <m:accPr>
              <m:ctrlPr>
                <w:rPr>
                  <w:rFonts w:ascii="Cambria Math" w:hAnsi="Cambria Math"/>
                  <w:i/>
                  <w:iCs/>
                </w:rPr>
              </m:ctrlPr>
            </m:accPr>
            <m:e>
              <m:r>
                <w:rPr>
                  <w:rFonts w:ascii="Cambria Math" w:hAnsi="Cambria Math"/>
                </w:rPr>
                <m:t>L1.lrgdpch</m:t>
              </m:r>
            </m:e>
          </m:acc>
        </m:oMath>
      </m:oMathPara>
    </w:p>
    <w:p w14:paraId="67329FC8" w14:textId="0FF79D06" w:rsidR="001C3AD2" w:rsidRPr="006763AF" w:rsidRDefault="001C3AD2" w:rsidP="001C3AD2">
      <w:pPr>
        <w:widowControl w:val="0"/>
        <w:tabs>
          <w:tab w:val="left" w:pos="3686"/>
        </w:tabs>
        <w:autoSpaceDE w:val="0"/>
        <w:autoSpaceDN w:val="0"/>
        <w:adjustRightInd w:val="0"/>
        <w:spacing w:after="120"/>
        <w:rPr>
          <w:iCs/>
        </w:rPr>
      </w:pPr>
      <w:r w:rsidRPr="006763AF">
        <w:rPr>
          <w:iCs/>
        </w:rPr>
        <w:t xml:space="preserve">                                                    </w:t>
      </w:r>
      <w:r>
        <w:rPr>
          <w:iCs/>
        </w:rPr>
        <w:t xml:space="preserve">    </w:t>
      </w:r>
      <w:r w:rsidRPr="006763AF">
        <w:rPr>
          <w:iCs/>
        </w:rPr>
        <w:t>(</w:t>
      </w:r>
      <w:r>
        <w:rPr>
          <w:iCs/>
        </w:rPr>
        <w:t>0</w:t>
      </w:r>
      <w:r w:rsidRPr="001C3AD2">
        <w:rPr>
          <w:iCs/>
        </w:rPr>
        <w:t>.4895312</w:t>
      </w:r>
      <w:r w:rsidRPr="006763AF">
        <w:rPr>
          <w:iCs/>
        </w:rPr>
        <w:t xml:space="preserve">)   </w:t>
      </w:r>
      <w:proofErr w:type="gramStart"/>
      <w:r>
        <w:rPr>
          <w:iCs/>
        </w:rPr>
        <w:t xml:space="preserve">   </w:t>
      </w:r>
      <w:r w:rsidRPr="006763AF">
        <w:rPr>
          <w:iCs/>
        </w:rPr>
        <w:t>(</w:t>
      </w:r>
      <w:proofErr w:type="gramEnd"/>
      <w:r>
        <w:rPr>
          <w:iCs/>
        </w:rPr>
        <w:t>0</w:t>
      </w:r>
      <w:r w:rsidRPr="001C3AD2">
        <w:rPr>
          <w:iCs/>
        </w:rPr>
        <w:t>.053769</w:t>
      </w:r>
      <w:r w:rsidRPr="006763AF">
        <w:rPr>
          <w:iCs/>
        </w:rPr>
        <w:t>)</w:t>
      </w:r>
    </w:p>
    <w:p w14:paraId="1C28BA5D" w14:textId="2D53EB2C" w:rsidR="001C3AD2" w:rsidRDefault="001C3AD2" w:rsidP="001C3AD2">
      <w:pPr>
        <w:widowControl w:val="0"/>
        <w:tabs>
          <w:tab w:val="left" w:pos="3828"/>
        </w:tabs>
        <w:autoSpaceDE w:val="0"/>
        <w:autoSpaceDN w:val="0"/>
        <w:adjustRightInd w:val="0"/>
        <w:spacing w:after="120"/>
        <w:jc w:val="both"/>
        <w:rPr>
          <w:iCs/>
        </w:rPr>
      </w:pPr>
      <w:r w:rsidRPr="006763AF">
        <w:rPr>
          <w:iCs/>
        </w:rPr>
        <w:tab/>
      </w:r>
      <w:r w:rsidRPr="006763AF">
        <w:rPr>
          <w:i/>
        </w:rPr>
        <w:t xml:space="preserve">n </w:t>
      </w:r>
      <w:r w:rsidRPr="006763AF">
        <w:rPr>
          <w:iCs/>
        </w:rPr>
        <w:t xml:space="preserve">= </w:t>
      </w:r>
      <w:r w:rsidRPr="001C3AD2">
        <w:rPr>
          <w:iCs/>
        </w:rPr>
        <w:t>685</w:t>
      </w:r>
      <w:r w:rsidRPr="006763AF">
        <w:rPr>
          <w:iCs/>
        </w:rPr>
        <w:t xml:space="preserve">, </w:t>
      </w:r>
      <w:r w:rsidRPr="006763AF">
        <w:rPr>
          <w:i/>
        </w:rPr>
        <w:t>R</w:t>
      </w:r>
      <w:r w:rsidRPr="006763AF">
        <w:rPr>
          <w:i/>
          <w:vertAlign w:val="superscript"/>
        </w:rPr>
        <w:t xml:space="preserve">2 </w:t>
      </w:r>
      <w:r w:rsidRPr="006763AF">
        <w:rPr>
          <w:iCs/>
        </w:rPr>
        <w:t>= 0.</w:t>
      </w:r>
      <w:r>
        <w:rPr>
          <w:iCs/>
        </w:rPr>
        <w:t>7259</w:t>
      </w:r>
    </w:p>
    <w:p w14:paraId="0771BCD2" w14:textId="316582DB" w:rsidR="00B93A49" w:rsidRDefault="00B93A49" w:rsidP="001C3AD2">
      <w:pPr>
        <w:widowControl w:val="0"/>
        <w:tabs>
          <w:tab w:val="left" w:pos="3828"/>
        </w:tabs>
        <w:autoSpaceDE w:val="0"/>
        <w:autoSpaceDN w:val="0"/>
        <w:adjustRightInd w:val="0"/>
        <w:spacing w:after="120"/>
        <w:jc w:val="both"/>
        <w:rPr>
          <w:iCs/>
        </w:rPr>
      </w:pPr>
    </w:p>
    <w:p w14:paraId="1E59D8BD" w14:textId="7E2DE262" w:rsidR="00B93A49" w:rsidRDefault="00B93A49" w:rsidP="001C3AD2">
      <w:pPr>
        <w:widowControl w:val="0"/>
        <w:tabs>
          <w:tab w:val="left" w:pos="3828"/>
        </w:tabs>
        <w:autoSpaceDE w:val="0"/>
        <w:autoSpaceDN w:val="0"/>
        <w:adjustRightInd w:val="0"/>
        <w:spacing w:after="120"/>
        <w:jc w:val="both"/>
        <w:rPr>
          <w:b/>
          <w:bCs/>
          <w:iCs/>
        </w:rPr>
      </w:pPr>
      <w:r>
        <w:rPr>
          <w:b/>
          <w:bCs/>
          <w:iCs/>
        </w:rPr>
        <w:t>3.6 Base Specification 6</w:t>
      </w:r>
    </w:p>
    <w:p w14:paraId="1417E972" w14:textId="77777777" w:rsidR="00E45CEE" w:rsidRDefault="00B93A49" w:rsidP="000A00C3">
      <w:pPr>
        <w:widowControl w:val="0"/>
        <w:tabs>
          <w:tab w:val="left" w:pos="3828"/>
        </w:tabs>
        <w:autoSpaceDE w:val="0"/>
        <w:autoSpaceDN w:val="0"/>
        <w:adjustRightInd w:val="0"/>
        <w:spacing w:after="120" w:line="360" w:lineRule="auto"/>
        <w:jc w:val="both"/>
      </w:pPr>
      <w:r>
        <w:rPr>
          <w:iCs/>
        </w:rPr>
        <w:t xml:space="preserve">For our last base specification, </w:t>
      </w:r>
      <w:r>
        <w:t>we first regressed the democracy index on the one period lag income per capita, including country and year fixed effects as well as lagged demographic controls (age, education and log population)</w:t>
      </w:r>
      <w:r w:rsidR="000A00C3">
        <w:t>.</w:t>
      </w:r>
      <w:r w:rsidR="000A00C3">
        <w:rPr>
          <w:iCs/>
        </w:rPr>
        <w:t xml:space="preserve"> </w:t>
      </w:r>
      <w:r w:rsidR="000A00C3">
        <w:rPr>
          <w:rFonts w:eastAsia="Cambria"/>
          <w:lang w:val="en-US"/>
        </w:rPr>
        <w:t xml:space="preserve">The estimated coefficient on the lag of </w:t>
      </w:r>
      <w:proofErr w:type="spellStart"/>
      <w:r w:rsidR="000A00C3">
        <w:rPr>
          <w:rFonts w:eastAsia="Cambria"/>
          <w:lang w:val="en-US"/>
        </w:rPr>
        <w:t>lrgdpch</w:t>
      </w:r>
      <w:proofErr w:type="spellEnd"/>
      <w:r w:rsidR="000A00C3">
        <w:rPr>
          <w:rFonts w:eastAsia="Cambria"/>
          <w:lang w:val="en-US"/>
        </w:rPr>
        <w:t xml:space="preserve"> is determined to be 0</w:t>
      </w:r>
      <w:r w:rsidR="000A00C3" w:rsidRPr="000A00C3">
        <w:rPr>
          <w:rFonts w:eastAsia="Cambria"/>
          <w:lang w:val="en-US"/>
        </w:rPr>
        <w:t>.0159635</w:t>
      </w:r>
      <w:r w:rsidR="000A00C3">
        <w:rPr>
          <w:rFonts w:eastAsia="Cambria"/>
          <w:lang w:val="en-US"/>
        </w:rPr>
        <w:t xml:space="preserve"> which is </w:t>
      </w:r>
      <w:r w:rsidR="000A00C3">
        <w:rPr>
          <w:rFonts w:eastAsia="Cambria"/>
          <w:lang w:val="en-US"/>
        </w:rPr>
        <w:t>smaller</w:t>
      </w:r>
      <w:r w:rsidR="000A00C3">
        <w:rPr>
          <w:rFonts w:eastAsia="Cambria"/>
          <w:lang w:val="en-US"/>
        </w:rPr>
        <w:t xml:space="preserve"> than 0</w:t>
      </w:r>
      <w:r w:rsidR="000A00C3" w:rsidRPr="002847A0">
        <w:rPr>
          <w:rFonts w:eastAsia="Cambria"/>
          <w:lang w:val="en-US"/>
        </w:rPr>
        <w:t>.0587276</w:t>
      </w:r>
      <w:r w:rsidR="000A00C3">
        <w:rPr>
          <w:rFonts w:eastAsia="Cambria"/>
          <w:lang w:val="en-US"/>
        </w:rPr>
        <w:t xml:space="preserve"> in specification (</w:t>
      </w:r>
      <w:r w:rsidR="000A00C3">
        <w:rPr>
          <w:rFonts w:eastAsia="Cambria"/>
          <w:lang w:val="en-US"/>
        </w:rPr>
        <w:t>4</w:t>
      </w:r>
      <w:r w:rsidR="000A00C3">
        <w:rPr>
          <w:rFonts w:eastAsia="Cambria"/>
          <w:lang w:val="en-US"/>
        </w:rPr>
        <w:t xml:space="preserve">) </w:t>
      </w:r>
      <w:r w:rsidR="000A00C3">
        <w:rPr>
          <w:rFonts w:eastAsia="Cambria"/>
          <w:lang w:val="en-US"/>
        </w:rPr>
        <w:t>and still</w:t>
      </w:r>
      <w:r w:rsidR="000A00C3">
        <w:rPr>
          <w:rFonts w:eastAsia="Cambria"/>
          <w:lang w:val="en-US"/>
        </w:rPr>
        <w:t xml:space="preserve"> relatively small in terms of overall</w:t>
      </w:r>
      <w:r w:rsidR="000A00C3">
        <w:rPr>
          <w:rFonts w:eastAsia="Cambria"/>
          <w:lang w:val="en-US"/>
        </w:rPr>
        <w:t xml:space="preserve"> magnitude</w:t>
      </w:r>
      <w:r w:rsidR="000A00C3">
        <w:rPr>
          <w:rFonts w:eastAsia="Cambria"/>
          <w:lang w:val="en-US"/>
        </w:rPr>
        <w:t xml:space="preserve">. </w:t>
      </w:r>
      <w:r w:rsidR="000A00C3">
        <w:t>The coefficient implies</w:t>
      </w:r>
      <w:r w:rsidR="000A00C3" w:rsidRPr="006763AF">
        <w:t xml:space="preserve"> that if the L</w:t>
      </w:r>
      <w:proofErr w:type="gramStart"/>
      <w:r w:rsidR="000A00C3" w:rsidRPr="006763AF">
        <w:t>1.lrgdpch</w:t>
      </w:r>
      <w:proofErr w:type="gramEnd"/>
      <w:r w:rsidR="000A00C3" w:rsidRPr="006763AF">
        <w:t xml:space="preserve"> increases by one unit, then </w:t>
      </w:r>
      <w:proofErr w:type="spellStart"/>
      <w:r w:rsidR="000A00C3" w:rsidRPr="006763AF">
        <w:t>fhpolrigaug</w:t>
      </w:r>
      <w:proofErr w:type="spellEnd"/>
      <w:r w:rsidR="000A00C3" w:rsidRPr="006763AF">
        <w:t xml:space="preserve"> is predicted to change by about </w:t>
      </w:r>
      <w:r w:rsidR="000A00C3">
        <w:rPr>
          <w:rFonts w:eastAsia="Cambria"/>
          <w:lang w:val="en-US"/>
        </w:rPr>
        <w:t>0</w:t>
      </w:r>
      <w:r w:rsidR="000A00C3" w:rsidRPr="000A00C3">
        <w:rPr>
          <w:rFonts w:eastAsia="Cambria"/>
          <w:lang w:val="en-US"/>
        </w:rPr>
        <w:t>.0159635</w:t>
      </w:r>
      <w:r w:rsidR="000A00C3" w:rsidRPr="006763AF">
        <w:t>. In practical terms, this implies that the democracy index increase</w:t>
      </w:r>
      <w:r w:rsidR="000A00C3">
        <w:t>s</w:t>
      </w:r>
      <w:r w:rsidR="000A00C3" w:rsidRPr="006763AF">
        <w:t xml:space="preserve"> by </w:t>
      </w:r>
      <w:r w:rsidR="000A00C3">
        <w:rPr>
          <w:rFonts w:eastAsia="Cambria"/>
          <w:lang w:val="en-US"/>
        </w:rPr>
        <w:t>0</w:t>
      </w:r>
      <w:r w:rsidR="000A00C3" w:rsidRPr="000A00C3">
        <w:rPr>
          <w:rFonts w:eastAsia="Cambria"/>
          <w:lang w:val="en-US"/>
        </w:rPr>
        <w:t>.0159635</w:t>
      </w:r>
      <w:r w:rsidR="000A00C3">
        <w:rPr>
          <w:rFonts w:eastAsia="Cambria"/>
          <w:lang w:val="en-US"/>
        </w:rPr>
        <w:t xml:space="preserve"> </w:t>
      </w:r>
      <w:r w:rsidR="000A00C3" w:rsidRPr="006763AF">
        <w:t>for every additional unit increase in one period lag of log real GDP per capita</w:t>
      </w:r>
      <w:r w:rsidR="000A00C3">
        <w:t>, whilst controlling for country and year fixed effects</w:t>
      </w:r>
      <w:r w:rsidR="000A00C3">
        <w:t xml:space="preserve"> as well as demographics</w:t>
      </w:r>
      <w:r w:rsidR="000A00C3" w:rsidRPr="006763AF">
        <w:t xml:space="preserve">. </w:t>
      </w:r>
      <w:r w:rsidR="000A00C3">
        <w:t>The point estimate has changed from specification (</w:t>
      </w:r>
      <w:r w:rsidR="000A00C3">
        <w:t>4</w:t>
      </w:r>
      <w:r w:rsidR="000A00C3">
        <w:t>)</w:t>
      </w:r>
      <w:r w:rsidR="001907E8">
        <w:t xml:space="preserve">. </w:t>
      </w:r>
      <w:r w:rsidR="001907E8">
        <w:t xml:space="preserve">This could be due to the change of sample between specifications (6) and (4) where specification (6) </w:t>
      </w:r>
      <w:r w:rsidR="001907E8">
        <w:t>has</w:t>
      </w:r>
      <w:r w:rsidR="001907E8">
        <w:t xml:space="preserve"> 685 observations whereas (4) have 1023 observations.</w:t>
      </w:r>
      <w:r w:rsidR="001907E8">
        <w:t xml:space="preserve"> By conducting a t-test, we can interpret that the coefficient is of a small value</w:t>
      </w:r>
      <w:r w:rsidR="000A00C3">
        <w:t xml:space="preserve">. </w:t>
      </w:r>
      <w:r w:rsidR="000A00C3" w:rsidRPr="006763AF">
        <w:t xml:space="preserve">The t-statistic gives a value of </w:t>
      </w:r>
      <w:r w:rsidR="000A00C3">
        <w:t>0.30</w:t>
      </w:r>
      <w:r w:rsidR="000A00C3" w:rsidRPr="006763AF">
        <w:t xml:space="preserve"> which falls </w:t>
      </w:r>
      <w:r w:rsidR="000A00C3">
        <w:t>within</w:t>
      </w:r>
      <w:r w:rsidR="000A00C3" w:rsidRPr="006763AF">
        <w:t xml:space="preserve"> the interval of [-1.96, 1.96] that corresponds to a significance level of 0.05. Therefore, the effect of income on democracy</w:t>
      </w:r>
      <w:r w:rsidR="000A00C3">
        <w:t xml:space="preserve"> with the controls in specification (6)</w:t>
      </w:r>
      <w:r w:rsidR="000A00C3" w:rsidRPr="006763AF">
        <w:t xml:space="preserve"> is </w:t>
      </w:r>
      <w:r w:rsidR="000A00C3">
        <w:t xml:space="preserve">not </w:t>
      </w:r>
      <w:r w:rsidR="000A00C3" w:rsidRPr="006763AF">
        <w:t>statistically significant</w:t>
      </w:r>
      <w:r w:rsidR="004A2717">
        <w:t xml:space="preserve">. </w:t>
      </w:r>
    </w:p>
    <w:p w14:paraId="085A8EE4" w14:textId="231F7C66" w:rsidR="00E45CEE" w:rsidRDefault="000A00C3" w:rsidP="000A00C3">
      <w:pPr>
        <w:widowControl w:val="0"/>
        <w:tabs>
          <w:tab w:val="left" w:pos="3828"/>
        </w:tabs>
        <w:autoSpaceDE w:val="0"/>
        <w:autoSpaceDN w:val="0"/>
        <w:adjustRightInd w:val="0"/>
        <w:spacing w:after="120" w:line="360" w:lineRule="auto"/>
        <w:jc w:val="both"/>
      </w:pPr>
      <w:r>
        <w:t xml:space="preserve">By testing the exclusion of the year fixed effects, we obtain an F-statistic of </w:t>
      </w:r>
      <w:r w:rsidR="001907E8" w:rsidRPr="001907E8">
        <w:t>50.928385</w:t>
      </w:r>
      <w:r>
        <w:t xml:space="preserve"> and p-value of </w:t>
      </w:r>
      <w:r w:rsidR="001907E8" w:rsidRPr="001907E8">
        <w:t>2.889e-12</w:t>
      </w:r>
      <w:r>
        <w:t xml:space="preserve">. </w:t>
      </w:r>
      <w:r w:rsidR="00E45CEE">
        <w:t>T</w:t>
      </w:r>
      <w:r w:rsidR="001907E8">
        <w:t xml:space="preserve">esting the exclusion of the </w:t>
      </w:r>
      <w:r w:rsidR="001907E8">
        <w:t>age variables</w:t>
      </w:r>
      <w:r w:rsidR="001907E8">
        <w:t xml:space="preserve">, we obtain an F-statistic of </w:t>
      </w:r>
      <w:r w:rsidR="001907E8" w:rsidRPr="001907E8">
        <w:t>4.3295226</w:t>
      </w:r>
      <w:r w:rsidR="001907E8">
        <w:t xml:space="preserve"> and p-value of </w:t>
      </w:r>
      <w:r w:rsidR="001907E8">
        <w:t>0</w:t>
      </w:r>
      <w:r w:rsidR="001907E8" w:rsidRPr="001907E8">
        <w:t>.00185436</w:t>
      </w:r>
      <w:r w:rsidR="001907E8">
        <w:t xml:space="preserve">. </w:t>
      </w:r>
      <w:r w:rsidR="00E45CEE">
        <w:t xml:space="preserve">Lastly, </w:t>
      </w:r>
      <w:r w:rsidR="001907E8">
        <w:t xml:space="preserve">testing the exclusion of the year fixed effects, we obtain an F-statistic of </w:t>
      </w:r>
      <w:r w:rsidR="00E45CEE" w:rsidRPr="00E45CEE">
        <w:t>42.127508</w:t>
      </w:r>
      <w:r w:rsidR="001907E8">
        <w:t xml:space="preserve"> and p-value of </w:t>
      </w:r>
      <w:r w:rsidR="00E45CEE" w:rsidRPr="00E45CEE">
        <w:t>1.199e-42</w:t>
      </w:r>
      <w:r w:rsidR="001907E8">
        <w:t xml:space="preserve">. </w:t>
      </w:r>
    </w:p>
    <w:p w14:paraId="09F40F47" w14:textId="77777777" w:rsidR="00E45CEE" w:rsidRDefault="00E45CEE">
      <w:r>
        <w:br w:type="page"/>
      </w:r>
    </w:p>
    <w:p w14:paraId="6B6880BB" w14:textId="77777777" w:rsidR="001907E8" w:rsidRDefault="001907E8" w:rsidP="000A00C3">
      <w:pPr>
        <w:widowControl w:val="0"/>
        <w:tabs>
          <w:tab w:val="left" w:pos="3828"/>
        </w:tabs>
        <w:autoSpaceDE w:val="0"/>
        <w:autoSpaceDN w:val="0"/>
        <w:adjustRightInd w:val="0"/>
        <w:spacing w:after="120" w:line="360" w:lineRule="auto"/>
        <w:jc w:val="both"/>
      </w:pPr>
    </w:p>
    <w:p w14:paraId="3792CEFC" w14:textId="026B3EBE" w:rsidR="00B93A49" w:rsidRDefault="00B93A49" w:rsidP="00B93A49">
      <w:pPr>
        <w:widowControl w:val="0"/>
        <w:autoSpaceDE w:val="0"/>
        <w:autoSpaceDN w:val="0"/>
        <w:adjustRightInd w:val="0"/>
        <w:spacing w:before="240" w:after="120" w:line="360" w:lineRule="auto"/>
        <w:jc w:val="both"/>
      </w:pPr>
      <w:r>
        <w:t>The result is also statistically insignificant as its p-value for the t-statistic of the income variable failed to be rejected at the 10% level. Moreover, education, log population, and age groups are mostly statistically insignificant except for the 30-45 age group, which is significant at the 10% level.</w:t>
      </w:r>
      <w:r>
        <w:rPr>
          <w:rStyle w:val="FootnoteReference"/>
        </w:rPr>
        <w:footnoteReference w:id="2"/>
      </w:r>
      <w:r>
        <w:t xml:space="preserve"> The coefficient for the 30-45 group is </w:t>
      </w:r>
      <w:r>
        <w:rPr>
          <w:lang w:val="en-US"/>
        </w:rPr>
        <w:t xml:space="preserve">-2.502, implying that for every 1% increase in the 30-45 group composition as part of a country’s total population, the democracy index decreases by -0.02502. </w:t>
      </w:r>
      <w:r>
        <w:t xml:space="preserve">The F-statistics for the year (fixed effect), age, and demographic controls are all statistically significant since the null hypotheses that the means between the restricted and unrestricted models are equal are all rejected at 1% level (Table 2), implying that all those controls can provide a better fit for the regression model. </w:t>
      </w:r>
    </w:p>
    <w:p w14:paraId="187D88D2" w14:textId="77777777" w:rsidR="00B93A49" w:rsidRPr="00B93A49" w:rsidRDefault="00B93A49" w:rsidP="001C3AD2">
      <w:pPr>
        <w:widowControl w:val="0"/>
        <w:tabs>
          <w:tab w:val="left" w:pos="3828"/>
        </w:tabs>
        <w:autoSpaceDE w:val="0"/>
        <w:autoSpaceDN w:val="0"/>
        <w:adjustRightInd w:val="0"/>
        <w:spacing w:after="120"/>
        <w:jc w:val="both"/>
        <w:rPr>
          <w:b/>
          <w:bCs/>
          <w:iCs/>
        </w:rPr>
      </w:pPr>
    </w:p>
    <w:p w14:paraId="30876B29" w14:textId="77777777" w:rsidR="001C3AD2" w:rsidRDefault="001C3AD2" w:rsidP="001C3AD2">
      <w:pPr>
        <w:widowControl w:val="0"/>
        <w:tabs>
          <w:tab w:val="left" w:pos="3828"/>
        </w:tabs>
        <w:autoSpaceDE w:val="0"/>
        <w:autoSpaceDN w:val="0"/>
        <w:adjustRightInd w:val="0"/>
        <w:spacing w:after="120" w:line="360" w:lineRule="auto"/>
        <w:jc w:val="both"/>
      </w:pPr>
    </w:p>
    <w:p w14:paraId="1D600D46" w14:textId="77777777" w:rsidR="0083669C" w:rsidRPr="0083669C" w:rsidRDefault="0083669C" w:rsidP="0083669C">
      <w:pPr>
        <w:widowControl w:val="0"/>
        <w:tabs>
          <w:tab w:val="left" w:pos="3828"/>
        </w:tabs>
        <w:autoSpaceDE w:val="0"/>
        <w:autoSpaceDN w:val="0"/>
        <w:adjustRightInd w:val="0"/>
        <w:spacing w:after="120" w:line="360" w:lineRule="auto"/>
        <w:jc w:val="both"/>
        <w:rPr>
          <w:b/>
          <w:color w:val="000000"/>
        </w:rPr>
      </w:pPr>
    </w:p>
    <w:p w14:paraId="7EAB86F5" w14:textId="77777777" w:rsidR="00A42BE9" w:rsidRPr="00A42BE9" w:rsidRDefault="00A42BE9" w:rsidP="00F31A31">
      <w:pPr>
        <w:widowControl w:val="0"/>
        <w:tabs>
          <w:tab w:val="left" w:pos="3828"/>
        </w:tabs>
        <w:autoSpaceDE w:val="0"/>
        <w:autoSpaceDN w:val="0"/>
        <w:adjustRightInd w:val="0"/>
        <w:spacing w:after="120" w:line="360" w:lineRule="auto"/>
        <w:jc w:val="both"/>
      </w:pPr>
    </w:p>
    <w:p w14:paraId="3A3BF58D" w14:textId="11F777F3" w:rsidR="00F31A31" w:rsidRPr="006763AF" w:rsidRDefault="00F31A31" w:rsidP="00A42BE9">
      <w:pPr>
        <w:widowControl w:val="0"/>
        <w:tabs>
          <w:tab w:val="left" w:pos="3828"/>
        </w:tabs>
        <w:autoSpaceDE w:val="0"/>
        <w:autoSpaceDN w:val="0"/>
        <w:adjustRightInd w:val="0"/>
        <w:spacing w:after="120" w:line="360" w:lineRule="auto"/>
        <w:jc w:val="both"/>
      </w:pPr>
      <w:r w:rsidRPr="006763AF">
        <w:br w:type="page"/>
      </w:r>
    </w:p>
    <w:p w14:paraId="1777917E" w14:textId="77777777" w:rsidR="00F31A31" w:rsidRPr="006763AF" w:rsidRDefault="00F31A31" w:rsidP="00F31A31">
      <w:pPr>
        <w:widowControl w:val="0"/>
        <w:tabs>
          <w:tab w:val="left" w:pos="3828"/>
        </w:tabs>
        <w:autoSpaceDE w:val="0"/>
        <w:autoSpaceDN w:val="0"/>
        <w:adjustRightInd w:val="0"/>
        <w:spacing w:after="120" w:line="360" w:lineRule="auto"/>
        <w:jc w:val="both"/>
      </w:pPr>
    </w:p>
    <w:p w14:paraId="4B3BB0DC" w14:textId="4BFCD5B1" w:rsidR="00F31A31" w:rsidRPr="006763AF" w:rsidRDefault="00F31A31" w:rsidP="00F31A31">
      <w:pPr>
        <w:widowControl w:val="0"/>
        <w:tabs>
          <w:tab w:val="left" w:pos="3828"/>
        </w:tabs>
        <w:autoSpaceDE w:val="0"/>
        <w:autoSpaceDN w:val="0"/>
        <w:adjustRightInd w:val="0"/>
        <w:spacing w:after="120" w:line="360" w:lineRule="auto"/>
        <w:jc w:val="both"/>
      </w:pPr>
    </w:p>
    <w:p w14:paraId="3D9EC51D" w14:textId="77777777" w:rsidR="00F31A31" w:rsidRPr="006763AF" w:rsidRDefault="00F31A31" w:rsidP="00F31A31">
      <w:pPr>
        <w:widowControl w:val="0"/>
        <w:tabs>
          <w:tab w:val="left" w:pos="3828"/>
        </w:tabs>
        <w:autoSpaceDE w:val="0"/>
        <w:autoSpaceDN w:val="0"/>
        <w:adjustRightInd w:val="0"/>
        <w:spacing w:after="120" w:line="360" w:lineRule="auto"/>
        <w:jc w:val="both"/>
      </w:pPr>
    </w:p>
    <w:p w14:paraId="01BB95DD" w14:textId="5AAE6E76" w:rsidR="00312ABF" w:rsidRPr="006763AF" w:rsidRDefault="00B3619B" w:rsidP="003E4372">
      <w:pPr>
        <w:widowControl w:val="0"/>
        <w:autoSpaceDE w:val="0"/>
        <w:autoSpaceDN w:val="0"/>
        <w:adjustRightInd w:val="0"/>
        <w:spacing w:after="120" w:line="360" w:lineRule="auto"/>
        <w:jc w:val="both"/>
      </w:pPr>
      <w:r w:rsidRPr="006763AF">
        <w:t xml:space="preserve">We are uncertain if SLR.1 holds since according to the Simple Linear Regression model, </w:t>
      </w:r>
      <w:r w:rsidR="00F5540D" w:rsidRPr="006763AF">
        <w:t xml:space="preserve">the equation </w:t>
      </w:r>
      <w:r w:rsidR="00F5540D" w:rsidRPr="006763AF">
        <w:rPr>
          <w:iCs/>
        </w:rPr>
        <w:t xml:space="preserve"> </w:t>
      </w:r>
      <m:oMath>
        <m:acc>
          <m:accPr>
            <m:ctrlPr>
              <w:rPr>
                <w:rFonts w:ascii="Cambria Math" w:hAnsi="Cambria Math"/>
                <w:i/>
                <w:iCs/>
              </w:rPr>
            </m:ctrlPr>
          </m:accPr>
          <m:e>
            <m:r>
              <w:rPr>
                <w:rFonts w:ascii="Cambria Math" w:hAnsi="Cambria Math"/>
              </w:rPr>
              <m:t>case_log</m:t>
            </m:r>
          </m:e>
        </m:acc>
        <m:r>
          <w:rPr>
            <w:rFonts w:ascii="Cambria Math" w:hAnsi="Cambria Math"/>
          </w:rPr>
          <m:t xml:space="preserve"> =7.323544 +0.0045166 lagvacc_per</m:t>
        </m:r>
      </m:oMath>
      <w:r w:rsidR="00F5540D" w:rsidRPr="006763AF">
        <w:t xml:space="preserve"> follows SLR.1 in the form of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x+u</m:t>
        </m:r>
      </m:oMath>
      <w:r w:rsidR="00FF1143" w:rsidRPr="006763AF">
        <w:t xml:space="preserve">. However, due to the theoretical mechanism, SLR.1 </w:t>
      </w:r>
      <w:r w:rsidR="00CE7877" w:rsidRPr="006763AF">
        <w:t xml:space="preserve">does not hold </w:t>
      </w:r>
      <w:r w:rsidR="00650298" w:rsidRPr="006763AF">
        <w:t xml:space="preserve">since </w:t>
      </w:r>
      <w:r w:rsidR="006C2417" w:rsidRPr="006763AF">
        <w:t>the</w:t>
      </w:r>
      <w:r w:rsidR="00650298" w:rsidRPr="006763AF">
        <w:t xml:space="preserve">re </w:t>
      </w:r>
      <w:r w:rsidR="006C2417" w:rsidRPr="006763AF">
        <w:t>would be a nonlinear effect of vaccination</w:t>
      </w:r>
      <w:r w:rsidR="00610E06" w:rsidRPr="006763AF">
        <w:t xml:space="preserve"> rate</w:t>
      </w:r>
      <w:r w:rsidR="006C2417" w:rsidRPr="006763AF">
        <w:t xml:space="preserve"> on the COVID-19 cases</w:t>
      </w:r>
      <w:r w:rsidR="001D5CFC" w:rsidRPr="006763AF">
        <w:t xml:space="preserve"> due to the positive externality of the vaccine</w:t>
      </w:r>
      <w:r w:rsidR="00641A55" w:rsidRPr="006763AF">
        <w:t>. E</w:t>
      </w:r>
      <w:r w:rsidR="006C2417" w:rsidRPr="006763AF">
        <w:t>ventually, herd immunity will be achieved and there will be zero effect of further vaccination on case rates.</w:t>
      </w:r>
      <w:r w:rsidR="003E4372" w:rsidRPr="006763AF">
        <w:rPr>
          <w:iCs/>
        </w:rPr>
        <w:t xml:space="preserve"> </w:t>
      </w:r>
      <w:r w:rsidR="00F37CD1" w:rsidRPr="006763AF">
        <w:t>SLR.2</w:t>
      </w:r>
      <w:r w:rsidR="006C2417" w:rsidRPr="006763AF">
        <w:t xml:space="preserve"> does not</w:t>
      </w:r>
      <w:r w:rsidR="00F37CD1" w:rsidRPr="006763AF">
        <w:t xml:space="preserve"> hold</w:t>
      </w:r>
      <w:r w:rsidR="006C2417" w:rsidRPr="006763AF">
        <w:t xml:space="preserve"> since the dataset is obtained </w:t>
      </w:r>
      <w:r w:rsidR="00A8718C" w:rsidRPr="006763AF">
        <w:t>from different age groups and weeks in Israel for a particular time period. Therefore, since there is correlation across time, there would be a positive correlation across observations which causes an underestimation in our standard errors as we are not accounting for the correlation in the data.</w:t>
      </w:r>
      <w:r w:rsidR="003E4372" w:rsidRPr="006763AF">
        <w:rPr>
          <w:iCs/>
        </w:rPr>
        <w:t xml:space="preserve"> </w:t>
      </w:r>
      <w:r w:rsidR="00271E2E" w:rsidRPr="006763AF">
        <w:t xml:space="preserve">SLR.3 holds since from the dataset provided, we know that the values of </w:t>
      </w:r>
      <w:proofErr w:type="spellStart"/>
      <w:r w:rsidR="00271E2E" w:rsidRPr="006763AF">
        <w:t>lagvacc_per</w:t>
      </w:r>
      <w:proofErr w:type="spellEnd"/>
      <w:r w:rsidR="00271E2E" w:rsidRPr="006763AF">
        <w:t xml:space="preserve"> are not all the same value</w:t>
      </w:r>
      <w:r w:rsidR="00CE7877" w:rsidRPr="006763AF">
        <w:t xml:space="preserve"> thus, there is variation amongst the values of </w:t>
      </w:r>
      <w:proofErr w:type="spellStart"/>
      <w:r w:rsidR="00CE7877" w:rsidRPr="006763AF">
        <w:t>lagvacc_per</w:t>
      </w:r>
      <w:proofErr w:type="spellEnd"/>
      <w:r w:rsidR="00271E2E" w:rsidRPr="006763AF">
        <w:t>.</w:t>
      </w:r>
      <w:r w:rsidR="003E4372" w:rsidRPr="006763AF">
        <w:rPr>
          <w:iCs/>
        </w:rPr>
        <w:t xml:space="preserve"> </w:t>
      </w:r>
      <w:r w:rsidR="00E14B24" w:rsidRPr="006763AF">
        <w:t xml:space="preserve">SLR.4 indicates that we assume </w:t>
      </w:r>
      <m:oMath>
        <m:r>
          <m:rPr>
            <m:sty m:val="p"/>
          </m:rPr>
          <w:rPr>
            <w:rFonts w:ascii="Cambria Math" w:hAnsi="Cambria Math"/>
          </w:rPr>
          <m:t>E(u|x)=0</m:t>
        </m:r>
      </m:oMath>
      <w:r w:rsidR="00E14B24" w:rsidRPr="006763AF">
        <w:t>. However, given the current context, this will not hol</w:t>
      </w:r>
      <w:r w:rsidR="00107BCA" w:rsidRPr="006763AF">
        <w:t>d. F</w:t>
      </w:r>
      <w:r w:rsidR="00E14B24" w:rsidRPr="006763AF">
        <w:t xml:space="preserve">or example, </w:t>
      </w:r>
      <w:r w:rsidR="00CE7877" w:rsidRPr="006763AF">
        <w:t xml:space="preserve">occupation (that is part of u) correlates with </w:t>
      </w:r>
      <w:proofErr w:type="spellStart"/>
      <w:r w:rsidR="00CE7877" w:rsidRPr="006763AF">
        <w:t>lagvacc_per</w:t>
      </w:r>
      <w:proofErr w:type="spellEnd"/>
      <w:r w:rsidR="00CE7877" w:rsidRPr="006763AF">
        <w:t xml:space="preserve"> (x) since </w:t>
      </w:r>
      <w:r w:rsidR="00107BCA" w:rsidRPr="006763AF">
        <w:t>front-line workers (medical staffs)</w:t>
      </w:r>
      <w:r w:rsidR="00E14B24" w:rsidRPr="006763AF">
        <w:t xml:space="preserve"> will tend to have a higher rate of vaccination</w:t>
      </w:r>
      <w:r w:rsidR="00494D08" w:rsidRPr="006763AF">
        <w:t xml:space="preserve"> </w:t>
      </w:r>
      <w:r w:rsidR="00E14B24" w:rsidRPr="006763AF">
        <w:t xml:space="preserve">compared to </w:t>
      </w:r>
      <w:r w:rsidR="00107BCA" w:rsidRPr="006763AF">
        <w:t>ordinary people</w:t>
      </w:r>
      <w:r w:rsidR="00E14B24" w:rsidRPr="006763AF">
        <w:t>.</w:t>
      </w:r>
      <w:r w:rsidR="003E4372" w:rsidRPr="006763AF">
        <w:rPr>
          <w:iCs/>
        </w:rPr>
        <w:t xml:space="preserve"> </w:t>
      </w:r>
      <w:r w:rsidR="00107BCA" w:rsidRPr="006763AF">
        <w:t>SLR.</w:t>
      </w:r>
      <w:r w:rsidR="007C306B" w:rsidRPr="006763AF">
        <w:t>5</w:t>
      </w:r>
      <w:r w:rsidR="00107BCA" w:rsidRPr="006763AF">
        <w:t xml:space="preserve"> indicates that we assume </w:t>
      </w:r>
      <m:oMath>
        <m:r>
          <m:rPr>
            <m:sty m:val="p"/>
          </m:rPr>
          <w:rPr>
            <w:rFonts w:ascii="Cambria Math" w:hAnsi="Cambria Math"/>
          </w:rPr>
          <m:t>Var(u|x)=</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r w:rsidR="00107BCA" w:rsidRPr="006763AF">
        <w:t xml:space="preserve"> However, given the current context, this will not hold. For instance, consider </w:t>
      </w:r>
      <m:oMath>
        <m:r>
          <m:rPr>
            <m:sty m:val="p"/>
          </m:rPr>
          <w:rPr>
            <w:rFonts w:ascii="Cambria Math" w:hAnsi="Cambria Math"/>
          </w:rPr>
          <m:t>Var(agegroups|</m:t>
        </m:r>
        <m:r>
          <w:rPr>
            <w:rFonts w:ascii="Cambria Math" w:hAnsi="Cambria Math"/>
          </w:rPr>
          <m:t>lagvacc_per)</m:t>
        </m:r>
      </m:oMath>
      <w:r w:rsidR="00107BCA" w:rsidRPr="006763AF">
        <w:t xml:space="preserve"> where we look at the variability of </w:t>
      </w:r>
      <w:r w:rsidR="00CE7877" w:rsidRPr="006763AF">
        <w:t>age groups</w:t>
      </w:r>
      <w:r w:rsidR="00107BCA" w:rsidRPr="006763AF">
        <w:t xml:space="preserve"> given the vaccination rate. </w:t>
      </w:r>
      <w:r w:rsidR="00FC0BB7" w:rsidRPr="006763AF">
        <w:t>The older age group tend to have a higher vaccination rate since</w:t>
      </w:r>
      <w:r w:rsidR="0053786F" w:rsidRPr="006763AF">
        <w:t xml:space="preserve"> they are given</w:t>
      </w:r>
      <w:r w:rsidR="001D5CFC" w:rsidRPr="006763AF">
        <w:t xml:space="preserve"> priority to the </w:t>
      </w:r>
      <w:r w:rsidR="009016E9" w:rsidRPr="006763AF">
        <w:t>vaccine</w:t>
      </w:r>
      <w:r w:rsidR="001D5CFC" w:rsidRPr="006763AF">
        <w:t xml:space="preserve"> </w:t>
      </w:r>
      <w:r w:rsidR="0053786F" w:rsidRPr="006763AF">
        <w:t>thus, this leads</w:t>
      </w:r>
      <w:r w:rsidR="001D5CFC" w:rsidRPr="006763AF">
        <w:t xml:space="preserve"> to a low dispersion across the age groups</w:t>
      </w:r>
      <w:r w:rsidR="0053786F" w:rsidRPr="006763AF">
        <w:t>.</w:t>
      </w:r>
      <w:r w:rsidR="001D5CFC" w:rsidRPr="006763AF">
        <w:t xml:space="preserve"> On the other hand, people with lower vaccination rates would include people such as infants or middle-aged adults, leading to a high variability across the age groups. </w:t>
      </w:r>
      <w:r w:rsidR="003E7CBE" w:rsidRPr="006763AF">
        <w:t xml:space="preserve">The graph </w:t>
      </w:r>
      <w:r w:rsidR="00CE7877" w:rsidRPr="006763AF">
        <w:t xml:space="preserve">displaying heteroscedasticity </w:t>
      </w:r>
      <w:r w:rsidR="003E7CBE" w:rsidRPr="006763AF">
        <w:t xml:space="preserve">of COVID-19 Cases on Vaccination </w:t>
      </w:r>
      <w:r w:rsidR="001D5CFC" w:rsidRPr="006763AF">
        <w:t>can be</w:t>
      </w:r>
      <w:r w:rsidR="003E7CBE" w:rsidRPr="006763AF">
        <w:t xml:space="preserve"> </w:t>
      </w:r>
      <w:r w:rsidR="00F20EEC" w:rsidRPr="006763AF">
        <w:t>found</w:t>
      </w:r>
      <w:r w:rsidR="003E7CBE" w:rsidRPr="006763AF">
        <w:t xml:space="preserve"> in Figure </w:t>
      </w:r>
      <w:r w:rsidR="00F20EEC" w:rsidRPr="006763AF">
        <w:t>2</w:t>
      </w:r>
      <w:r w:rsidR="003E7CBE" w:rsidRPr="006763AF">
        <w:t>.</w:t>
      </w:r>
    </w:p>
    <w:p w14:paraId="4BD54734" w14:textId="4BCEB41C" w:rsidR="00BE41EE" w:rsidRPr="00F47757" w:rsidRDefault="004A5C42" w:rsidP="00F47757">
      <w:pPr>
        <w:pStyle w:val="ListParagraph"/>
        <w:widowControl w:val="0"/>
        <w:numPr>
          <w:ilvl w:val="0"/>
          <w:numId w:val="9"/>
        </w:numPr>
        <w:autoSpaceDE w:val="0"/>
        <w:autoSpaceDN w:val="0"/>
        <w:adjustRightInd w:val="0"/>
        <w:spacing w:after="120" w:line="360" w:lineRule="auto"/>
        <w:jc w:val="both"/>
        <w:rPr>
          <w:b/>
          <w:color w:val="000000"/>
        </w:rPr>
      </w:pPr>
      <w:r w:rsidRPr="00F47757">
        <w:rPr>
          <w:b/>
          <w:bCs/>
          <w:color w:val="000000"/>
        </w:rPr>
        <w:t>Extension</w:t>
      </w:r>
    </w:p>
    <w:p w14:paraId="21F34D55" w14:textId="77E70340" w:rsidR="00F47757" w:rsidRDefault="00F47757" w:rsidP="00F47757">
      <w:pPr>
        <w:widowControl w:val="0"/>
        <w:autoSpaceDE w:val="0"/>
        <w:autoSpaceDN w:val="0"/>
        <w:adjustRightInd w:val="0"/>
        <w:spacing w:after="120" w:line="360" w:lineRule="auto"/>
        <w:jc w:val="both"/>
        <w:rPr>
          <w:b/>
          <w:color w:val="000000"/>
        </w:rPr>
      </w:pPr>
    </w:p>
    <w:p w14:paraId="74749C8B" w14:textId="38A668B9" w:rsidR="00F47757" w:rsidRDefault="00F47757" w:rsidP="00F47757">
      <w:pPr>
        <w:widowControl w:val="0"/>
        <w:autoSpaceDE w:val="0"/>
        <w:autoSpaceDN w:val="0"/>
        <w:adjustRightInd w:val="0"/>
        <w:spacing w:after="120" w:line="360" w:lineRule="auto"/>
        <w:jc w:val="both"/>
        <w:rPr>
          <w:b/>
          <w:color w:val="000000"/>
        </w:rPr>
      </w:pPr>
    </w:p>
    <w:p w14:paraId="630C4E28" w14:textId="6A1F4346" w:rsidR="00F47757" w:rsidRDefault="00F47757" w:rsidP="00F47757">
      <w:pPr>
        <w:widowControl w:val="0"/>
        <w:autoSpaceDE w:val="0"/>
        <w:autoSpaceDN w:val="0"/>
        <w:adjustRightInd w:val="0"/>
        <w:spacing w:after="120" w:line="360" w:lineRule="auto"/>
        <w:jc w:val="both"/>
        <w:rPr>
          <w:b/>
          <w:color w:val="000000"/>
        </w:rPr>
      </w:pPr>
    </w:p>
    <w:p w14:paraId="4C64C01A" w14:textId="502A7FF5" w:rsidR="00F47757" w:rsidRDefault="00F47757" w:rsidP="00F47757">
      <w:pPr>
        <w:widowControl w:val="0"/>
        <w:autoSpaceDE w:val="0"/>
        <w:autoSpaceDN w:val="0"/>
        <w:adjustRightInd w:val="0"/>
        <w:spacing w:after="120" w:line="360" w:lineRule="auto"/>
        <w:jc w:val="both"/>
        <w:rPr>
          <w:b/>
          <w:color w:val="000000"/>
        </w:rPr>
      </w:pPr>
    </w:p>
    <w:p w14:paraId="097BC408" w14:textId="77777777" w:rsidR="00F47757" w:rsidRPr="00F47757" w:rsidRDefault="00F47757" w:rsidP="00F47757">
      <w:pPr>
        <w:widowControl w:val="0"/>
        <w:autoSpaceDE w:val="0"/>
        <w:autoSpaceDN w:val="0"/>
        <w:adjustRightInd w:val="0"/>
        <w:spacing w:after="120" w:line="360" w:lineRule="auto"/>
        <w:jc w:val="both"/>
        <w:rPr>
          <w:b/>
          <w:color w:val="000000"/>
        </w:rPr>
      </w:pPr>
    </w:p>
    <w:p w14:paraId="6E33F02A" w14:textId="11285BA1" w:rsidR="0028715B" w:rsidRPr="006763AF" w:rsidRDefault="00BE41EE" w:rsidP="00413C85">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6763AF">
        <w:rPr>
          <w:b/>
          <w:bCs/>
          <w:color w:val="000000"/>
          <w:lang w:val="en-US"/>
        </w:rPr>
        <w:t>Limitations of results</w:t>
      </w:r>
    </w:p>
    <w:p w14:paraId="2929BDA2" w14:textId="73F7E1B9" w:rsidR="00C76599" w:rsidRPr="006763AF" w:rsidRDefault="00B906B9" w:rsidP="00413C85">
      <w:pPr>
        <w:widowControl w:val="0"/>
        <w:autoSpaceDE w:val="0"/>
        <w:autoSpaceDN w:val="0"/>
        <w:adjustRightInd w:val="0"/>
        <w:spacing w:line="360" w:lineRule="auto"/>
        <w:jc w:val="both"/>
      </w:pPr>
      <w:r w:rsidRPr="006763AF">
        <w:t>D</w:t>
      </w:r>
      <w:r w:rsidR="00095DE9" w:rsidRPr="006763AF">
        <w:t>espite controlling for year-week and age group</w:t>
      </w:r>
      <w:r w:rsidRPr="006763AF">
        <w:t xml:space="preserve"> in the previous section</w:t>
      </w:r>
      <w:r w:rsidR="00095DE9" w:rsidRPr="006763AF">
        <w:t xml:space="preserve">, our MLR econometric models in Table 1 may be underspecified as it cannot capture all omitted variables that may lurk in the residuals. </w:t>
      </w:r>
      <w:r w:rsidR="00462182" w:rsidRPr="006763AF">
        <w:t xml:space="preserve">This could include variables such as income that could affect the vaccination rates as we would expect people with higher income to be able to afford the vaccine compared to lower income individuals. </w:t>
      </w:r>
      <w:r w:rsidR="004B2DD9" w:rsidRPr="006763AF">
        <w:t>Thus, omitted variables</w:t>
      </w:r>
      <w:r w:rsidR="00095DE9" w:rsidRPr="006763AF">
        <w:t xml:space="preserve"> could underestimate or overestimate </w:t>
      </w:r>
      <w:r w:rsidR="00BA0ACA" w:rsidRPr="006763AF">
        <w:t>the coefficient</w:t>
      </w:r>
      <w:r w:rsidR="00095DE9" w:rsidRPr="006763AF">
        <w:t xml:space="preserve"> of our variable of interest</w:t>
      </w:r>
      <w:r w:rsidR="004B2DD9" w:rsidRPr="006763AF">
        <w:t xml:space="preserve">, </w:t>
      </w:r>
      <w:r w:rsidR="00095DE9" w:rsidRPr="006763AF">
        <w:t>lead</w:t>
      </w:r>
      <w:r w:rsidR="004B2DD9" w:rsidRPr="006763AF">
        <w:t>ing</w:t>
      </w:r>
      <w:r w:rsidR="00095DE9" w:rsidRPr="006763AF">
        <w:t xml:space="preserve"> to omitted variable bias.</w:t>
      </w:r>
      <w:r w:rsidR="00BA0ACA" w:rsidRPr="006763AF">
        <w:t xml:space="preserve"> The bias could take forms of positive or negative </w:t>
      </w:r>
      <w:r w:rsidR="00556EC0" w:rsidRPr="006763AF">
        <w:t xml:space="preserve">bias and </w:t>
      </w:r>
      <w:r w:rsidR="00AA5D1D" w:rsidRPr="006763AF">
        <w:t xml:space="preserve">it depends on the </w:t>
      </w:r>
      <w:r w:rsidR="003F6CA1" w:rsidRPr="006763AF">
        <w:t xml:space="preserve">coefficient of the omitted variable as well as the </w:t>
      </w:r>
      <w:r w:rsidR="00ED3A84" w:rsidRPr="006763AF">
        <w:t xml:space="preserve">sign of the correlation between </w:t>
      </w:r>
      <w:r w:rsidR="000C2A97" w:rsidRPr="006763AF">
        <w:t>the vaccination rate and omitted variable.</w:t>
      </w:r>
      <w:r w:rsidR="00EC7015" w:rsidRPr="006763AF">
        <w:t xml:space="preserve"> </w:t>
      </w:r>
      <w:r w:rsidR="0016408D" w:rsidRPr="006763AF">
        <w:t xml:space="preserve">Due to this bias, we are unable to interpret </w:t>
      </w:r>
      <w:r w:rsidR="00060090" w:rsidRPr="006763AF">
        <w:t xml:space="preserve">the </w:t>
      </w:r>
      <w:r w:rsidR="00984C5E" w:rsidRPr="006763AF">
        <w:t xml:space="preserve">results of COVID cases </w:t>
      </w:r>
      <w:r w:rsidR="007F5945" w:rsidRPr="006763AF">
        <w:t xml:space="preserve">as purely </w:t>
      </w:r>
      <w:r w:rsidR="00F26365" w:rsidRPr="006763AF">
        <w:t xml:space="preserve">a </w:t>
      </w:r>
      <w:r w:rsidR="0016408D" w:rsidRPr="006763AF">
        <w:t xml:space="preserve">causal </w:t>
      </w:r>
      <w:r w:rsidR="003B1AC7" w:rsidRPr="006763AF">
        <w:t>effect</w:t>
      </w:r>
      <w:r w:rsidR="00984C5E" w:rsidRPr="006763AF">
        <w:t xml:space="preserve"> by vaccination</w:t>
      </w:r>
      <w:r w:rsidR="003B1AC7" w:rsidRPr="006763AF">
        <w:t>.</w:t>
      </w:r>
    </w:p>
    <w:p w14:paraId="2638C8AE" w14:textId="2EB20FEA" w:rsidR="00095DE9" w:rsidRPr="006763AF" w:rsidRDefault="00EC7015" w:rsidP="00413C85">
      <w:pPr>
        <w:widowControl w:val="0"/>
        <w:autoSpaceDE w:val="0"/>
        <w:autoSpaceDN w:val="0"/>
        <w:adjustRightInd w:val="0"/>
        <w:spacing w:line="360" w:lineRule="auto"/>
        <w:jc w:val="both"/>
      </w:pPr>
      <w:r w:rsidRPr="006763AF">
        <w:t>Additionally</w:t>
      </w:r>
      <w:r w:rsidR="00BB4F7F" w:rsidRPr="006763AF">
        <w:t xml:space="preserve">, there are several </w:t>
      </w:r>
      <w:r w:rsidR="00F26365" w:rsidRPr="006763AF">
        <w:t>other</w:t>
      </w:r>
      <w:r w:rsidR="00BB4F7F" w:rsidRPr="006763AF">
        <w:t xml:space="preserve"> factors that would affect the validity of our regression results. One being that we are unable to conduct randomised sampling </w:t>
      </w:r>
      <w:r w:rsidR="00394D55" w:rsidRPr="006763AF">
        <w:t xml:space="preserve">to obtain the data. Due to the lack of random sampling, </w:t>
      </w:r>
      <w:r w:rsidR="009F52D9" w:rsidRPr="006763AF">
        <w:t xml:space="preserve">it would lead to open backdoor paths </w:t>
      </w:r>
      <w:r w:rsidR="00E23013" w:rsidRPr="006763AF">
        <w:t>which fails the conditional independence assumption leading to selection bias in the experiment.</w:t>
      </w:r>
      <w:r w:rsidR="00034B2C" w:rsidRPr="006763AF">
        <w:t xml:space="preserve"> Furthermore, </w:t>
      </w:r>
      <w:r w:rsidR="00546D50" w:rsidRPr="006763AF">
        <w:t xml:space="preserve">due to the nature of </w:t>
      </w:r>
      <w:r w:rsidR="00485A05" w:rsidRPr="006763AF">
        <w:t xml:space="preserve">the benefits from </w:t>
      </w:r>
      <w:r w:rsidR="00546D50" w:rsidRPr="006763AF">
        <w:t>vaccination</w:t>
      </w:r>
      <w:r w:rsidR="000D5AAE" w:rsidRPr="006763AF">
        <w:t xml:space="preserve">, </w:t>
      </w:r>
      <w:r w:rsidR="006E1276" w:rsidRPr="006763AF">
        <w:t xml:space="preserve">an accurate econometric model </w:t>
      </w:r>
      <w:r w:rsidR="007B3B2B" w:rsidRPr="006763AF">
        <w:t xml:space="preserve">representing the effect of vaccination rate on COVID-19 cases </w:t>
      </w:r>
      <w:r w:rsidR="006E1276" w:rsidRPr="006763AF">
        <w:t>will be nonlinear</w:t>
      </w:r>
      <w:r w:rsidR="007B3B2B" w:rsidRPr="006763AF">
        <w:t>.</w:t>
      </w:r>
      <w:r w:rsidR="00941078" w:rsidRPr="006763AF">
        <w:t xml:space="preserve"> These will in turn lead to biasness </w:t>
      </w:r>
      <w:r w:rsidR="006A7228" w:rsidRPr="006763AF">
        <w:t>of the OLS estimators for the population parameters.</w:t>
      </w:r>
    </w:p>
    <w:p w14:paraId="452EC499" w14:textId="17E601A4" w:rsidR="00BE41EE" w:rsidRPr="006763AF" w:rsidRDefault="00E568AF" w:rsidP="00413C85">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6763AF">
        <w:rPr>
          <w:b/>
          <w:bCs/>
          <w:color w:val="000000"/>
        </w:rPr>
        <w:t>Conclusion</w:t>
      </w:r>
    </w:p>
    <w:p w14:paraId="396B8870" w14:textId="5F3967A7" w:rsidR="000A6285" w:rsidRPr="006763AF" w:rsidRDefault="002C5DF8" w:rsidP="00413C85">
      <w:pPr>
        <w:widowControl w:val="0"/>
        <w:autoSpaceDE w:val="0"/>
        <w:autoSpaceDN w:val="0"/>
        <w:adjustRightInd w:val="0"/>
        <w:spacing w:line="360" w:lineRule="auto"/>
        <w:jc w:val="both"/>
        <w:rPr>
          <w:color w:val="00B050"/>
        </w:rPr>
      </w:pPr>
      <w:r w:rsidRPr="006763AF">
        <w:t xml:space="preserve">In conclusion, </w:t>
      </w:r>
      <w:r w:rsidR="000D22AD" w:rsidRPr="006763AF">
        <w:rPr>
          <w:color w:val="000000"/>
        </w:rPr>
        <w:t xml:space="preserve">through SLR, we are unable to determine a statistically significant </w:t>
      </w:r>
      <w:r w:rsidR="00771047" w:rsidRPr="006763AF">
        <w:rPr>
          <w:color w:val="000000"/>
        </w:rPr>
        <w:t xml:space="preserve">effect of vaccination on COVID-19 </w:t>
      </w:r>
      <w:r w:rsidR="005D69A4" w:rsidRPr="006763AF">
        <w:rPr>
          <w:color w:val="000000"/>
        </w:rPr>
        <w:t>infections. However, with MLR,</w:t>
      </w:r>
      <w:r w:rsidR="00D65752" w:rsidRPr="006763AF">
        <w:rPr>
          <w:color w:val="000000"/>
        </w:rPr>
        <w:t xml:space="preserve"> we controlled the year-week and age groups thus,</w:t>
      </w:r>
      <w:r w:rsidR="005D69A4" w:rsidRPr="006763AF">
        <w:rPr>
          <w:color w:val="000000"/>
        </w:rPr>
        <w:t xml:space="preserve"> a statistically significant </w:t>
      </w:r>
      <w:r w:rsidR="000C1216" w:rsidRPr="006763AF">
        <w:rPr>
          <w:color w:val="000000"/>
        </w:rPr>
        <w:t>effect was achieved</w:t>
      </w:r>
      <w:r w:rsidR="00873799" w:rsidRPr="006763AF">
        <w:rPr>
          <w:color w:val="000000"/>
        </w:rPr>
        <w:t>, illustrating a decrease i</w:t>
      </w:r>
      <w:r w:rsidR="00D719B8" w:rsidRPr="006763AF">
        <w:rPr>
          <w:color w:val="000000"/>
        </w:rPr>
        <w:t xml:space="preserve">n </w:t>
      </w:r>
      <w:r w:rsidR="00873799" w:rsidRPr="006763AF">
        <w:rPr>
          <w:color w:val="000000"/>
        </w:rPr>
        <w:t>infections as we increase vaccination rate</w:t>
      </w:r>
      <w:r w:rsidR="00D65752" w:rsidRPr="006763AF">
        <w:rPr>
          <w:color w:val="000000"/>
        </w:rPr>
        <w:t xml:space="preserve">. Ultimately, </w:t>
      </w:r>
      <w:r w:rsidR="00870330" w:rsidRPr="006763AF">
        <w:rPr>
          <w:color w:val="000000"/>
        </w:rPr>
        <w:t xml:space="preserve">correlation does </w:t>
      </w:r>
      <w:r w:rsidR="00797D30" w:rsidRPr="006763AF">
        <w:rPr>
          <w:color w:val="000000"/>
        </w:rPr>
        <w:t xml:space="preserve">not prove causation thus, </w:t>
      </w:r>
      <w:r w:rsidR="00D65752" w:rsidRPr="006763AF">
        <w:rPr>
          <w:color w:val="000000"/>
        </w:rPr>
        <w:t xml:space="preserve">we are unable to determine a causal </w:t>
      </w:r>
      <w:r w:rsidR="002906C3" w:rsidRPr="006763AF">
        <w:rPr>
          <w:color w:val="000000"/>
        </w:rPr>
        <w:t xml:space="preserve">effect of the decrease </w:t>
      </w:r>
      <w:r w:rsidR="00D719B8" w:rsidRPr="006763AF">
        <w:rPr>
          <w:color w:val="000000"/>
        </w:rPr>
        <w:t xml:space="preserve">in </w:t>
      </w:r>
      <w:r w:rsidR="00314F9B" w:rsidRPr="006763AF">
        <w:rPr>
          <w:color w:val="000000"/>
        </w:rPr>
        <w:t xml:space="preserve">infections due to the vaccine </w:t>
      </w:r>
      <w:r w:rsidR="00797D30" w:rsidRPr="006763AF">
        <w:rPr>
          <w:color w:val="000000"/>
        </w:rPr>
        <w:t xml:space="preserve">since there could be </w:t>
      </w:r>
      <w:r w:rsidR="00C7687C" w:rsidRPr="006763AF">
        <w:rPr>
          <w:color w:val="000000"/>
        </w:rPr>
        <w:t xml:space="preserve">bias from any </w:t>
      </w:r>
      <w:r w:rsidR="00870330" w:rsidRPr="006763AF">
        <w:rPr>
          <w:color w:val="000000"/>
        </w:rPr>
        <w:t>omitted variable</w:t>
      </w:r>
      <w:r w:rsidR="00C7687C" w:rsidRPr="006763AF">
        <w:rPr>
          <w:color w:val="000000"/>
        </w:rPr>
        <w:t>s.</w:t>
      </w:r>
      <w:r w:rsidR="000A6285" w:rsidRPr="006763AF">
        <w:rPr>
          <w:color w:val="000000"/>
        </w:rPr>
        <w:br w:type="page"/>
      </w:r>
    </w:p>
    <w:p w14:paraId="16C7DC73" w14:textId="57C8E61F" w:rsidR="008B16A3" w:rsidRPr="006763AF" w:rsidRDefault="008B16A3" w:rsidP="00413C85">
      <w:pPr>
        <w:widowControl w:val="0"/>
        <w:autoSpaceDE w:val="0"/>
        <w:autoSpaceDN w:val="0"/>
        <w:adjustRightInd w:val="0"/>
        <w:spacing w:after="120" w:line="360" w:lineRule="auto"/>
        <w:jc w:val="both"/>
        <w:rPr>
          <w:b/>
          <w:bCs/>
          <w:color w:val="000000"/>
        </w:rPr>
      </w:pPr>
      <w:r w:rsidRPr="006763AF">
        <w:rPr>
          <w:b/>
          <w:bCs/>
          <w:color w:val="000000"/>
        </w:rPr>
        <w:lastRenderedPageBreak/>
        <w:t>References:</w:t>
      </w:r>
    </w:p>
    <w:p w14:paraId="0C60D88F" w14:textId="4288C0D2" w:rsidR="008B16A3" w:rsidRPr="006763AF" w:rsidRDefault="00BE41EE" w:rsidP="00413C85">
      <w:pPr>
        <w:widowControl w:val="0"/>
        <w:autoSpaceDE w:val="0"/>
        <w:autoSpaceDN w:val="0"/>
        <w:adjustRightInd w:val="0"/>
        <w:spacing w:after="120" w:line="360" w:lineRule="auto"/>
        <w:jc w:val="both"/>
      </w:pPr>
      <w:r w:rsidRPr="006763AF">
        <w:t>[</w:t>
      </w:r>
      <w:proofErr w:type="spellStart"/>
      <w:r w:rsidR="004A1140" w:rsidRPr="006763AF">
        <w:t>Roser</w:t>
      </w:r>
      <w:proofErr w:type="spellEnd"/>
      <w:r w:rsidR="004A1140" w:rsidRPr="006763AF">
        <w:t xml:space="preserve">, </w:t>
      </w:r>
      <w:r w:rsidR="008B16A3" w:rsidRPr="006763AF">
        <w:t>Max</w:t>
      </w:r>
      <w:r w:rsidR="004A1140" w:rsidRPr="006763AF">
        <w:t>,</w:t>
      </w:r>
      <w:r w:rsidR="008B16A3" w:rsidRPr="006763AF">
        <w:t xml:space="preserve"> Hannah Ritchie, Esteban Ortiz-Ospina and Joe </w:t>
      </w:r>
      <w:proofErr w:type="spellStart"/>
      <w:r w:rsidR="008B16A3" w:rsidRPr="006763AF">
        <w:t>Hasell</w:t>
      </w:r>
      <w:proofErr w:type="spellEnd"/>
      <w:r w:rsidR="008B16A3" w:rsidRPr="006763AF">
        <w:t xml:space="preserve"> (2020) - "Coronavirus Pandemic (COVID-19)". </w:t>
      </w:r>
      <w:r w:rsidR="008B16A3" w:rsidRPr="006763AF">
        <w:rPr>
          <w:i/>
          <w:iCs/>
        </w:rPr>
        <w:t>Published online at OurWorldInData.org.</w:t>
      </w:r>
      <w:r w:rsidR="008B16A3" w:rsidRPr="006763AF">
        <w:t xml:space="preserve"> Retrieved from: 'https://ourworldindata.org/coronavirus' [Online Resource]</w:t>
      </w:r>
    </w:p>
    <w:p w14:paraId="2C646511" w14:textId="64105E55" w:rsidR="00BE41EE" w:rsidRPr="006763AF" w:rsidRDefault="004A1140" w:rsidP="00413C85">
      <w:pPr>
        <w:widowControl w:val="0"/>
        <w:autoSpaceDE w:val="0"/>
        <w:autoSpaceDN w:val="0"/>
        <w:adjustRightInd w:val="0"/>
        <w:spacing w:line="360" w:lineRule="auto"/>
        <w:jc w:val="both"/>
      </w:pPr>
      <w:r w:rsidRPr="006763AF">
        <w:t>Israeli Ministry of Health.</w:t>
      </w:r>
      <w:r w:rsidR="004C1B2A" w:rsidRPr="006763AF">
        <w:t xml:space="preserve"> (2020)</w:t>
      </w:r>
      <w:r w:rsidRPr="006763AF">
        <w:t xml:space="preserve"> REAL-WORLD EPIDEMIOLOGICAL EVIDENCE COLLABORATION AGREEMENT. Accessed February 3, 2021. https://govextra.gov.il/media/30806/11221-moh-pfizer-collaboration-agreement-redacted.pdf</w:t>
      </w:r>
      <w:proofErr w:type="gramStart"/>
      <w:r w:rsidRPr="006763AF">
        <w:t xml:space="preserve">. </w:t>
      </w:r>
      <w:r w:rsidR="00BE41EE" w:rsidRPr="006763AF">
        <w:t>]</w:t>
      </w:r>
      <w:proofErr w:type="gramEnd"/>
    </w:p>
    <w:p w14:paraId="62FFC7E1" w14:textId="77777777" w:rsidR="00BE41EE" w:rsidRPr="006763AF" w:rsidRDefault="00BE41EE" w:rsidP="00413C85">
      <w:pPr>
        <w:spacing w:line="360" w:lineRule="auto"/>
        <w:rPr>
          <w:color w:val="00B050"/>
        </w:rPr>
      </w:pPr>
      <w:r w:rsidRPr="006763AF">
        <w:rPr>
          <w:color w:val="00B050"/>
        </w:rPr>
        <w:br w:type="page"/>
      </w:r>
    </w:p>
    <w:p w14:paraId="2188DF1A" w14:textId="096C12D3" w:rsidR="0047101F" w:rsidRPr="006763AF" w:rsidRDefault="00BE41EE" w:rsidP="00413C85">
      <w:pPr>
        <w:spacing w:line="360" w:lineRule="auto"/>
        <w:rPr>
          <w:color w:val="000000"/>
        </w:rPr>
      </w:pPr>
      <w:r w:rsidRPr="006763AF">
        <w:rPr>
          <w:color w:val="000000"/>
        </w:rPr>
        <w:lastRenderedPageBreak/>
        <w:t xml:space="preserve">Table 1: </w:t>
      </w:r>
      <w:r w:rsidR="00DD1FAF" w:rsidRPr="006763AF">
        <w:t>Table of descriptive statistic</w:t>
      </w:r>
    </w:p>
    <w:tbl>
      <w:tblPr>
        <w:tblStyle w:val="TableGrid"/>
        <w:tblW w:w="891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0"/>
        <w:gridCol w:w="1620"/>
        <w:gridCol w:w="1170"/>
        <w:gridCol w:w="1260"/>
        <w:gridCol w:w="1350"/>
        <w:gridCol w:w="1350"/>
      </w:tblGrid>
      <w:tr w:rsidR="0047101F" w:rsidRPr="006763AF" w14:paraId="7BA53291" w14:textId="77777777" w:rsidTr="00FF76CE">
        <w:tc>
          <w:tcPr>
            <w:tcW w:w="2160" w:type="dxa"/>
          </w:tcPr>
          <w:p w14:paraId="6D2903D2" w14:textId="77777777" w:rsidR="0047101F" w:rsidRPr="006763AF" w:rsidRDefault="0047101F" w:rsidP="00FF5BB4">
            <w:pPr>
              <w:spacing w:line="276" w:lineRule="auto"/>
              <w:rPr>
                <w:b/>
                <w:bCs/>
              </w:rPr>
            </w:pPr>
            <w:r w:rsidRPr="006763AF">
              <w:rPr>
                <w:b/>
                <w:bCs/>
              </w:rPr>
              <w:t>Variable</w:t>
            </w:r>
          </w:p>
        </w:tc>
        <w:tc>
          <w:tcPr>
            <w:tcW w:w="1620" w:type="dxa"/>
          </w:tcPr>
          <w:p w14:paraId="59847F28" w14:textId="5FBB4BCE" w:rsidR="0047101F" w:rsidRPr="006763AF" w:rsidRDefault="0047101F" w:rsidP="00FF5BB4">
            <w:pPr>
              <w:spacing w:line="276" w:lineRule="auto"/>
              <w:rPr>
                <w:b/>
                <w:bCs/>
              </w:rPr>
            </w:pPr>
            <w:r w:rsidRPr="006763AF">
              <w:rPr>
                <w:b/>
                <w:bCs/>
              </w:rPr>
              <w:t>Obs</w:t>
            </w:r>
            <w:r w:rsidR="003F0A58" w:rsidRPr="006763AF">
              <w:rPr>
                <w:b/>
                <w:bCs/>
              </w:rPr>
              <w:t>ervations</w:t>
            </w:r>
          </w:p>
        </w:tc>
        <w:tc>
          <w:tcPr>
            <w:tcW w:w="1170" w:type="dxa"/>
          </w:tcPr>
          <w:p w14:paraId="4B0F02B7" w14:textId="77777777" w:rsidR="0047101F" w:rsidRPr="006763AF" w:rsidRDefault="0047101F" w:rsidP="007D366A">
            <w:pPr>
              <w:spacing w:line="276" w:lineRule="auto"/>
              <w:jc w:val="center"/>
              <w:rPr>
                <w:b/>
                <w:bCs/>
              </w:rPr>
            </w:pPr>
            <w:r w:rsidRPr="006763AF">
              <w:rPr>
                <w:b/>
                <w:bCs/>
              </w:rPr>
              <w:t>Mean</w:t>
            </w:r>
          </w:p>
        </w:tc>
        <w:tc>
          <w:tcPr>
            <w:tcW w:w="1260" w:type="dxa"/>
          </w:tcPr>
          <w:p w14:paraId="19E7F083" w14:textId="7F271E4C" w:rsidR="0047101F" w:rsidRPr="006763AF" w:rsidRDefault="00DD1FAF" w:rsidP="00FF5BB4">
            <w:pPr>
              <w:spacing w:line="276" w:lineRule="auto"/>
              <w:rPr>
                <w:b/>
                <w:bCs/>
              </w:rPr>
            </w:pPr>
            <w:r w:rsidRPr="006763AF">
              <w:rPr>
                <w:b/>
                <w:bCs/>
              </w:rPr>
              <w:t>Standard Deviation</w:t>
            </w:r>
          </w:p>
        </w:tc>
        <w:tc>
          <w:tcPr>
            <w:tcW w:w="1350" w:type="dxa"/>
          </w:tcPr>
          <w:p w14:paraId="720296BF" w14:textId="0CDD96B8" w:rsidR="0047101F" w:rsidRPr="006763AF" w:rsidRDefault="0047101F" w:rsidP="00FF5BB4">
            <w:pPr>
              <w:spacing w:line="276" w:lineRule="auto"/>
              <w:rPr>
                <w:b/>
                <w:bCs/>
              </w:rPr>
            </w:pPr>
            <w:r w:rsidRPr="006763AF">
              <w:rPr>
                <w:b/>
                <w:bCs/>
              </w:rPr>
              <w:t>Min</w:t>
            </w:r>
            <w:r w:rsidR="00DD1FAF" w:rsidRPr="006763AF">
              <w:rPr>
                <w:b/>
                <w:bCs/>
              </w:rPr>
              <w:t>imum</w:t>
            </w:r>
          </w:p>
        </w:tc>
        <w:tc>
          <w:tcPr>
            <w:tcW w:w="1350" w:type="dxa"/>
          </w:tcPr>
          <w:p w14:paraId="685E1053" w14:textId="31B1ABBA" w:rsidR="0047101F" w:rsidRPr="006763AF" w:rsidRDefault="0047101F" w:rsidP="00FF5BB4">
            <w:pPr>
              <w:spacing w:line="276" w:lineRule="auto"/>
              <w:rPr>
                <w:b/>
                <w:bCs/>
              </w:rPr>
            </w:pPr>
            <w:r w:rsidRPr="006763AF">
              <w:rPr>
                <w:b/>
                <w:bCs/>
              </w:rPr>
              <w:t>Max</w:t>
            </w:r>
            <w:r w:rsidR="00DD1FAF" w:rsidRPr="006763AF">
              <w:rPr>
                <w:b/>
                <w:bCs/>
              </w:rPr>
              <w:t>imum</w:t>
            </w:r>
          </w:p>
        </w:tc>
      </w:tr>
      <w:tr w:rsidR="0047101F" w:rsidRPr="006763AF" w14:paraId="4D300FCA" w14:textId="77777777" w:rsidTr="00FF76CE">
        <w:tc>
          <w:tcPr>
            <w:tcW w:w="2160" w:type="dxa"/>
          </w:tcPr>
          <w:p w14:paraId="048E09E8" w14:textId="73FC416F" w:rsidR="0047101F" w:rsidRPr="006763AF" w:rsidRDefault="007D366A" w:rsidP="00FF5BB4">
            <w:pPr>
              <w:spacing w:line="276" w:lineRule="auto"/>
            </w:pPr>
            <w:r w:rsidRPr="006763AF">
              <w:t>Year of observation</w:t>
            </w:r>
          </w:p>
        </w:tc>
        <w:tc>
          <w:tcPr>
            <w:tcW w:w="1620" w:type="dxa"/>
          </w:tcPr>
          <w:p w14:paraId="581EB14B" w14:textId="7B5C62BF" w:rsidR="0047101F" w:rsidRPr="006763AF" w:rsidRDefault="007D366A" w:rsidP="00FF5BB4">
            <w:pPr>
              <w:spacing w:line="276" w:lineRule="auto"/>
              <w:jc w:val="center"/>
            </w:pPr>
            <w:r w:rsidRPr="006763AF">
              <w:t>11</w:t>
            </w:r>
          </w:p>
        </w:tc>
        <w:tc>
          <w:tcPr>
            <w:tcW w:w="1170" w:type="dxa"/>
          </w:tcPr>
          <w:p w14:paraId="2C8463F0" w14:textId="3B6014D1" w:rsidR="0047101F" w:rsidRPr="006763AF" w:rsidRDefault="007D366A" w:rsidP="00FF5BB4">
            <w:pPr>
              <w:spacing w:line="276" w:lineRule="auto"/>
              <w:jc w:val="center"/>
            </w:pPr>
            <w:r w:rsidRPr="006763AF">
              <w:t>1975</w:t>
            </w:r>
          </w:p>
        </w:tc>
        <w:tc>
          <w:tcPr>
            <w:tcW w:w="1260" w:type="dxa"/>
          </w:tcPr>
          <w:p w14:paraId="6DFAB1EC" w14:textId="4250A892" w:rsidR="0047101F" w:rsidRPr="006763AF" w:rsidRDefault="007D366A" w:rsidP="00FF5BB4">
            <w:pPr>
              <w:spacing w:line="276" w:lineRule="auto"/>
              <w:jc w:val="center"/>
            </w:pPr>
            <w:r w:rsidRPr="006763AF">
              <w:t>15.8</w:t>
            </w:r>
          </w:p>
        </w:tc>
        <w:tc>
          <w:tcPr>
            <w:tcW w:w="1350" w:type="dxa"/>
          </w:tcPr>
          <w:p w14:paraId="45888C5E" w14:textId="5A605962" w:rsidR="0047101F" w:rsidRPr="006763AF" w:rsidRDefault="007D366A" w:rsidP="00FF5BB4">
            <w:pPr>
              <w:spacing w:line="276" w:lineRule="auto"/>
              <w:jc w:val="center"/>
            </w:pPr>
            <w:r w:rsidRPr="006763AF">
              <w:t>1950</w:t>
            </w:r>
          </w:p>
        </w:tc>
        <w:tc>
          <w:tcPr>
            <w:tcW w:w="1350" w:type="dxa"/>
          </w:tcPr>
          <w:p w14:paraId="227DBFB4" w14:textId="4F358804" w:rsidR="0047101F" w:rsidRPr="006763AF" w:rsidRDefault="007D366A" w:rsidP="00FF5BB4">
            <w:pPr>
              <w:spacing w:line="276" w:lineRule="auto"/>
              <w:jc w:val="center"/>
            </w:pPr>
            <w:r w:rsidRPr="006763AF">
              <w:t>2000</w:t>
            </w:r>
          </w:p>
        </w:tc>
      </w:tr>
      <w:tr w:rsidR="0047101F" w:rsidRPr="006763AF" w14:paraId="35B74FB2" w14:textId="77777777" w:rsidTr="00FF76CE">
        <w:tc>
          <w:tcPr>
            <w:tcW w:w="2160" w:type="dxa"/>
          </w:tcPr>
          <w:p w14:paraId="47DAA973" w14:textId="6BA3782C" w:rsidR="0047101F" w:rsidRPr="006763AF" w:rsidRDefault="007D366A" w:rsidP="00FF5BB4">
            <w:pPr>
              <w:spacing w:line="276" w:lineRule="auto"/>
            </w:pPr>
            <w:r w:rsidRPr="006763AF">
              <w:rPr>
                <w:rFonts w:eastAsia="Cambria"/>
                <w:lang w:val="en-US"/>
              </w:rPr>
              <w:t>Augmented Freedom House Political Rights Index</w:t>
            </w:r>
          </w:p>
        </w:tc>
        <w:tc>
          <w:tcPr>
            <w:tcW w:w="1620" w:type="dxa"/>
          </w:tcPr>
          <w:p w14:paraId="78D01534" w14:textId="77777777" w:rsidR="00CA6AA5" w:rsidRPr="006763AF" w:rsidRDefault="00CA6AA5" w:rsidP="00FF5BB4">
            <w:pPr>
              <w:spacing w:line="276" w:lineRule="auto"/>
              <w:jc w:val="center"/>
            </w:pPr>
          </w:p>
          <w:p w14:paraId="2AA37E4A" w14:textId="3F4BCD4B" w:rsidR="0047101F" w:rsidRPr="006763AF" w:rsidRDefault="00CA6AA5" w:rsidP="00FF5BB4">
            <w:pPr>
              <w:spacing w:line="276" w:lineRule="auto"/>
              <w:jc w:val="center"/>
            </w:pPr>
            <w:r w:rsidRPr="006763AF">
              <w:t>1,194</w:t>
            </w:r>
          </w:p>
        </w:tc>
        <w:tc>
          <w:tcPr>
            <w:tcW w:w="1170" w:type="dxa"/>
          </w:tcPr>
          <w:p w14:paraId="2E67FD78" w14:textId="77777777" w:rsidR="0047101F" w:rsidRPr="006763AF" w:rsidRDefault="0047101F" w:rsidP="00FF5BB4">
            <w:pPr>
              <w:spacing w:line="276" w:lineRule="auto"/>
              <w:jc w:val="center"/>
            </w:pPr>
          </w:p>
          <w:p w14:paraId="5D30AABB" w14:textId="34EDCE8D" w:rsidR="00CA6AA5" w:rsidRPr="006763AF" w:rsidRDefault="00CA6AA5" w:rsidP="00FF5BB4">
            <w:pPr>
              <w:spacing w:line="276" w:lineRule="auto"/>
              <w:jc w:val="center"/>
            </w:pPr>
            <w:r w:rsidRPr="006763AF">
              <w:t>0.56830</w:t>
            </w:r>
          </w:p>
        </w:tc>
        <w:tc>
          <w:tcPr>
            <w:tcW w:w="1260" w:type="dxa"/>
          </w:tcPr>
          <w:p w14:paraId="1B389746" w14:textId="77777777" w:rsidR="0047101F" w:rsidRPr="006763AF" w:rsidRDefault="0047101F" w:rsidP="00FF5BB4">
            <w:pPr>
              <w:spacing w:line="276" w:lineRule="auto"/>
              <w:jc w:val="center"/>
            </w:pPr>
          </w:p>
          <w:p w14:paraId="2F12BD93" w14:textId="6F037114" w:rsidR="00CA6AA5" w:rsidRPr="006763AF" w:rsidRDefault="00094231" w:rsidP="00FF5BB4">
            <w:pPr>
              <w:spacing w:line="276" w:lineRule="auto"/>
              <w:jc w:val="center"/>
            </w:pPr>
            <w:r w:rsidRPr="006763AF">
              <w:t>0</w:t>
            </w:r>
            <w:r w:rsidR="00CA6AA5" w:rsidRPr="006763AF">
              <w:t>.3577</w:t>
            </w:r>
            <w:r w:rsidRPr="006763AF">
              <w:t>5</w:t>
            </w:r>
          </w:p>
        </w:tc>
        <w:tc>
          <w:tcPr>
            <w:tcW w:w="1350" w:type="dxa"/>
          </w:tcPr>
          <w:p w14:paraId="4BEDCE94" w14:textId="77777777" w:rsidR="0047101F" w:rsidRPr="006763AF" w:rsidRDefault="0047101F" w:rsidP="00FF5BB4">
            <w:pPr>
              <w:spacing w:line="276" w:lineRule="auto"/>
              <w:jc w:val="center"/>
            </w:pPr>
          </w:p>
          <w:p w14:paraId="7CFF6A9E" w14:textId="45FC2DAB" w:rsidR="00CA6AA5" w:rsidRPr="006763AF" w:rsidRDefault="00CA6AA5" w:rsidP="00FF5BB4">
            <w:pPr>
              <w:spacing w:line="276" w:lineRule="auto"/>
              <w:jc w:val="center"/>
            </w:pPr>
            <w:r w:rsidRPr="006763AF">
              <w:t>0</w:t>
            </w:r>
          </w:p>
        </w:tc>
        <w:tc>
          <w:tcPr>
            <w:tcW w:w="1350" w:type="dxa"/>
          </w:tcPr>
          <w:p w14:paraId="1193F8BC" w14:textId="77777777" w:rsidR="0047101F" w:rsidRPr="006763AF" w:rsidRDefault="0047101F" w:rsidP="00FF5BB4">
            <w:pPr>
              <w:spacing w:line="276" w:lineRule="auto"/>
              <w:jc w:val="center"/>
            </w:pPr>
          </w:p>
          <w:p w14:paraId="6DAA34C5" w14:textId="626B0CC0" w:rsidR="00CA6AA5" w:rsidRPr="006763AF" w:rsidRDefault="00CA6AA5" w:rsidP="00FF5BB4">
            <w:pPr>
              <w:spacing w:line="276" w:lineRule="auto"/>
              <w:jc w:val="center"/>
            </w:pPr>
            <w:r w:rsidRPr="006763AF">
              <w:t>1</w:t>
            </w:r>
          </w:p>
        </w:tc>
      </w:tr>
      <w:tr w:rsidR="00CA6AA5" w:rsidRPr="006763AF" w14:paraId="3CE5547B" w14:textId="77777777" w:rsidTr="00FF76CE">
        <w:tc>
          <w:tcPr>
            <w:tcW w:w="2160" w:type="dxa"/>
          </w:tcPr>
          <w:p w14:paraId="54792951" w14:textId="60C441EE" w:rsidR="00CA6AA5" w:rsidRPr="006763AF" w:rsidRDefault="00CA6AA5" w:rsidP="00CA6AA5">
            <w:pPr>
              <w:spacing w:line="276" w:lineRule="auto"/>
            </w:pPr>
            <w:r w:rsidRPr="006763AF">
              <w:rPr>
                <w:rFonts w:eastAsia="Cambria"/>
                <w:lang w:val="en-US"/>
              </w:rPr>
              <w:t>Log real GDP per capita (PWT)</w:t>
            </w:r>
          </w:p>
        </w:tc>
        <w:tc>
          <w:tcPr>
            <w:tcW w:w="1620" w:type="dxa"/>
          </w:tcPr>
          <w:p w14:paraId="64678CD9" w14:textId="77777777" w:rsidR="00CA6AA5" w:rsidRPr="006763AF" w:rsidRDefault="00CA6AA5" w:rsidP="00CA6AA5">
            <w:pPr>
              <w:spacing w:line="276" w:lineRule="auto"/>
              <w:jc w:val="center"/>
            </w:pPr>
          </w:p>
          <w:p w14:paraId="4732F778" w14:textId="73934934" w:rsidR="00CA6AA5" w:rsidRPr="006763AF" w:rsidRDefault="00CA6AA5" w:rsidP="00CA6AA5">
            <w:pPr>
              <w:spacing w:line="276" w:lineRule="auto"/>
              <w:jc w:val="center"/>
            </w:pPr>
            <w:r w:rsidRPr="006763AF">
              <w:t>1,199</w:t>
            </w:r>
          </w:p>
        </w:tc>
        <w:tc>
          <w:tcPr>
            <w:tcW w:w="1170" w:type="dxa"/>
          </w:tcPr>
          <w:p w14:paraId="746C5110" w14:textId="77777777" w:rsidR="00CA6AA5" w:rsidRPr="006763AF" w:rsidRDefault="00CA6AA5" w:rsidP="00CA6AA5">
            <w:pPr>
              <w:spacing w:line="276" w:lineRule="auto"/>
              <w:jc w:val="center"/>
            </w:pPr>
          </w:p>
          <w:p w14:paraId="094C97C8" w14:textId="7A6ED8B5" w:rsidR="00CA6AA5" w:rsidRPr="006763AF" w:rsidRDefault="00CA6AA5" w:rsidP="00CA6AA5">
            <w:pPr>
              <w:spacing w:line="276" w:lineRule="auto"/>
              <w:jc w:val="center"/>
            </w:pPr>
            <w:r w:rsidRPr="006763AF">
              <w:t>8.1650</w:t>
            </w:r>
          </w:p>
        </w:tc>
        <w:tc>
          <w:tcPr>
            <w:tcW w:w="1260" w:type="dxa"/>
          </w:tcPr>
          <w:p w14:paraId="097C8860" w14:textId="77777777" w:rsidR="00CA6AA5" w:rsidRPr="006763AF" w:rsidRDefault="00CA6AA5" w:rsidP="00CA6AA5">
            <w:pPr>
              <w:spacing w:line="276" w:lineRule="auto"/>
              <w:jc w:val="center"/>
            </w:pPr>
          </w:p>
          <w:p w14:paraId="5A677752" w14:textId="09887EA7" w:rsidR="00CA6AA5" w:rsidRPr="006763AF" w:rsidRDefault="00CA6AA5" w:rsidP="00CA6AA5">
            <w:pPr>
              <w:spacing w:line="276" w:lineRule="auto"/>
              <w:jc w:val="center"/>
            </w:pPr>
            <w:r w:rsidRPr="006763AF">
              <w:t>1.0372</w:t>
            </w:r>
          </w:p>
        </w:tc>
        <w:tc>
          <w:tcPr>
            <w:tcW w:w="1350" w:type="dxa"/>
          </w:tcPr>
          <w:p w14:paraId="546F93D9" w14:textId="77777777" w:rsidR="00CA6AA5" w:rsidRPr="006763AF" w:rsidRDefault="00CA6AA5" w:rsidP="00CA6AA5">
            <w:pPr>
              <w:spacing w:line="276" w:lineRule="auto"/>
              <w:jc w:val="center"/>
            </w:pPr>
          </w:p>
          <w:p w14:paraId="4E597050" w14:textId="5787DB19" w:rsidR="00CA6AA5" w:rsidRPr="006763AF" w:rsidRDefault="00CA6AA5" w:rsidP="00CA6AA5">
            <w:pPr>
              <w:spacing w:line="276" w:lineRule="auto"/>
              <w:jc w:val="center"/>
            </w:pPr>
            <w:r w:rsidRPr="006763AF">
              <w:t>5.77393</w:t>
            </w:r>
          </w:p>
        </w:tc>
        <w:tc>
          <w:tcPr>
            <w:tcW w:w="1350" w:type="dxa"/>
          </w:tcPr>
          <w:p w14:paraId="11ED442C" w14:textId="77777777" w:rsidR="00CA6AA5" w:rsidRPr="006763AF" w:rsidRDefault="00CA6AA5" w:rsidP="00CA6AA5">
            <w:pPr>
              <w:spacing w:line="276" w:lineRule="auto"/>
              <w:jc w:val="center"/>
            </w:pPr>
          </w:p>
          <w:p w14:paraId="583679A3" w14:textId="565D09A6" w:rsidR="00CA6AA5" w:rsidRPr="006763AF" w:rsidRDefault="00CA6AA5" w:rsidP="00CA6AA5">
            <w:pPr>
              <w:spacing w:line="276" w:lineRule="auto"/>
              <w:jc w:val="center"/>
            </w:pPr>
            <w:r w:rsidRPr="006763AF">
              <w:t>10.692</w:t>
            </w:r>
          </w:p>
        </w:tc>
      </w:tr>
      <w:tr w:rsidR="00CA6AA5" w:rsidRPr="006763AF" w14:paraId="5F830B60" w14:textId="77777777" w:rsidTr="00FF76CE">
        <w:tc>
          <w:tcPr>
            <w:tcW w:w="2160" w:type="dxa"/>
          </w:tcPr>
          <w:p w14:paraId="44E6CC99" w14:textId="09A4E77E" w:rsidR="00CA6AA5" w:rsidRPr="006763AF" w:rsidRDefault="00CA6AA5" w:rsidP="00CA6AA5">
            <w:pPr>
              <w:spacing w:line="276" w:lineRule="auto"/>
            </w:pPr>
            <w:r w:rsidRPr="006763AF">
              <w:rPr>
                <w:rFonts w:eastAsia="Cambria"/>
                <w:lang w:val="en-US"/>
              </w:rPr>
              <w:t>Nominal savings rate</w:t>
            </w:r>
          </w:p>
        </w:tc>
        <w:tc>
          <w:tcPr>
            <w:tcW w:w="1620" w:type="dxa"/>
          </w:tcPr>
          <w:p w14:paraId="6543E238" w14:textId="793A5C21" w:rsidR="00CA6AA5" w:rsidRPr="006763AF" w:rsidRDefault="00CA6AA5" w:rsidP="00CA6AA5">
            <w:pPr>
              <w:spacing w:line="276" w:lineRule="auto"/>
              <w:jc w:val="center"/>
            </w:pPr>
            <w:r w:rsidRPr="006763AF">
              <w:t>1,206</w:t>
            </w:r>
          </w:p>
        </w:tc>
        <w:tc>
          <w:tcPr>
            <w:tcW w:w="1170" w:type="dxa"/>
          </w:tcPr>
          <w:p w14:paraId="784A79F9" w14:textId="75A1ACCD" w:rsidR="00CA6AA5" w:rsidRPr="006763AF" w:rsidRDefault="00CA6AA5" w:rsidP="00CA6AA5">
            <w:pPr>
              <w:spacing w:line="276" w:lineRule="auto"/>
              <w:jc w:val="center"/>
            </w:pPr>
            <w:r w:rsidRPr="006763AF">
              <w:t>0.16519</w:t>
            </w:r>
          </w:p>
        </w:tc>
        <w:tc>
          <w:tcPr>
            <w:tcW w:w="1260" w:type="dxa"/>
          </w:tcPr>
          <w:p w14:paraId="5C363A6B" w14:textId="648D5691" w:rsidR="00CA6AA5" w:rsidRPr="006763AF" w:rsidRDefault="00CA6AA5" w:rsidP="00CA6AA5">
            <w:pPr>
              <w:spacing w:line="276" w:lineRule="auto"/>
              <w:jc w:val="center"/>
            </w:pPr>
            <w:r w:rsidRPr="006763AF">
              <w:t>0.13644</w:t>
            </w:r>
          </w:p>
        </w:tc>
        <w:tc>
          <w:tcPr>
            <w:tcW w:w="1350" w:type="dxa"/>
          </w:tcPr>
          <w:p w14:paraId="276C098B" w14:textId="2A4A8926" w:rsidR="00CA6AA5" w:rsidRPr="006763AF" w:rsidRDefault="00CA6AA5" w:rsidP="00CA6AA5">
            <w:pPr>
              <w:spacing w:line="276" w:lineRule="auto"/>
              <w:jc w:val="center"/>
            </w:pPr>
            <w:r w:rsidRPr="006763AF">
              <w:t>-0.76600</w:t>
            </w:r>
          </w:p>
        </w:tc>
        <w:tc>
          <w:tcPr>
            <w:tcW w:w="1350" w:type="dxa"/>
          </w:tcPr>
          <w:p w14:paraId="76B6D7D5" w14:textId="1E60B456" w:rsidR="00CA6AA5" w:rsidRPr="006763AF" w:rsidRDefault="00CA6AA5" w:rsidP="00CA6AA5">
            <w:pPr>
              <w:spacing w:line="276" w:lineRule="auto"/>
              <w:jc w:val="center"/>
            </w:pPr>
            <w:r w:rsidRPr="006763AF">
              <w:t>0.73962</w:t>
            </w:r>
          </w:p>
        </w:tc>
      </w:tr>
      <w:tr w:rsidR="00CA6AA5" w:rsidRPr="006763AF" w14:paraId="0883FE25" w14:textId="77777777" w:rsidTr="00FF76CE">
        <w:tc>
          <w:tcPr>
            <w:tcW w:w="2160" w:type="dxa"/>
          </w:tcPr>
          <w:p w14:paraId="41584B99" w14:textId="34278DB2" w:rsidR="00CA6AA5" w:rsidRPr="006763AF" w:rsidRDefault="00CA6AA5" w:rsidP="00CA6AA5">
            <w:pPr>
              <w:spacing w:line="276" w:lineRule="auto"/>
            </w:pPr>
            <w:r w:rsidRPr="006763AF">
              <w:rPr>
                <w:rFonts w:eastAsia="Cambria"/>
                <w:lang w:val="en-US"/>
              </w:rPr>
              <w:t>% labor share of gross value added</w:t>
            </w:r>
          </w:p>
        </w:tc>
        <w:tc>
          <w:tcPr>
            <w:tcW w:w="1620" w:type="dxa"/>
          </w:tcPr>
          <w:p w14:paraId="735911BB" w14:textId="2C0711FA" w:rsidR="00CA6AA5" w:rsidRPr="006763AF" w:rsidRDefault="00CA6AA5" w:rsidP="00CA6AA5">
            <w:pPr>
              <w:spacing w:line="276" w:lineRule="auto"/>
              <w:jc w:val="center"/>
            </w:pPr>
            <w:r w:rsidRPr="006763AF">
              <w:t>504</w:t>
            </w:r>
          </w:p>
        </w:tc>
        <w:tc>
          <w:tcPr>
            <w:tcW w:w="1170" w:type="dxa"/>
          </w:tcPr>
          <w:p w14:paraId="3B0A3B61" w14:textId="6782637E" w:rsidR="00CA6AA5" w:rsidRPr="006763AF" w:rsidRDefault="00FF76CE" w:rsidP="00CA6AA5">
            <w:pPr>
              <w:spacing w:line="276" w:lineRule="auto"/>
              <w:jc w:val="center"/>
            </w:pPr>
            <w:r w:rsidRPr="006763AF">
              <w:t>0</w:t>
            </w:r>
            <w:r w:rsidR="00CA6AA5" w:rsidRPr="006763AF">
              <w:t>.370</w:t>
            </w:r>
            <w:r w:rsidRPr="006763AF">
              <w:t>40</w:t>
            </w:r>
          </w:p>
        </w:tc>
        <w:tc>
          <w:tcPr>
            <w:tcW w:w="1260" w:type="dxa"/>
          </w:tcPr>
          <w:p w14:paraId="1294C93D" w14:textId="0DB43A09" w:rsidR="00CA6AA5" w:rsidRPr="006763AF" w:rsidRDefault="00FF76CE" w:rsidP="00CA6AA5">
            <w:pPr>
              <w:spacing w:line="276" w:lineRule="auto"/>
              <w:jc w:val="center"/>
            </w:pPr>
            <w:r w:rsidRPr="006763AF">
              <w:t>0</w:t>
            </w:r>
            <w:r w:rsidR="00CA6AA5" w:rsidRPr="006763AF">
              <w:t>.13089</w:t>
            </w:r>
          </w:p>
        </w:tc>
        <w:tc>
          <w:tcPr>
            <w:tcW w:w="1350" w:type="dxa"/>
          </w:tcPr>
          <w:p w14:paraId="70F8EA32" w14:textId="3EC7F504" w:rsidR="00CA6AA5" w:rsidRPr="006763AF" w:rsidRDefault="00CA6AA5" w:rsidP="00CA6AA5">
            <w:pPr>
              <w:spacing w:line="276" w:lineRule="auto"/>
              <w:jc w:val="center"/>
            </w:pPr>
            <w:r w:rsidRPr="006763AF">
              <w:t>.076</w:t>
            </w:r>
            <w:r w:rsidR="00FF76CE" w:rsidRPr="006763AF">
              <w:t>28</w:t>
            </w:r>
          </w:p>
        </w:tc>
        <w:tc>
          <w:tcPr>
            <w:tcW w:w="1350" w:type="dxa"/>
          </w:tcPr>
          <w:p w14:paraId="183D737B" w14:textId="10AFC1B5" w:rsidR="00CA6AA5" w:rsidRPr="006763AF" w:rsidRDefault="00FF76CE" w:rsidP="00CA6AA5">
            <w:pPr>
              <w:spacing w:line="276" w:lineRule="auto"/>
              <w:jc w:val="center"/>
            </w:pPr>
            <w:r w:rsidRPr="006763AF">
              <w:t>0</w:t>
            </w:r>
            <w:r w:rsidR="00CA6AA5" w:rsidRPr="006763AF">
              <w:t>.73844</w:t>
            </w:r>
          </w:p>
        </w:tc>
      </w:tr>
      <w:tr w:rsidR="00CA6AA5" w:rsidRPr="006763AF" w14:paraId="12FA56F4" w14:textId="77777777" w:rsidTr="00FF76CE">
        <w:tc>
          <w:tcPr>
            <w:tcW w:w="2160" w:type="dxa"/>
          </w:tcPr>
          <w:p w14:paraId="1E242A63" w14:textId="5798F687" w:rsidR="00CA6AA5" w:rsidRPr="006763AF" w:rsidRDefault="00CA6AA5" w:rsidP="00CA6AA5">
            <w:pPr>
              <w:spacing w:line="276" w:lineRule="auto"/>
              <w:rPr>
                <w:rFonts w:eastAsia="Cambria"/>
                <w:lang w:val="en-US"/>
              </w:rPr>
            </w:pPr>
            <w:r w:rsidRPr="006763AF">
              <w:rPr>
                <w:rFonts w:eastAsia="Cambria"/>
                <w:lang w:val="en-US"/>
              </w:rPr>
              <w:t>Percent population age</w:t>
            </w:r>
            <w:r w:rsidR="00FF76CE" w:rsidRPr="006763AF">
              <w:rPr>
                <w:rFonts w:eastAsia="Cambria"/>
                <w:lang w:val="en-US"/>
              </w:rPr>
              <w:t xml:space="preserve"> </w:t>
            </w:r>
            <w:r w:rsidRPr="006763AF">
              <w:rPr>
                <w:rFonts w:eastAsia="Cambria"/>
                <w:lang w:val="en-US"/>
              </w:rPr>
              <w:t>0-15</w:t>
            </w:r>
          </w:p>
        </w:tc>
        <w:tc>
          <w:tcPr>
            <w:tcW w:w="1620" w:type="dxa"/>
          </w:tcPr>
          <w:p w14:paraId="6C7ACB37" w14:textId="5BA0A1B4" w:rsidR="00CA6AA5" w:rsidRPr="006763AF" w:rsidRDefault="00FF76CE" w:rsidP="00CA6AA5">
            <w:pPr>
              <w:spacing w:line="276" w:lineRule="auto"/>
              <w:jc w:val="center"/>
            </w:pPr>
            <w:r w:rsidRPr="006763AF">
              <w:t>1,551</w:t>
            </w:r>
          </w:p>
        </w:tc>
        <w:tc>
          <w:tcPr>
            <w:tcW w:w="1170" w:type="dxa"/>
          </w:tcPr>
          <w:p w14:paraId="3DD2EE7F" w14:textId="721610E3" w:rsidR="00CA6AA5" w:rsidRPr="006763AF" w:rsidRDefault="00094231" w:rsidP="00CA6AA5">
            <w:pPr>
              <w:spacing w:line="276" w:lineRule="auto"/>
              <w:jc w:val="center"/>
            </w:pPr>
            <w:r w:rsidRPr="006763AF">
              <w:t>0</w:t>
            </w:r>
            <w:r w:rsidR="00FF76CE" w:rsidRPr="006763AF">
              <w:t>.363</w:t>
            </w:r>
            <w:r w:rsidR="00D86276" w:rsidRPr="006763AF">
              <w:t>40</w:t>
            </w:r>
          </w:p>
        </w:tc>
        <w:tc>
          <w:tcPr>
            <w:tcW w:w="1260" w:type="dxa"/>
          </w:tcPr>
          <w:p w14:paraId="60145F2B" w14:textId="5392C1C9" w:rsidR="00CA6AA5" w:rsidRPr="006763AF" w:rsidRDefault="00094231" w:rsidP="00CA6AA5">
            <w:pPr>
              <w:spacing w:line="276" w:lineRule="auto"/>
              <w:jc w:val="center"/>
            </w:pPr>
            <w:r w:rsidRPr="006763AF">
              <w:t>0</w:t>
            </w:r>
            <w:r w:rsidR="00FF76CE" w:rsidRPr="006763AF">
              <w:t>.0947</w:t>
            </w:r>
            <w:r w:rsidR="00D86276" w:rsidRPr="006763AF">
              <w:t>5</w:t>
            </w:r>
          </w:p>
        </w:tc>
        <w:tc>
          <w:tcPr>
            <w:tcW w:w="1350" w:type="dxa"/>
          </w:tcPr>
          <w:p w14:paraId="0893D715" w14:textId="40211675" w:rsidR="00CA6AA5" w:rsidRPr="006763AF" w:rsidRDefault="00094231" w:rsidP="00CA6AA5">
            <w:pPr>
              <w:spacing w:line="276" w:lineRule="auto"/>
              <w:jc w:val="center"/>
            </w:pPr>
            <w:r w:rsidRPr="006763AF">
              <w:t>0</w:t>
            </w:r>
            <w:r w:rsidR="00FF76CE" w:rsidRPr="006763AF">
              <w:t>.1429</w:t>
            </w:r>
            <w:r w:rsidR="00D86276" w:rsidRPr="006763AF">
              <w:t>2</w:t>
            </w:r>
          </w:p>
        </w:tc>
        <w:tc>
          <w:tcPr>
            <w:tcW w:w="1350" w:type="dxa"/>
          </w:tcPr>
          <w:p w14:paraId="2AAEE7AB" w14:textId="5067698F" w:rsidR="00CA6AA5" w:rsidRPr="006763AF" w:rsidRDefault="00094231" w:rsidP="00CA6AA5">
            <w:pPr>
              <w:spacing w:line="276" w:lineRule="auto"/>
              <w:jc w:val="center"/>
            </w:pPr>
            <w:r w:rsidRPr="006763AF">
              <w:t>0</w:t>
            </w:r>
            <w:r w:rsidR="00FF76CE" w:rsidRPr="006763AF">
              <w:t>.516</w:t>
            </w:r>
            <w:r w:rsidR="00D86276" w:rsidRPr="006763AF">
              <w:t>10</w:t>
            </w:r>
          </w:p>
        </w:tc>
      </w:tr>
      <w:tr w:rsidR="00CA6AA5" w:rsidRPr="006763AF" w14:paraId="3A2F0EF7" w14:textId="77777777" w:rsidTr="00FF76CE">
        <w:tc>
          <w:tcPr>
            <w:tcW w:w="2160" w:type="dxa"/>
          </w:tcPr>
          <w:p w14:paraId="28E67B3A" w14:textId="66D636DE" w:rsidR="00CA6AA5" w:rsidRPr="006763AF" w:rsidRDefault="00CA6AA5" w:rsidP="00CA6AA5">
            <w:pPr>
              <w:spacing w:line="276" w:lineRule="auto"/>
            </w:pPr>
            <w:r w:rsidRPr="006763AF">
              <w:rPr>
                <w:rFonts w:eastAsia="Cambria"/>
                <w:lang w:val="en-US"/>
              </w:rPr>
              <w:t>Percent population age 15-30</w:t>
            </w:r>
          </w:p>
        </w:tc>
        <w:tc>
          <w:tcPr>
            <w:tcW w:w="1620" w:type="dxa"/>
          </w:tcPr>
          <w:p w14:paraId="2D121678" w14:textId="64DACD4E" w:rsidR="00CA6AA5" w:rsidRPr="006763AF" w:rsidRDefault="00FF76CE" w:rsidP="00CA6AA5">
            <w:pPr>
              <w:spacing w:line="276" w:lineRule="auto"/>
              <w:jc w:val="center"/>
            </w:pPr>
            <w:r w:rsidRPr="006763AF">
              <w:t>1,551</w:t>
            </w:r>
          </w:p>
        </w:tc>
        <w:tc>
          <w:tcPr>
            <w:tcW w:w="1170" w:type="dxa"/>
          </w:tcPr>
          <w:p w14:paraId="29F4CE7D" w14:textId="46CC624B" w:rsidR="00CA6AA5" w:rsidRPr="006763AF" w:rsidRDefault="00D86276" w:rsidP="00CA6AA5">
            <w:pPr>
              <w:spacing w:line="276" w:lineRule="auto"/>
              <w:jc w:val="center"/>
            </w:pPr>
            <w:r w:rsidRPr="006763AF">
              <w:t>0</w:t>
            </w:r>
            <w:r w:rsidR="00FF76CE" w:rsidRPr="006763AF">
              <w:t>.254</w:t>
            </w:r>
            <w:r w:rsidRPr="006763AF">
              <w:t>60</w:t>
            </w:r>
          </w:p>
        </w:tc>
        <w:tc>
          <w:tcPr>
            <w:tcW w:w="1260" w:type="dxa"/>
          </w:tcPr>
          <w:p w14:paraId="2FA26388" w14:textId="4C146DFD" w:rsidR="00CA6AA5" w:rsidRPr="006763AF" w:rsidRDefault="00D86276" w:rsidP="00CA6AA5">
            <w:pPr>
              <w:spacing w:line="276" w:lineRule="auto"/>
              <w:jc w:val="center"/>
            </w:pPr>
            <w:r w:rsidRPr="006763AF">
              <w:t>0</w:t>
            </w:r>
            <w:r w:rsidR="00FF76CE" w:rsidRPr="006763AF">
              <w:t>.0256</w:t>
            </w:r>
            <w:r w:rsidRPr="006763AF">
              <w:t>5</w:t>
            </w:r>
          </w:p>
        </w:tc>
        <w:tc>
          <w:tcPr>
            <w:tcW w:w="1350" w:type="dxa"/>
          </w:tcPr>
          <w:p w14:paraId="03D1353F" w14:textId="7E5CE043" w:rsidR="00CA6AA5" w:rsidRPr="006763AF" w:rsidRDefault="00D86276" w:rsidP="00CA6AA5">
            <w:pPr>
              <w:spacing w:line="276" w:lineRule="auto"/>
              <w:jc w:val="center"/>
            </w:pPr>
            <w:r w:rsidRPr="006763AF">
              <w:t>0</w:t>
            </w:r>
            <w:r w:rsidR="00FF76CE" w:rsidRPr="006763AF">
              <w:t>.1685</w:t>
            </w:r>
            <w:r w:rsidRPr="006763AF">
              <w:t>5</w:t>
            </w:r>
          </w:p>
        </w:tc>
        <w:tc>
          <w:tcPr>
            <w:tcW w:w="1350" w:type="dxa"/>
          </w:tcPr>
          <w:p w14:paraId="0BF46764" w14:textId="2A4971BC" w:rsidR="00CA6AA5" w:rsidRPr="006763AF" w:rsidRDefault="00094231" w:rsidP="00CA6AA5">
            <w:pPr>
              <w:spacing w:line="276" w:lineRule="auto"/>
              <w:jc w:val="center"/>
            </w:pPr>
            <w:r w:rsidRPr="006763AF">
              <w:t>0</w:t>
            </w:r>
            <w:r w:rsidR="00FF76CE" w:rsidRPr="006763AF">
              <w:t>.34658</w:t>
            </w:r>
          </w:p>
        </w:tc>
      </w:tr>
      <w:tr w:rsidR="00CA6AA5" w:rsidRPr="006763AF" w14:paraId="2CD549F2" w14:textId="77777777" w:rsidTr="00FF76CE">
        <w:tc>
          <w:tcPr>
            <w:tcW w:w="2160" w:type="dxa"/>
          </w:tcPr>
          <w:p w14:paraId="283C5633" w14:textId="60DDD6F6" w:rsidR="00CA6AA5" w:rsidRPr="006763AF" w:rsidRDefault="00CA6AA5" w:rsidP="00CA6AA5">
            <w:pPr>
              <w:spacing w:line="276" w:lineRule="auto"/>
              <w:rPr>
                <w:rFonts w:eastAsia="Cambria"/>
                <w:lang w:val="en-US"/>
              </w:rPr>
            </w:pPr>
            <w:r w:rsidRPr="006763AF">
              <w:rPr>
                <w:rFonts w:eastAsia="Cambria"/>
                <w:lang w:val="en-US"/>
              </w:rPr>
              <w:t>Percent population age 30-45</w:t>
            </w:r>
          </w:p>
        </w:tc>
        <w:tc>
          <w:tcPr>
            <w:tcW w:w="1620" w:type="dxa"/>
          </w:tcPr>
          <w:p w14:paraId="2DC39ACD" w14:textId="2D594EA3" w:rsidR="00CA6AA5" w:rsidRPr="006763AF" w:rsidRDefault="00FF76CE" w:rsidP="00CA6AA5">
            <w:pPr>
              <w:spacing w:line="276" w:lineRule="auto"/>
              <w:jc w:val="center"/>
            </w:pPr>
            <w:r w:rsidRPr="006763AF">
              <w:t>1,551</w:t>
            </w:r>
          </w:p>
        </w:tc>
        <w:tc>
          <w:tcPr>
            <w:tcW w:w="1170" w:type="dxa"/>
          </w:tcPr>
          <w:p w14:paraId="44166DC2" w14:textId="40C2B99B" w:rsidR="00CA6AA5" w:rsidRPr="006763AF" w:rsidRDefault="00D86276" w:rsidP="00CA6AA5">
            <w:pPr>
              <w:spacing w:line="276" w:lineRule="auto"/>
              <w:jc w:val="center"/>
            </w:pPr>
            <w:r w:rsidRPr="006763AF">
              <w:t>0</w:t>
            </w:r>
            <w:r w:rsidR="00FF76CE" w:rsidRPr="006763AF">
              <w:t>.17534</w:t>
            </w:r>
          </w:p>
        </w:tc>
        <w:tc>
          <w:tcPr>
            <w:tcW w:w="1260" w:type="dxa"/>
          </w:tcPr>
          <w:p w14:paraId="2B7D89AA" w14:textId="5E9D0A85" w:rsidR="00CA6AA5" w:rsidRPr="006763AF" w:rsidRDefault="00094231" w:rsidP="00CA6AA5">
            <w:pPr>
              <w:spacing w:line="276" w:lineRule="auto"/>
              <w:jc w:val="center"/>
            </w:pPr>
            <w:r w:rsidRPr="006763AF">
              <w:t>0</w:t>
            </w:r>
            <w:r w:rsidR="00FF76CE" w:rsidRPr="006763AF">
              <w:t>.02983</w:t>
            </w:r>
          </w:p>
        </w:tc>
        <w:tc>
          <w:tcPr>
            <w:tcW w:w="1350" w:type="dxa"/>
          </w:tcPr>
          <w:p w14:paraId="0A16FE9A" w14:textId="2556F7C6" w:rsidR="00CA6AA5" w:rsidRPr="006763AF" w:rsidRDefault="00211E1A" w:rsidP="00CA6AA5">
            <w:pPr>
              <w:spacing w:line="276" w:lineRule="auto"/>
              <w:jc w:val="center"/>
            </w:pPr>
            <w:r w:rsidRPr="006763AF">
              <w:t>0</w:t>
            </w:r>
            <w:r w:rsidR="00FF76CE" w:rsidRPr="006763AF">
              <w:t>.0896</w:t>
            </w:r>
            <w:r w:rsidR="00D86276" w:rsidRPr="006763AF">
              <w:t>6</w:t>
            </w:r>
          </w:p>
        </w:tc>
        <w:tc>
          <w:tcPr>
            <w:tcW w:w="1350" w:type="dxa"/>
          </w:tcPr>
          <w:p w14:paraId="2F320422" w14:textId="145BEB1A" w:rsidR="00CA6AA5" w:rsidRPr="006763AF" w:rsidRDefault="00211E1A" w:rsidP="00CA6AA5">
            <w:pPr>
              <w:spacing w:line="276" w:lineRule="auto"/>
              <w:jc w:val="center"/>
            </w:pPr>
            <w:r w:rsidRPr="006763AF">
              <w:t>0</w:t>
            </w:r>
            <w:r w:rsidR="00FF76CE" w:rsidRPr="006763AF">
              <w:t>.2979</w:t>
            </w:r>
            <w:r w:rsidR="00D86276" w:rsidRPr="006763AF">
              <w:t>3</w:t>
            </w:r>
          </w:p>
        </w:tc>
      </w:tr>
      <w:tr w:rsidR="00CA6AA5" w:rsidRPr="006763AF" w14:paraId="28ACA259" w14:textId="77777777" w:rsidTr="00FF76CE">
        <w:tc>
          <w:tcPr>
            <w:tcW w:w="2160" w:type="dxa"/>
          </w:tcPr>
          <w:p w14:paraId="3A5DF6F1" w14:textId="41001139" w:rsidR="00CA6AA5" w:rsidRPr="006763AF" w:rsidRDefault="00CA6AA5" w:rsidP="00CA6AA5">
            <w:pPr>
              <w:spacing w:line="276" w:lineRule="auto"/>
            </w:pPr>
            <w:r w:rsidRPr="006763AF">
              <w:rPr>
                <w:rFonts w:eastAsia="Cambria"/>
                <w:lang w:val="en-US"/>
              </w:rPr>
              <w:t>Percent population age 45-60</w:t>
            </w:r>
          </w:p>
        </w:tc>
        <w:tc>
          <w:tcPr>
            <w:tcW w:w="1620" w:type="dxa"/>
          </w:tcPr>
          <w:p w14:paraId="41D753E4" w14:textId="1091B9EC" w:rsidR="00CA6AA5" w:rsidRPr="006763AF" w:rsidRDefault="00FF76CE" w:rsidP="00CA6AA5">
            <w:pPr>
              <w:spacing w:line="276" w:lineRule="auto"/>
              <w:jc w:val="center"/>
            </w:pPr>
            <w:r w:rsidRPr="006763AF">
              <w:t>1,551</w:t>
            </w:r>
          </w:p>
        </w:tc>
        <w:tc>
          <w:tcPr>
            <w:tcW w:w="1170" w:type="dxa"/>
          </w:tcPr>
          <w:p w14:paraId="7CBA3195" w14:textId="54E343D7" w:rsidR="00CA6AA5" w:rsidRPr="006763AF" w:rsidRDefault="00094231" w:rsidP="00CA6AA5">
            <w:pPr>
              <w:spacing w:line="276" w:lineRule="auto"/>
              <w:jc w:val="center"/>
            </w:pPr>
            <w:r w:rsidRPr="006763AF">
              <w:t>0</w:t>
            </w:r>
            <w:r w:rsidR="00FF76CE" w:rsidRPr="006763AF">
              <w:t>.11838</w:t>
            </w:r>
          </w:p>
        </w:tc>
        <w:tc>
          <w:tcPr>
            <w:tcW w:w="1260" w:type="dxa"/>
          </w:tcPr>
          <w:p w14:paraId="0E0D2694" w14:textId="49A96642" w:rsidR="00CA6AA5" w:rsidRPr="006763AF" w:rsidRDefault="00094231" w:rsidP="00CA6AA5">
            <w:pPr>
              <w:spacing w:line="276" w:lineRule="auto"/>
              <w:jc w:val="center"/>
            </w:pPr>
            <w:r w:rsidRPr="006763AF">
              <w:t>0</w:t>
            </w:r>
            <w:r w:rsidR="00FF76CE" w:rsidRPr="006763AF">
              <w:t>.03744</w:t>
            </w:r>
          </w:p>
        </w:tc>
        <w:tc>
          <w:tcPr>
            <w:tcW w:w="1350" w:type="dxa"/>
          </w:tcPr>
          <w:p w14:paraId="298DC293" w14:textId="146C2AAB" w:rsidR="00CA6AA5" w:rsidRPr="006763AF" w:rsidRDefault="00211E1A" w:rsidP="00CA6AA5">
            <w:pPr>
              <w:spacing w:line="276" w:lineRule="auto"/>
              <w:jc w:val="center"/>
            </w:pPr>
            <w:r w:rsidRPr="006763AF">
              <w:t>0</w:t>
            </w:r>
            <w:r w:rsidR="00FF76CE" w:rsidRPr="006763AF">
              <w:t>.05601</w:t>
            </w:r>
          </w:p>
        </w:tc>
        <w:tc>
          <w:tcPr>
            <w:tcW w:w="1350" w:type="dxa"/>
          </w:tcPr>
          <w:p w14:paraId="3E6E4DD4" w14:textId="637BD2CD" w:rsidR="00CA6AA5" w:rsidRPr="006763AF" w:rsidRDefault="00211E1A" w:rsidP="00CA6AA5">
            <w:pPr>
              <w:spacing w:line="276" w:lineRule="auto"/>
              <w:jc w:val="center"/>
            </w:pPr>
            <w:r w:rsidRPr="006763AF">
              <w:t>0</w:t>
            </w:r>
            <w:r w:rsidR="00FF76CE" w:rsidRPr="006763AF">
              <w:t>.22149</w:t>
            </w:r>
          </w:p>
        </w:tc>
      </w:tr>
      <w:tr w:rsidR="00CA6AA5" w:rsidRPr="006763AF" w14:paraId="748BF6DA" w14:textId="77777777" w:rsidTr="00FF76CE">
        <w:tc>
          <w:tcPr>
            <w:tcW w:w="2160" w:type="dxa"/>
          </w:tcPr>
          <w:p w14:paraId="01DCEC21" w14:textId="78A278CA" w:rsidR="00CA6AA5" w:rsidRPr="006763AF" w:rsidRDefault="00CA6AA5" w:rsidP="00CA6AA5">
            <w:pPr>
              <w:spacing w:line="276" w:lineRule="auto"/>
            </w:pPr>
            <w:r w:rsidRPr="006763AF">
              <w:rPr>
                <w:rFonts w:eastAsia="Cambria"/>
                <w:lang w:val="en-US"/>
              </w:rPr>
              <w:t>Percent population age 60-</w:t>
            </w:r>
          </w:p>
        </w:tc>
        <w:tc>
          <w:tcPr>
            <w:tcW w:w="1620" w:type="dxa"/>
          </w:tcPr>
          <w:p w14:paraId="135B5F85" w14:textId="6A376989" w:rsidR="00CA6AA5" w:rsidRPr="006763AF" w:rsidRDefault="00FF76CE" w:rsidP="00CA6AA5">
            <w:pPr>
              <w:spacing w:line="276" w:lineRule="auto"/>
              <w:jc w:val="center"/>
            </w:pPr>
            <w:r w:rsidRPr="006763AF">
              <w:t>1,551</w:t>
            </w:r>
          </w:p>
        </w:tc>
        <w:tc>
          <w:tcPr>
            <w:tcW w:w="1170" w:type="dxa"/>
          </w:tcPr>
          <w:p w14:paraId="336C2745" w14:textId="54C2EBF7" w:rsidR="00CA6AA5" w:rsidRPr="006763AF" w:rsidRDefault="00094231" w:rsidP="00CA6AA5">
            <w:pPr>
              <w:spacing w:line="276" w:lineRule="auto"/>
              <w:jc w:val="center"/>
            </w:pPr>
            <w:r w:rsidRPr="006763AF">
              <w:t>0</w:t>
            </w:r>
            <w:r w:rsidR="00FF76CE" w:rsidRPr="006763AF">
              <w:t>.0882</w:t>
            </w:r>
            <w:r w:rsidR="00D86276" w:rsidRPr="006763AF">
              <w:t>9</w:t>
            </w:r>
          </w:p>
        </w:tc>
        <w:tc>
          <w:tcPr>
            <w:tcW w:w="1260" w:type="dxa"/>
          </w:tcPr>
          <w:p w14:paraId="572B4427" w14:textId="02C4D8EF" w:rsidR="00CA6AA5" w:rsidRPr="006763AF" w:rsidRDefault="00094231" w:rsidP="00CA6AA5">
            <w:pPr>
              <w:spacing w:line="276" w:lineRule="auto"/>
              <w:jc w:val="center"/>
            </w:pPr>
            <w:r w:rsidRPr="006763AF">
              <w:t>0</w:t>
            </w:r>
            <w:r w:rsidR="00FF76CE" w:rsidRPr="006763AF">
              <w:t>.04930</w:t>
            </w:r>
          </w:p>
        </w:tc>
        <w:tc>
          <w:tcPr>
            <w:tcW w:w="1350" w:type="dxa"/>
          </w:tcPr>
          <w:p w14:paraId="31E26DF3" w14:textId="14AD9D64" w:rsidR="00CA6AA5" w:rsidRPr="006763AF" w:rsidRDefault="00211E1A" w:rsidP="00CA6AA5">
            <w:pPr>
              <w:spacing w:line="276" w:lineRule="auto"/>
              <w:jc w:val="center"/>
            </w:pPr>
            <w:r w:rsidRPr="006763AF">
              <w:t>0</w:t>
            </w:r>
            <w:r w:rsidR="00FF76CE" w:rsidRPr="006763AF">
              <w:t>.0316</w:t>
            </w:r>
            <w:r w:rsidR="0004250A" w:rsidRPr="006763AF">
              <w:t>5</w:t>
            </w:r>
          </w:p>
        </w:tc>
        <w:tc>
          <w:tcPr>
            <w:tcW w:w="1350" w:type="dxa"/>
          </w:tcPr>
          <w:p w14:paraId="56A0DEB0" w14:textId="2052FBA2" w:rsidR="00CA6AA5" w:rsidRPr="006763AF" w:rsidRDefault="00211E1A" w:rsidP="00CA6AA5">
            <w:pPr>
              <w:spacing w:line="276" w:lineRule="auto"/>
              <w:jc w:val="center"/>
            </w:pPr>
            <w:r w:rsidRPr="006763AF">
              <w:t>0</w:t>
            </w:r>
            <w:r w:rsidR="00FF76CE" w:rsidRPr="006763AF">
              <w:t>.24063</w:t>
            </w:r>
          </w:p>
        </w:tc>
      </w:tr>
      <w:tr w:rsidR="00CA6AA5" w:rsidRPr="006763AF" w14:paraId="35A083DC" w14:textId="77777777" w:rsidTr="00FF76CE">
        <w:tc>
          <w:tcPr>
            <w:tcW w:w="2160" w:type="dxa"/>
          </w:tcPr>
          <w:p w14:paraId="3889FF22" w14:textId="3A456A9C" w:rsidR="00CA6AA5" w:rsidRPr="006763AF" w:rsidRDefault="00CA6AA5" w:rsidP="00CA6AA5">
            <w:pPr>
              <w:spacing w:line="276" w:lineRule="auto"/>
            </w:pPr>
            <w:r w:rsidRPr="006763AF">
              <w:rPr>
                <w:rFonts w:eastAsia="Cambria"/>
                <w:lang w:val="en-US"/>
              </w:rPr>
              <w:t>Median age in population</w:t>
            </w:r>
          </w:p>
        </w:tc>
        <w:tc>
          <w:tcPr>
            <w:tcW w:w="1620" w:type="dxa"/>
          </w:tcPr>
          <w:p w14:paraId="210D9199" w14:textId="3A46A3A3" w:rsidR="00CA6AA5" w:rsidRPr="006763AF" w:rsidRDefault="00FF76CE" w:rsidP="00CA6AA5">
            <w:pPr>
              <w:spacing w:line="276" w:lineRule="auto"/>
              <w:jc w:val="center"/>
            </w:pPr>
            <w:r w:rsidRPr="006763AF">
              <w:t>1,529</w:t>
            </w:r>
          </w:p>
        </w:tc>
        <w:tc>
          <w:tcPr>
            <w:tcW w:w="1170" w:type="dxa"/>
          </w:tcPr>
          <w:p w14:paraId="209750AF" w14:textId="038E4EB4" w:rsidR="00CA6AA5" w:rsidRPr="006763AF" w:rsidRDefault="00FF76CE" w:rsidP="00CA6AA5">
            <w:pPr>
              <w:spacing w:line="276" w:lineRule="auto"/>
              <w:jc w:val="center"/>
            </w:pPr>
            <w:r w:rsidRPr="006763AF">
              <w:t>23.12</w:t>
            </w:r>
            <w:r w:rsidR="0004250A" w:rsidRPr="006763AF">
              <w:t>1</w:t>
            </w:r>
          </w:p>
        </w:tc>
        <w:tc>
          <w:tcPr>
            <w:tcW w:w="1260" w:type="dxa"/>
          </w:tcPr>
          <w:p w14:paraId="67FF0298" w14:textId="4B49AE4C" w:rsidR="00CA6AA5" w:rsidRPr="006763AF" w:rsidRDefault="00FF76CE" w:rsidP="00CA6AA5">
            <w:pPr>
              <w:spacing w:line="276" w:lineRule="auto"/>
              <w:jc w:val="center"/>
            </w:pPr>
            <w:r w:rsidRPr="006763AF">
              <w:t>6.6637</w:t>
            </w:r>
          </w:p>
        </w:tc>
        <w:tc>
          <w:tcPr>
            <w:tcW w:w="1350" w:type="dxa"/>
          </w:tcPr>
          <w:p w14:paraId="3D1363D3" w14:textId="6E89B489" w:rsidR="00CA6AA5" w:rsidRPr="006763AF" w:rsidRDefault="00FF76CE" w:rsidP="00CA6AA5">
            <w:pPr>
              <w:spacing w:line="276" w:lineRule="auto"/>
              <w:jc w:val="center"/>
            </w:pPr>
            <w:r w:rsidRPr="006763AF">
              <w:t>14.4</w:t>
            </w:r>
          </w:p>
        </w:tc>
        <w:tc>
          <w:tcPr>
            <w:tcW w:w="1350" w:type="dxa"/>
          </w:tcPr>
          <w:p w14:paraId="2BE970FE" w14:textId="3656630E" w:rsidR="00CA6AA5" w:rsidRPr="006763AF" w:rsidRDefault="00FF76CE" w:rsidP="00CA6AA5">
            <w:pPr>
              <w:spacing w:line="276" w:lineRule="auto"/>
              <w:jc w:val="center"/>
            </w:pPr>
            <w:r w:rsidRPr="006763AF">
              <w:t>41.3</w:t>
            </w:r>
          </w:p>
        </w:tc>
      </w:tr>
      <w:tr w:rsidR="00094231" w:rsidRPr="006763AF" w14:paraId="0EFBDEBA" w14:textId="77777777" w:rsidTr="00FF76CE">
        <w:tc>
          <w:tcPr>
            <w:tcW w:w="2160" w:type="dxa"/>
          </w:tcPr>
          <w:p w14:paraId="7D628EB4" w14:textId="384D3344" w:rsidR="00094231" w:rsidRPr="006763AF" w:rsidRDefault="00094231" w:rsidP="00094231">
            <w:pPr>
              <w:spacing w:line="276" w:lineRule="auto"/>
            </w:pPr>
            <w:r w:rsidRPr="006763AF">
              <w:rPr>
                <w:rFonts w:eastAsia="Cambria"/>
                <w:lang w:val="en-US"/>
              </w:rPr>
              <w:t>Average schooling years</w:t>
            </w:r>
          </w:p>
        </w:tc>
        <w:tc>
          <w:tcPr>
            <w:tcW w:w="1620" w:type="dxa"/>
          </w:tcPr>
          <w:p w14:paraId="490993CA" w14:textId="1BF302AD" w:rsidR="00094231" w:rsidRPr="006763AF" w:rsidRDefault="00094231" w:rsidP="00094231">
            <w:pPr>
              <w:spacing w:line="276" w:lineRule="auto"/>
              <w:jc w:val="center"/>
            </w:pPr>
            <w:r w:rsidRPr="006763AF">
              <w:t>722</w:t>
            </w:r>
          </w:p>
        </w:tc>
        <w:tc>
          <w:tcPr>
            <w:tcW w:w="1170" w:type="dxa"/>
          </w:tcPr>
          <w:p w14:paraId="0F7784BA" w14:textId="6EA5FA05" w:rsidR="00094231" w:rsidRPr="006763AF" w:rsidRDefault="00094231" w:rsidP="00094231">
            <w:pPr>
              <w:spacing w:line="276" w:lineRule="auto"/>
              <w:jc w:val="center"/>
            </w:pPr>
            <w:r w:rsidRPr="006763AF">
              <w:t>4.4584</w:t>
            </w:r>
          </w:p>
        </w:tc>
        <w:tc>
          <w:tcPr>
            <w:tcW w:w="1260" w:type="dxa"/>
          </w:tcPr>
          <w:p w14:paraId="772B8CF6" w14:textId="2732E510" w:rsidR="00094231" w:rsidRPr="006763AF" w:rsidRDefault="00094231" w:rsidP="00094231">
            <w:pPr>
              <w:spacing w:line="276" w:lineRule="auto"/>
              <w:jc w:val="center"/>
            </w:pPr>
            <w:r w:rsidRPr="006763AF">
              <w:t>2.8739</w:t>
            </w:r>
          </w:p>
        </w:tc>
        <w:tc>
          <w:tcPr>
            <w:tcW w:w="1350" w:type="dxa"/>
          </w:tcPr>
          <w:p w14:paraId="5CCBBED0" w14:textId="64FA22E8" w:rsidR="00094231" w:rsidRPr="006763AF" w:rsidRDefault="00094231" w:rsidP="00094231">
            <w:pPr>
              <w:spacing w:line="276" w:lineRule="auto"/>
              <w:jc w:val="center"/>
            </w:pPr>
            <w:r w:rsidRPr="006763AF">
              <w:t>0.042</w:t>
            </w:r>
          </w:p>
        </w:tc>
        <w:tc>
          <w:tcPr>
            <w:tcW w:w="1350" w:type="dxa"/>
          </w:tcPr>
          <w:p w14:paraId="0F641EBC" w14:textId="6B1A035B" w:rsidR="00094231" w:rsidRPr="006763AF" w:rsidRDefault="00094231" w:rsidP="00094231">
            <w:pPr>
              <w:spacing w:line="276" w:lineRule="auto"/>
              <w:jc w:val="center"/>
            </w:pPr>
            <w:r w:rsidRPr="006763AF">
              <w:t>12.179</w:t>
            </w:r>
          </w:p>
        </w:tc>
      </w:tr>
      <w:tr w:rsidR="00094231" w:rsidRPr="006763AF" w14:paraId="64B96B5D" w14:textId="77777777" w:rsidTr="00FF76CE">
        <w:tc>
          <w:tcPr>
            <w:tcW w:w="2160" w:type="dxa"/>
          </w:tcPr>
          <w:p w14:paraId="21982DA7" w14:textId="67EE9C95" w:rsidR="00094231" w:rsidRPr="006763AF" w:rsidRDefault="00094231" w:rsidP="00094231">
            <w:pPr>
              <w:spacing w:line="276" w:lineRule="auto"/>
              <w:rPr>
                <w:rFonts w:eastAsia="Cambria"/>
                <w:lang w:val="en-US"/>
              </w:rPr>
            </w:pPr>
            <w:r w:rsidRPr="006763AF">
              <w:rPr>
                <w:rFonts w:eastAsia="Cambria"/>
                <w:lang w:val="en-US"/>
              </w:rPr>
              <w:t>Log (total population in thousands)</w:t>
            </w:r>
          </w:p>
        </w:tc>
        <w:tc>
          <w:tcPr>
            <w:tcW w:w="1620" w:type="dxa"/>
          </w:tcPr>
          <w:p w14:paraId="661C195C" w14:textId="0D7A9EE6" w:rsidR="00094231" w:rsidRPr="006763AF" w:rsidRDefault="00094231" w:rsidP="00094231">
            <w:pPr>
              <w:spacing w:line="276" w:lineRule="auto"/>
              <w:jc w:val="center"/>
            </w:pPr>
            <w:r w:rsidRPr="006763AF">
              <w:t>1,308</w:t>
            </w:r>
          </w:p>
        </w:tc>
        <w:tc>
          <w:tcPr>
            <w:tcW w:w="1170" w:type="dxa"/>
          </w:tcPr>
          <w:p w14:paraId="5F05D961" w14:textId="3B4676DC" w:rsidR="00094231" w:rsidRPr="006763AF" w:rsidRDefault="00094231" w:rsidP="00094231">
            <w:pPr>
              <w:spacing w:line="276" w:lineRule="auto"/>
              <w:jc w:val="center"/>
            </w:pPr>
            <w:r w:rsidRPr="006763AF">
              <w:t xml:space="preserve">8.6819    </w:t>
            </w:r>
          </w:p>
        </w:tc>
        <w:tc>
          <w:tcPr>
            <w:tcW w:w="1260" w:type="dxa"/>
          </w:tcPr>
          <w:p w14:paraId="7E713AD9" w14:textId="60E9A1A6" w:rsidR="00094231" w:rsidRPr="006763AF" w:rsidRDefault="00094231" w:rsidP="00094231">
            <w:pPr>
              <w:spacing w:line="276" w:lineRule="auto"/>
              <w:jc w:val="center"/>
            </w:pPr>
            <w:r w:rsidRPr="006763AF">
              <w:t xml:space="preserve">1.9073   </w:t>
            </w:r>
          </w:p>
        </w:tc>
        <w:tc>
          <w:tcPr>
            <w:tcW w:w="1350" w:type="dxa"/>
          </w:tcPr>
          <w:p w14:paraId="58EB8427" w14:textId="33D827DD" w:rsidR="00094231" w:rsidRPr="006763AF" w:rsidRDefault="00094231" w:rsidP="00094231">
            <w:pPr>
              <w:spacing w:line="276" w:lineRule="auto"/>
              <w:jc w:val="center"/>
            </w:pPr>
            <w:r w:rsidRPr="006763AF">
              <w:t xml:space="preserve">3.7136   </w:t>
            </w:r>
          </w:p>
        </w:tc>
        <w:tc>
          <w:tcPr>
            <w:tcW w:w="1350" w:type="dxa"/>
          </w:tcPr>
          <w:p w14:paraId="5E39A69B" w14:textId="53395961" w:rsidR="00094231" w:rsidRPr="006763AF" w:rsidRDefault="00094231" w:rsidP="00094231">
            <w:pPr>
              <w:spacing w:line="276" w:lineRule="auto"/>
              <w:jc w:val="center"/>
            </w:pPr>
            <w:r w:rsidRPr="006763AF">
              <w:t>14.049</w:t>
            </w:r>
          </w:p>
        </w:tc>
      </w:tr>
      <w:tr w:rsidR="00094231" w:rsidRPr="006763AF" w14:paraId="77553314" w14:textId="77777777" w:rsidTr="00FF76CE">
        <w:tc>
          <w:tcPr>
            <w:tcW w:w="2160" w:type="dxa"/>
          </w:tcPr>
          <w:p w14:paraId="67F94F20" w14:textId="72ED5703" w:rsidR="00094231" w:rsidRPr="006763AF" w:rsidRDefault="00094231" w:rsidP="00094231">
            <w:pPr>
              <w:spacing w:line="276" w:lineRule="auto"/>
              <w:rPr>
                <w:rFonts w:eastAsia="Cambria"/>
                <w:lang w:val="en-US"/>
              </w:rPr>
            </w:pPr>
            <w:r w:rsidRPr="006763AF">
              <w:rPr>
                <w:rFonts w:eastAsia="Cambria"/>
                <w:lang w:val="en-US"/>
              </w:rPr>
              <w:t>Polity IV index</w:t>
            </w:r>
          </w:p>
        </w:tc>
        <w:tc>
          <w:tcPr>
            <w:tcW w:w="1620" w:type="dxa"/>
          </w:tcPr>
          <w:p w14:paraId="625D655A" w14:textId="0F1C503D" w:rsidR="00094231" w:rsidRPr="006763AF" w:rsidRDefault="00094231" w:rsidP="00094231">
            <w:pPr>
              <w:spacing w:line="276" w:lineRule="auto"/>
              <w:jc w:val="center"/>
            </w:pPr>
            <w:r w:rsidRPr="006763AF">
              <w:t xml:space="preserve">1,092             </w:t>
            </w:r>
          </w:p>
        </w:tc>
        <w:tc>
          <w:tcPr>
            <w:tcW w:w="1170" w:type="dxa"/>
          </w:tcPr>
          <w:p w14:paraId="340608A9" w14:textId="322B6794" w:rsidR="00094231" w:rsidRPr="006763AF" w:rsidRDefault="00094231" w:rsidP="00094231">
            <w:pPr>
              <w:spacing w:line="276" w:lineRule="auto"/>
              <w:jc w:val="center"/>
            </w:pPr>
            <w:r w:rsidRPr="006763AF">
              <w:t xml:space="preserve">0.55627    </w:t>
            </w:r>
          </w:p>
        </w:tc>
        <w:tc>
          <w:tcPr>
            <w:tcW w:w="1260" w:type="dxa"/>
          </w:tcPr>
          <w:p w14:paraId="66870280" w14:textId="337BDF1F" w:rsidR="00094231" w:rsidRPr="006763AF" w:rsidRDefault="00094231" w:rsidP="00094231">
            <w:pPr>
              <w:spacing w:line="276" w:lineRule="auto"/>
              <w:jc w:val="center"/>
            </w:pPr>
            <w:r w:rsidRPr="006763AF">
              <w:t xml:space="preserve">0.37931          </w:t>
            </w:r>
          </w:p>
        </w:tc>
        <w:tc>
          <w:tcPr>
            <w:tcW w:w="1350" w:type="dxa"/>
          </w:tcPr>
          <w:p w14:paraId="6477D0CC" w14:textId="748F8A74" w:rsidR="00094231" w:rsidRPr="006763AF" w:rsidRDefault="00094231" w:rsidP="00094231">
            <w:pPr>
              <w:spacing w:line="276" w:lineRule="auto"/>
              <w:jc w:val="center"/>
            </w:pPr>
            <w:r w:rsidRPr="006763AF">
              <w:t>0</w:t>
            </w:r>
          </w:p>
        </w:tc>
        <w:tc>
          <w:tcPr>
            <w:tcW w:w="1350" w:type="dxa"/>
          </w:tcPr>
          <w:p w14:paraId="63921C51" w14:textId="4C3EE2D7" w:rsidR="00094231" w:rsidRPr="006763AF" w:rsidRDefault="00094231" w:rsidP="00094231">
            <w:pPr>
              <w:spacing w:line="276" w:lineRule="auto"/>
              <w:jc w:val="center"/>
            </w:pPr>
            <w:r w:rsidRPr="006763AF">
              <w:t>1</w:t>
            </w:r>
          </w:p>
        </w:tc>
      </w:tr>
      <w:tr w:rsidR="00094231" w:rsidRPr="006763AF" w14:paraId="1390C840" w14:textId="77777777" w:rsidTr="00FF76CE">
        <w:tc>
          <w:tcPr>
            <w:tcW w:w="2160" w:type="dxa"/>
          </w:tcPr>
          <w:p w14:paraId="55584DE4" w14:textId="273E7B7E" w:rsidR="00094231" w:rsidRPr="006763AF" w:rsidRDefault="00094231" w:rsidP="00094231">
            <w:pPr>
              <w:spacing w:line="276" w:lineRule="auto"/>
              <w:rPr>
                <w:rFonts w:eastAsia="Cambria"/>
                <w:lang w:val="en-US"/>
              </w:rPr>
            </w:pPr>
            <w:r w:rsidRPr="006763AF">
              <w:rPr>
                <w:rFonts w:eastAsia="Cambria"/>
                <w:lang w:val="en-US"/>
              </w:rPr>
              <w:t>Dummy for Soviet Block, including iron curtain</w:t>
            </w:r>
          </w:p>
        </w:tc>
        <w:tc>
          <w:tcPr>
            <w:tcW w:w="1620" w:type="dxa"/>
          </w:tcPr>
          <w:p w14:paraId="37B11425" w14:textId="7CB2FCE4" w:rsidR="00094231" w:rsidRPr="006763AF" w:rsidRDefault="00094231" w:rsidP="00094231">
            <w:pPr>
              <w:spacing w:line="276" w:lineRule="auto"/>
              <w:jc w:val="center"/>
            </w:pPr>
            <w:r w:rsidRPr="006763AF">
              <w:t xml:space="preserve">1,617                  </w:t>
            </w:r>
          </w:p>
        </w:tc>
        <w:tc>
          <w:tcPr>
            <w:tcW w:w="1170" w:type="dxa"/>
          </w:tcPr>
          <w:p w14:paraId="1F5EB3FF" w14:textId="46315EE6" w:rsidR="00094231" w:rsidRPr="006763AF" w:rsidRDefault="00094231" w:rsidP="00094231">
            <w:pPr>
              <w:spacing w:line="276" w:lineRule="auto"/>
              <w:jc w:val="center"/>
            </w:pPr>
            <w:r w:rsidRPr="006763AF">
              <w:t>0.14966</w:t>
            </w:r>
          </w:p>
        </w:tc>
        <w:tc>
          <w:tcPr>
            <w:tcW w:w="1260" w:type="dxa"/>
          </w:tcPr>
          <w:p w14:paraId="0F2C0E56" w14:textId="6F1277FE" w:rsidR="00094231" w:rsidRPr="006763AF" w:rsidRDefault="00094231" w:rsidP="00094231">
            <w:pPr>
              <w:spacing w:line="276" w:lineRule="auto"/>
              <w:jc w:val="center"/>
            </w:pPr>
            <w:r w:rsidRPr="006763AF">
              <w:t xml:space="preserve">0.35685          </w:t>
            </w:r>
          </w:p>
        </w:tc>
        <w:tc>
          <w:tcPr>
            <w:tcW w:w="1350" w:type="dxa"/>
          </w:tcPr>
          <w:p w14:paraId="282EC4C6" w14:textId="3B4F2D96" w:rsidR="00094231" w:rsidRPr="006763AF" w:rsidRDefault="00094231" w:rsidP="00094231">
            <w:pPr>
              <w:spacing w:line="276" w:lineRule="auto"/>
              <w:jc w:val="center"/>
            </w:pPr>
            <w:r w:rsidRPr="006763AF">
              <w:t>0</w:t>
            </w:r>
          </w:p>
        </w:tc>
        <w:tc>
          <w:tcPr>
            <w:tcW w:w="1350" w:type="dxa"/>
          </w:tcPr>
          <w:p w14:paraId="253F9701" w14:textId="799CA02D" w:rsidR="00094231" w:rsidRPr="006763AF" w:rsidRDefault="00094231" w:rsidP="00094231">
            <w:pPr>
              <w:spacing w:line="276" w:lineRule="auto"/>
              <w:jc w:val="center"/>
            </w:pPr>
            <w:r w:rsidRPr="006763AF">
              <w:t>1</w:t>
            </w:r>
          </w:p>
        </w:tc>
      </w:tr>
      <w:tr w:rsidR="00094231" w:rsidRPr="006763AF" w14:paraId="1BE3B5C6" w14:textId="77777777" w:rsidTr="00FF76CE">
        <w:tc>
          <w:tcPr>
            <w:tcW w:w="2160" w:type="dxa"/>
          </w:tcPr>
          <w:p w14:paraId="18CE5191" w14:textId="68C03554" w:rsidR="00094231" w:rsidRPr="006763AF" w:rsidRDefault="00094231" w:rsidP="00094231">
            <w:pPr>
              <w:spacing w:line="276" w:lineRule="auto"/>
              <w:rPr>
                <w:rFonts w:eastAsia="Cambria"/>
                <w:lang w:val="en-US"/>
              </w:rPr>
            </w:pPr>
            <w:r w:rsidRPr="006763AF">
              <w:rPr>
                <w:rFonts w:eastAsia="Cambria"/>
                <w:lang w:val="en-US"/>
              </w:rPr>
              <w:t>Dummy former colony vs non-colony</w:t>
            </w:r>
          </w:p>
        </w:tc>
        <w:tc>
          <w:tcPr>
            <w:tcW w:w="1620" w:type="dxa"/>
          </w:tcPr>
          <w:p w14:paraId="3E1BE9D7" w14:textId="287C3DAF" w:rsidR="00094231" w:rsidRPr="006763AF" w:rsidRDefault="00094231" w:rsidP="00094231">
            <w:pPr>
              <w:spacing w:line="276" w:lineRule="auto"/>
              <w:jc w:val="center"/>
            </w:pPr>
            <w:r w:rsidRPr="006763AF">
              <w:t xml:space="preserve">1,617              </w:t>
            </w:r>
          </w:p>
        </w:tc>
        <w:tc>
          <w:tcPr>
            <w:tcW w:w="1170" w:type="dxa"/>
          </w:tcPr>
          <w:p w14:paraId="4FE69F7E" w14:textId="2D082B74" w:rsidR="00094231" w:rsidRPr="006763AF" w:rsidRDefault="00094231" w:rsidP="00094231">
            <w:pPr>
              <w:spacing w:line="276" w:lineRule="auto"/>
              <w:jc w:val="center"/>
            </w:pPr>
            <w:r w:rsidRPr="006763AF">
              <w:t xml:space="preserve">0.70068    </w:t>
            </w:r>
          </w:p>
        </w:tc>
        <w:tc>
          <w:tcPr>
            <w:tcW w:w="1260" w:type="dxa"/>
          </w:tcPr>
          <w:p w14:paraId="5D817C10" w14:textId="32922E54" w:rsidR="00094231" w:rsidRPr="006763AF" w:rsidRDefault="00094231" w:rsidP="00094231">
            <w:pPr>
              <w:spacing w:line="276" w:lineRule="auto"/>
              <w:jc w:val="center"/>
            </w:pPr>
            <w:r w:rsidRPr="006763AF">
              <w:t xml:space="preserve">0.45810          </w:t>
            </w:r>
          </w:p>
        </w:tc>
        <w:tc>
          <w:tcPr>
            <w:tcW w:w="1350" w:type="dxa"/>
          </w:tcPr>
          <w:p w14:paraId="4B81631B" w14:textId="36FEF644" w:rsidR="00094231" w:rsidRPr="006763AF" w:rsidRDefault="00094231" w:rsidP="00094231">
            <w:pPr>
              <w:spacing w:line="276" w:lineRule="auto"/>
              <w:jc w:val="center"/>
            </w:pPr>
            <w:r w:rsidRPr="006763AF">
              <w:t>0</w:t>
            </w:r>
          </w:p>
        </w:tc>
        <w:tc>
          <w:tcPr>
            <w:tcW w:w="1350" w:type="dxa"/>
          </w:tcPr>
          <w:p w14:paraId="3DC3CEDC" w14:textId="4157269C" w:rsidR="00094231" w:rsidRPr="006763AF" w:rsidRDefault="00094231" w:rsidP="00094231">
            <w:pPr>
              <w:spacing w:line="276" w:lineRule="auto"/>
              <w:jc w:val="center"/>
            </w:pPr>
            <w:r w:rsidRPr="006763AF">
              <w:t>1</w:t>
            </w:r>
          </w:p>
        </w:tc>
      </w:tr>
    </w:tbl>
    <w:p w14:paraId="05875BE3" w14:textId="62337DFB" w:rsidR="00D57B9C" w:rsidRPr="006763AF" w:rsidRDefault="00D57B9C" w:rsidP="00211E1A">
      <w:r w:rsidRPr="006763AF">
        <w:br w:type="page"/>
      </w:r>
      <w:bookmarkStart w:id="0" w:name="_Hlk69566635"/>
      <w:r w:rsidRPr="006763AF">
        <w:lastRenderedPageBreak/>
        <w:t>Table 2: Base Specification Regression Analysis Results Summary</w:t>
      </w:r>
    </w:p>
    <w:tbl>
      <w:tblPr>
        <w:tblW w:w="9360" w:type="dxa"/>
        <w:tblLayout w:type="fixed"/>
        <w:tblLook w:val="04A0" w:firstRow="1" w:lastRow="0" w:firstColumn="1" w:lastColumn="0" w:noHBand="0" w:noVBand="1"/>
      </w:tblPr>
      <w:tblGrid>
        <w:gridCol w:w="2554"/>
        <w:gridCol w:w="1135"/>
        <w:gridCol w:w="1135"/>
        <w:gridCol w:w="1134"/>
        <w:gridCol w:w="1134"/>
        <w:gridCol w:w="1134"/>
        <w:gridCol w:w="1134"/>
      </w:tblGrid>
      <w:tr w:rsidR="00D57B9C" w:rsidRPr="006763AF" w14:paraId="04159BB8" w14:textId="77777777" w:rsidTr="00D57B9C">
        <w:tc>
          <w:tcPr>
            <w:tcW w:w="2552" w:type="dxa"/>
            <w:tcBorders>
              <w:top w:val="single" w:sz="4" w:space="0" w:color="auto"/>
              <w:left w:val="nil"/>
              <w:bottom w:val="nil"/>
              <w:right w:val="nil"/>
            </w:tcBorders>
          </w:tcPr>
          <w:p w14:paraId="34DCCD3C" w14:textId="77777777" w:rsidR="00D57B9C" w:rsidRPr="006763AF" w:rsidRDefault="00D57B9C">
            <w:pPr>
              <w:widowControl w:val="0"/>
              <w:autoSpaceDE w:val="0"/>
              <w:autoSpaceDN w:val="0"/>
              <w:adjustRightInd w:val="0"/>
              <w:spacing w:after="120"/>
              <w:rPr>
                <w:lang w:val="en-US"/>
              </w:rPr>
            </w:pPr>
          </w:p>
        </w:tc>
        <w:tc>
          <w:tcPr>
            <w:tcW w:w="1134" w:type="dxa"/>
            <w:tcBorders>
              <w:top w:val="single" w:sz="4" w:space="0" w:color="auto"/>
              <w:left w:val="nil"/>
              <w:bottom w:val="nil"/>
              <w:right w:val="nil"/>
            </w:tcBorders>
            <w:hideMark/>
          </w:tcPr>
          <w:p w14:paraId="15BA525D" w14:textId="77777777" w:rsidR="00D57B9C" w:rsidRPr="006763AF" w:rsidRDefault="00D57B9C">
            <w:pPr>
              <w:widowControl w:val="0"/>
              <w:autoSpaceDE w:val="0"/>
              <w:autoSpaceDN w:val="0"/>
              <w:adjustRightInd w:val="0"/>
              <w:spacing w:after="120"/>
              <w:jc w:val="center"/>
              <w:rPr>
                <w:lang w:val="en-US"/>
              </w:rPr>
            </w:pPr>
            <w:r w:rsidRPr="006763AF">
              <w:rPr>
                <w:lang w:val="en-US"/>
              </w:rPr>
              <w:t>(1)</w:t>
            </w:r>
          </w:p>
        </w:tc>
        <w:tc>
          <w:tcPr>
            <w:tcW w:w="1134" w:type="dxa"/>
            <w:tcBorders>
              <w:top w:val="single" w:sz="4" w:space="0" w:color="auto"/>
              <w:left w:val="nil"/>
              <w:bottom w:val="nil"/>
              <w:right w:val="nil"/>
            </w:tcBorders>
            <w:hideMark/>
          </w:tcPr>
          <w:p w14:paraId="27F66BEA" w14:textId="77777777" w:rsidR="00D57B9C" w:rsidRPr="006763AF" w:rsidRDefault="00D57B9C">
            <w:pPr>
              <w:widowControl w:val="0"/>
              <w:autoSpaceDE w:val="0"/>
              <w:autoSpaceDN w:val="0"/>
              <w:adjustRightInd w:val="0"/>
              <w:spacing w:after="120"/>
              <w:jc w:val="center"/>
              <w:rPr>
                <w:lang w:val="en-US"/>
              </w:rPr>
            </w:pPr>
            <w:r w:rsidRPr="006763AF">
              <w:rPr>
                <w:lang w:val="en-US"/>
              </w:rPr>
              <w:t>(2)</w:t>
            </w:r>
          </w:p>
        </w:tc>
        <w:tc>
          <w:tcPr>
            <w:tcW w:w="1134" w:type="dxa"/>
            <w:tcBorders>
              <w:top w:val="single" w:sz="4" w:space="0" w:color="auto"/>
              <w:left w:val="nil"/>
              <w:bottom w:val="nil"/>
              <w:right w:val="nil"/>
            </w:tcBorders>
            <w:hideMark/>
          </w:tcPr>
          <w:p w14:paraId="3396B757" w14:textId="77777777" w:rsidR="00D57B9C" w:rsidRPr="006763AF" w:rsidRDefault="00D57B9C">
            <w:pPr>
              <w:widowControl w:val="0"/>
              <w:autoSpaceDE w:val="0"/>
              <w:autoSpaceDN w:val="0"/>
              <w:adjustRightInd w:val="0"/>
              <w:spacing w:after="120"/>
              <w:jc w:val="center"/>
              <w:rPr>
                <w:lang w:val="en-US"/>
              </w:rPr>
            </w:pPr>
            <w:r w:rsidRPr="006763AF">
              <w:rPr>
                <w:lang w:val="en-US"/>
              </w:rPr>
              <w:t>(3)</w:t>
            </w:r>
          </w:p>
        </w:tc>
        <w:tc>
          <w:tcPr>
            <w:tcW w:w="1134" w:type="dxa"/>
            <w:tcBorders>
              <w:top w:val="single" w:sz="4" w:space="0" w:color="auto"/>
              <w:left w:val="nil"/>
              <w:bottom w:val="nil"/>
              <w:right w:val="nil"/>
            </w:tcBorders>
            <w:hideMark/>
          </w:tcPr>
          <w:p w14:paraId="38045B73" w14:textId="77777777" w:rsidR="00D57B9C" w:rsidRPr="006763AF" w:rsidRDefault="00D57B9C">
            <w:pPr>
              <w:widowControl w:val="0"/>
              <w:autoSpaceDE w:val="0"/>
              <w:autoSpaceDN w:val="0"/>
              <w:adjustRightInd w:val="0"/>
              <w:spacing w:after="120"/>
              <w:jc w:val="center"/>
              <w:rPr>
                <w:lang w:val="en-US"/>
              </w:rPr>
            </w:pPr>
            <w:r w:rsidRPr="006763AF">
              <w:rPr>
                <w:lang w:val="en-US"/>
              </w:rPr>
              <w:t>(4)</w:t>
            </w:r>
          </w:p>
        </w:tc>
        <w:tc>
          <w:tcPr>
            <w:tcW w:w="1134" w:type="dxa"/>
            <w:tcBorders>
              <w:top w:val="single" w:sz="4" w:space="0" w:color="auto"/>
              <w:left w:val="nil"/>
              <w:bottom w:val="nil"/>
              <w:right w:val="nil"/>
            </w:tcBorders>
            <w:hideMark/>
          </w:tcPr>
          <w:p w14:paraId="1A351243" w14:textId="77777777" w:rsidR="00D57B9C" w:rsidRPr="006763AF" w:rsidRDefault="00D57B9C">
            <w:pPr>
              <w:widowControl w:val="0"/>
              <w:autoSpaceDE w:val="0"/>
              <w:autoSpaceDN w:val="0"/>
              <w:adjustRightInd w:val="0"/>
              <w:spacing w:after="120"/>
              <w:jc w:val="center"/>
              <w:rPr>
                <w:lang w:val="en-US"/>
              </w:rPr>
            </w:pPr>
            <w:r w:rsidRPr="006763AF">
              <w:rPr>
                <w:lang w:val="en-US"/>
              </w:rPr>
              <w:t>(5)</w:t>
            </w:r>
          </w:p>
        </w:tc>
        <w:tc>
          <w:tcPr>
            <w:tcW w:w="1134" w:type="dxa"/>
            <w:tcBorders>
              <w:top w:val="single" w:sz="4" w:space="0" w:color="auto"/>
              <w:left w:val="nil"/>
              <w:bottom w:val="nil"/>
              <w:right w:val="nil"/>
            </w:tcBorders>
            <w:hideMark/>
          </w:tcPr>
          <w:p w14:paraId="010A52C2" w14:textId="77777777" w:rsidR="00D57B9C" w:rsidRPr="006763AF" w:rsidRDefault="00D57B9C">
            <w:pPr>
              <w:widowControl w:val="0"/>
              <w:autoSpaceDE w:val="0"/>
              <w:autoSpaceDN w:val="0"/>
              <w:adjustRightInd w:val="0"/>
              <w:spacing w:after="120"/>
              <w:jc w:val="center"/>
              <w:rPr>
                <w:lang w:val="en-US"/>
              </w:rPr>
            </w:pPr>
            <w:r w:rsidRPr="006763AF">
              <w:rPr>
                <w:lang w:val="en-US"/>
              </w:rPr>
              <w:t>(6)</w:t>
            </w:r>
          </w:p>
        </w:tc>
      </w:tr>
      <w:tr w:rsidR="00D57B9C" w:rsidRPr="006763AF" w14:paraId="05BCFBC0" w14:textId="77777777" w:rsidTr="00D57B9C">
        <w:tc>
          <w:tcPr>
            <w:tcW w:w="2552" w:type="dxa"/>
            <w:hideMark/>
          </w:tcPr>
          <w:p w14:paraId="4C03A102" w14:textId="77777777" w:rsidR="00D57B9C" w:rsidRPr="006763AF" w:rsidRDefault="00D57B9C">
            <w:pPr>
              <w:widowControl w:val="0"/>
              <w:autoSpaceDE w:val="0"/>
              <w:autoSpaceDN w:val="0"/>
              <w:adjustRightInd w:val="0"/>
              <w:spacing w:line="276" w:lineRule="auto"/>
              <w:rPr>
                <w:lang w:val="en-US"/>
              </w:rPr>
            </w:pPr>
            <w:r w:rsidRPr="006763AF">
              <w:t>Lag of log real GDP pc</w:t>
            </w:r>
          </w:p>
        </w:tc>
        <w:tc>
          <w:tcPr>
            <w:tcW w:w="1134" w:type="dxa"/>
            <w:hideMark/>
          </w:tcPr>
          <w:p w14:paraId="4244B3C8"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0.225</w:t>
            </w:r>
            <w:r w:rsidRPr="006763AF">
              <w:rPr>
                <w:vertAlign w:val="superscript"/>
                <w:lang w:val="en-US"/>
              </w:rPr>
              <w:t>***</w:t>
            </w:r>
          </w:p>
        </w:tc>
        <w:tc>
          <w:tcPr>
            <w:tcW w:w="1134" w:type="dxa"/>
            <w:hideMark/>
          </w:tcPr>
          <w:p w14:paraId="60B1E961"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0.225</w:t>
            </w:r>
            <w:r w:rsidRPr="006763AF">
              <w:rPr>
                <w:vertAlign w:val="superscript"/>
                <w:lang w:val="en-US"/>
              </w:rPr>
              <w:t>***</w:t>
            </w:r>
          </w:p>
        </w:tc>
        <w:tc>
          <w:tcPr>
            <w:tcW w:w="1134" w:type="dxa"/>
            <w:hideMark/>
          </w:tcPr>
          <w:p w14:paraId="24531365" w14:textId="50288AD3" w:rsidR="00D57B9C" w:rsidRPr="006763AF" w:rsidRDefault="00D57B9C">
            <w:pPr>
              <w:widowControl w:val="0"/>
              <w:autoSpaceDE w:val="0"/>
              <w:autoSpaceDN w:val="0"/>
              <w:adjustRightInd w:val="0"/>
              <w:spacing w:line="276" w:lineRule="auto"/>
              <w:jc w:val="center"/>
              <w:rPr>
                <w:lang w:val="en-US"/>
              </w:rPr>
            </w:pPr>
            <w:r w:rsidRPr="006763AF">
              <w:rPr>
                <w:lang w:val="en-US"/>
              </w:rPr>
              <w:t>0.0551</w:t>
            </w:r>
            <w:r w:rsidR="00B93A49">
              <w:rPr>
                <w:lang w:val="en-US"/>
              </w:rPr>
              <w:t>*</w:t>
            </w:r>
          </w:p>
        </w:tc>
        <w:tc>
          <w:tcPr>
            <w:tcW w:w="1134" w:type="dxa"/>
            <w:hideMark/>
          </w:tcPr>
          <w:p w14:paraId="221BC569"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0.0587</w:t>
            </w:r>
          </w:p>
        </w:tc>
        <w:tc>
          <w:tcPr>
            <w:tcW w:w="1134" w:type="dxa"/>
            <w:hideMark/>
          </w:tcPr>
          <w:p w14:paraId="1E711E12" w14:textId="2DF39665" w:rsidR="00D57B9C" w:rsidRPr="006763AF" w:rsidRDefault="00326CFB">
            <w:pPr>
              <w:widowControl w:val="0"/>
              <w:autoSpaceDE w:val="0"/>
              <w:autoSpaceDN w:val="0"/>
              <w:adjustRightInd w:val="0"/>
              <w:spacing w:line="276" w:lineRule="auto"/>
              <w:jc w:val="center"/>
              <w:rPr>
                <w:lang w:val="en-US"/>
              </w:rPr>
            </w:pPr>
            <w:r w:rsidRPr="006763AF">
              <w:t>-0.0228</w:t>
            </w:r>
          </w:p>
        </w:tc>
        <w:tc>
          <w:tcPr>
            <w:tcW w:w="1134" w:type="dxa"/>
            <w:hideMark/>
          </w:tcPr>
          <w:p w14:paraId="749B529B" w14:textId="55FD8A62" w:rsidR="00D57B9C" w:rsidRPr="006763AF" w:rsidRDefault="00326CFB">
            <w:pPr>
              <w:widowControl w:val="0"/>
              <w:autoSpaceDE w:val="0"/>
              <w:autoSpaceDN w:val="0"/>
              <w:adjustRightInd w:val="0"/>
              <w:spacing w:line="276" w:lineRule="auto"/>
              <w:jc w:val="center"/>
              <w:rPr>
                <w:lang w:val="en-US"/>
              </w:rPr>
            </w:pPr>
            <w:r w:rsidRPr="006763AF">
              <w:t>0.0160</w:t>
            </w:r>
          </w:p>
        </w:tc>
      </w:tr>
      <w:tr w:rsidR="00D57B9C" w:rsidRPr="006763AF" w14:paraId="5634E033" w14:textId="77777777" w:rsidTr="00D57B9C">
        <w:tc>
          <w:tcPr>
            <w:tcW w:w="2552" w:type="dxa"/>
          </w:tcPr>
          <w:p w14:paraId="3E12968B" w14:textId="77777777" w:rsidR="00D57B9C" w:rsidRPr="006763AF" w:rsidRDefault="00D57B9C">
            <w:pPr>
              <w:widowControl w:val="0"/>
              <w:autoSpaceDE w:val="0"/>
              <w:autoSpaceDN w:val="0"/>
              <w:adjustRightInd w:val="0"/>
              <w:spacing w:line="276" w:lineRule="auto"/>
              <w:rPr>
                <w:lang w:val="en-US"/>
              </w:rPr>
            </w:pPr>
          </w:p>
        </w:tc>
        <w:tc>
          <w:tcPr>
            <w:tcW w:w="1134" w:type="dxa"/>
            <w:hideMark/>
          </w:tcPr>
          <w:p w14:paraId="6A262943"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(0.0073)</w:t>
            </w:r>
          </w:p>
        </w:tc>
        <w:tc>
          <w:tcPr>
            <w:tcW w:w="1134" w:type="dxa"/>
            <w:hideMark/>
          </w:tcPr>
          <w:p w14:paraId="5509D637"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(0.0125)</w:t>
            </w:r>
          </w:p>
        </w:tc>
        <w:tc>
          <w:tcPr>
            <w:tcW w:w="1134" w:type="dxa"/>
            <w:hideMark/>
          </w:tcPr>
          <w:p w14:paraId="756BE4E1"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(0.0329)</w:t>
            </w:r>
          </w:p>
        </w:tc>
        <w:tc>
          <w:tcPr>
            <w:tcW w:w="1134" w:type="dxa"/>
            <w:hideMark/>
          </w:tcPr>
          <w:p w14:paraId="473870F7"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(0.0454)</w:t>
            </w:r>
          </w:p>
        </w:tc>
        <w:tc>
          <w:tcPr>
            <w:tcW w:w="1134" w:type="dxa"/>
            <w:hideMark/>
          </w:tcPr>
          <w:p w14:paraId="5B529CDB" w14:textId="0CB8D98A"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0.0538</w:t>
            </w:r>
            <w:r w:rsidRPr="006763AF">
              <w:rPr>
                <w:lang w:val="en-US"/>
              </w:rPr>
              <w:t>)</w:t>
            </w:r>
          </w:p>
        </w:tc>
        <w:tc>
          <w:tcPr>
            <w:tcW w:w="1134" w:type="dxa"/>
            <w:hideMark/>
          </w:tcPr>
          <w:p w14:paraId="0B585155" w14:textId="123A5A7B"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0.0532</w:t>
            </w:r>
            <w:r w:rsidRPr="006763AF">
              <w:rPr>
                <w:lang w:val="en-US"/>
              </w:rPr>
              <w:t>)</w:t>
            </w:r>
          </w:p>
        </w:tc>
      </w:tr>
      <w:tr w:rsidR="00D57B9C" w:rsidRPr="006763AF" w14:paraId="577BDEF9" w14:textId="77777777" w:rsidTr="00D57B9C">
        <w:tc>
          <w:tcPr>
            <w:tcW w:w="2552" w:type="dxa"/>
          </w:tcPr>
          <w:p w14:paraId="4589F8D1" w14:textId="77777777" w:rsidR="00D57B9C" w:rsidRPr="006763AF" w:rsidRDefault="00D57B9C">
            <w:pPr>
              <w:widowControl w:val="0"/>
              <w:autoSpaceDE w:val="0"/>
              <w:autoSpaceDN w:val="0"/>
              <w:adjustRightInd w:val="0"/>
              <w:spacing w:line="276" w:lineRule="auto"/>
              <w:rPr>
                <w:lang w:val="en-US"/>
              </w:rPr>
            </w:pPr>
          </w:p>
        </w:tc>
        <w:tc>
          <w:tcPr>
            <w:tcW w:w="1134" w:type="dxa"/>
            <w:hideMark/>
          </w:tcPr>
          <w:p w14:paraId="591B402B"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[0.2112,    0.2398]</w:t>
            </w:r>
          </w:p>
        </w:tc>
        <w:tc>
          <w:tcPr>
            <w:tcW w:w="1134" w:type="dxa"/>
            <w:hideMark/>
          </w:tcPr>
          <w:p w14:paraId="05798E16"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[0.2008,    0.2502]</w:t>
            </w:r>
          </w:p>
        </w:tc>
        <w:tc>
          <w:tcPr>
            <w:tcW w:w="1134" w:type="dxa"/>
            <w:hideMark/>
          </w:tcPr>
          <w:p w14:paraId="234C9B04"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[-0.0100, 0.1202]</w:t>
            </w:r>
          </w:p>
        </w:tc>
        <w:tc>
          <w:tcPr>
            <w:tcW w:w="1134" w:type="dxa"/>
            <w:hideMark/>
          </w:tcPr>
          <w:p w14:paraId="4CE3A4B2"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[-0.0310, 0.1485]</w:t>
            </w:r>
          </w:p>
        </w:tc>
        <w:tc>
          <w:tcPr>
            <w:tcW w:w="1134" w:type="dxa"/>
            <w:hideMark/>
          </w:tcPr>
          <w:p w14:paraId="54321C00" w14:textId="32518FF1" w:rsidR="00D57B9C" w:rsidRPr="006763AF" w:rsidRDefault="00D57B9C">
            <w:pPr>
              <w:widowControl w:val="0"/>
              <w:autoSpaceDE w:val="0"/>
              <w:autoSpaceDN w:val="0"/>
              <w:adjustRightInd w:val="0"/>
              <w:spacing w:line="276" w:lineRule="auto"/>
              <w:jc w:val="center"/>
              <w:rPr>
                <w:lang w:val="en-US"/>
              </w:rPr>
            </w:pPr>
            <w:r w:rsidRPr="006763AF">
              <w:rPr>
                <w:lang w:val="en-US"/>
              </w:rPr>
              <w:t>[-0.</w:t>
            </w:r>
            <w:r w:rsidR="00394A51" w:rsidRPr="006763AF">
              <w:rPr>
                <w:lang w:val="en-US"/>
              </w:rPr>
              <w:t>1296</w:t>
            </w:r>
            <w:r w:rsidRPr="006763AF">
              <w:rPr>
                <w:lang w:val="en-US"/>
              </w:rPr>
              <w:t>, 0.</w:t>
            </w:r>
            <w:r w:rsidR="00394A51" w:rsidRPr="006763AF">
              <w:rPr>
                <w:lang w:val="en-US"/>
              </w:rPr>
              <w:t>0840</w:t>
            </w:r>
            <w:r w:rsidRPr="006763AF">
              <w:rPr>
                <w:lang w:val="en-US"/>
              </w:rPr>
              <w:t>]</w:t>
            </w:r>
          </w:p>
        </w:tc>
        <w:tc>
          <w:tcPr>
            <w:tcW w:w="1134" w:type="dxa"/>
            <w:hideMark/>
          </w:tcPr>
          <w:p w14:paraId="216915F3" w14:textId="7A8B7D51" w:rsidR="00D57B9C" w:rsidRPr="006763AF" w:rsidRDefault="00D57B9C">
            <w:pPr>
              <w:widowControl w:val="0"/>
              <w:autoSpaceDE w:val="0"/>
              <w:autoSpaceDN w:val="0"/>
              <w:adjustRightInd w:val="0"/>
              <w:spacing w:line="276" w:lineRule="auto"/>
              <w:jc w:val="center"/>
              <w:rPr>
                <w:lang w:val="en-US"/>
              </w:rPr>
            </w:pPr>
            <w:r w:rsidRPr="006763AF">
              <w:rPr>
                <w:lang w:val="en-US"/>
              </w:rPr>
              <w:t>[-0.08</w:t>
            </w:r>
            <w:r w:rsidR="00394A51" w:rsidRPr="006763AF">
              <w:rPr>
                <w:lang w:val="en-US"/>
              </w:rPr>
              <w:t>96</w:t>
            </w:r>
            <w:r w:rsidRPr="006763AF">
              <w:rPr>
                <w:lang w:val="en-US"/>
              </w:rPr>
              <w:t>, 0.</w:t>
            </w:r>
            <w:r w:rsidR="00394A51" w:rsidRPr="006763AF">
              <w:rPr>
                <w:lang w:val="en-US"/>
              </w:rPr>
              <w:t>1216</w:t>
            </w:r>
            <w:r w:rsidRPr="006763AF">
              <w:rPr>
                <w:lang w:val="en-US"/>
              </w:rPr>
              <w:t>]</w:t>
            </w:r>
          </w:p>
        </w:tc>
      </w:tr>
      <w:tr w:rsidR="00D57B9C" w:rsidRPr="006763AF" w14:paraId="77F670BD" w14:textId="77777777" w:rsidTr="00D57B9C">
        <w:tc>
          <w:tcPr>
            <w:tcW w:w="2552" w:type="dxa"/>
            <w:hideMark/>
          </w:tcPr>
          <w:p w14:paraId="4625CC2D" w14:textId="77777777" w:rsidR="00D57B9C" w:rsidRPr="006763AF" w:rsidRDefault="00D57B9C">
            <w:pPr>
              <w:widowControl w:val="0"/>
              <w:autoSpaceDE w:val="0"/>
              <w:autoSpaceDN w:val="0"/>
              <w:adjustRightInd w:val="0"/>
              <w:spacing w:line="276" w:lineRule="auto"/>
              <w:rPr>
                <w:u w:val="single"/>
                <w:lang w:val="en-US"/>
              </w:rPr>
            </w:pPr>
            <w:r w:rsidRPr="006763AF">
              <w:rPr>
                <w:u w:val="single"/>
                <w:lang w:val="en-US"/>
              </w:rPr>
              <w:t>Age:</w:t>
            </w:r>
          </w:p>
        </w:tc>
        <w:tc>
          <w:tcPr>
            <w:tcW w:w="1134" w:type="dxa"/>
          </w:tcPr>
          <w:p w14:paraId="3316AC65" w14:textId="77777777" w:rsidR="00D57B9C" w:rsidRPr="006763AF" w:rsidRDefault="00D57B9C">
            <w:pPr>
              <w:widowControl w:val="0"/>
              <w:autoSpaceDE w:val="0"/>
              <w:autoSpaceDN w:val="0"/>
              <w:adjustRightInd w:val="0"/>
              <w:spacing w:line="276" w:lineRule="auto"/>
              <w:rPr>
                <w:lang w:val="en-US"/>
              </w:rPr>
            </w:pPr>
          </w:p>
        </w:tc>
        <w:tc>
          <w:tcPr>
            <w:tcW w:w="1134" w:type="dxa"/>
          </w:tcPr>
          <w:p w14:paraId="07E07490" w14:textId="77777777" w:rsidR="00D57B9C" w:rsidRPr="006763AF" w:rsidRDefault="00D57B9C">
            <w:pPr>
              <w:widowControl w:val="0"/>
              <w:autoSpaceDE w:val="0"/>
              <w:autoSpaceDN w:val="0"/>
              <w:adjustRightInd w:val="0"/>
              <w:spacing w:line="276" w:lineRule="auto"/>
              <w:rPr>
                <w:lang w:val="en-US"/>
              </w:rPr>
            </w:pPr>
          </w:p>
        </w:tc>
        <w:tc>
          <w:tcPr>
            <w:tcW w:w="1134" w:type="dxa"/>
          </w:tcPr>
          <w:p w14:paraId="48E471EF" w14:textId="77777777" w:rsidR="00D57B9C" w:rsidRPr="006763AF" w:rsidRDefault="00D57B9C">
            <w:pPr>
              <w:widowControl w:val="0"/>
              <w:autoSpaceDE w:val="0"/>
              <w:autoSpaceDN w:val="0"/>
              <w:adjustRightInd w:val="0"/>
              <w:spacing w:line="276" w:lineRule="auto"/>
              <w:rPr>
                <w:lang w:val="en-US"/>
              </w:rPr>
            </w:pPr>
          </w:p>
        </w:tc>
        <w:tc>
          <w:tcPr>
            <w:tcW w:w="1134" w:type="dxa"/>
          </w:tcPr>
          <w:p w14:paraId="7EF3AB72" w14:textId="77777777" w:rsidR="00D57B9C" w:rsidRPr="006763AF" w:rsidRDefault="00D57B9C">
            <w:pPr>
              <w:widowControl w:val="0"/>
              <w:autoSpaceDE w:val="0"/>
              <w:autoSpaceDN w:val="0"/>
              <w:adjustRightInd w:val="0"/>
              <w:spacing w:line="276" w:lineRule="auto"/>
              <w:rPr>
                <w:lang w:val="en-US"/>
              </w:rPr>
            </w:pPr>
          </w:p>
        </w:tc>
        <w:tc>
          <w:tcPr>
            <w:tcW w:w="1134" w:type="dxa"/>
          </w:tcPr>
          <w:p w14:paraId="65053B82" w14:textId="77777777" w:rsidR="00D57B9C" w:rsidRPr="006763AF" w:rsidRDefault="00D57B9C">
            <w:pPr>
              <w:widowControl w:val="0"/>
              <w:autoSpaceDE w:val="0"/>
              <w:autoSpaceDN w:val="0"/>
              <w:adjustRightInd w:val="0"/>
              <w:spacing w:line="276" w:lineRule="auto"/>
              <w:rPr>
                <w:lang w:val="en-US"/>
              </w:rPr>
            </w:pPr>
          </w:p>
        </w:tc>
        <w:tc>
          <w:tcPr>
            <w:tcW w:w="1134" w:type="dxa"/>
          </w:tcPr>
          <w:p w14:paraId="14C8D740" w14:textId="77777777" w:rsidR="00D57B9C" w:rsidRPr="006763AF" w:rsidRDefault="00D57B9C">
            <w:pPr>
              <w:widowControl w:val="0"/>
              <w:autoSpaceDE w:val="0"/>
              <w:autoSpaceDN w:val="0"/>
              <w:adjustRightInd w:val="0"/>
              <w:spacing w:line="276" w:lineRule="auto"/>
              <w:rPr>
                <w:lang w:val="en-US"/>
              </w:rPr>
            </w:pPr>
          </w:p>
        </w:tc>
      </w:tr>
      <w:tr w:rsidR="00D57B9C" w:rsidRPr="006763AF" w14:paraId="7E79369D" w14:textId="77777777" w:rsidTr="00D57B9C">
        <w:tc>
          <w:tcPr>
            <w:tcW w:w="2552" w:type="dxa"/>
            <w:hideMark/>
          </w:tcPr>
          <w:p w14:paraId="444FEF3B" w14:textId="77777777" w:rsidR="00D57B9C" w:rsidRPr="006763AF" w:rsidRDefault="00D57B9C">
            <w:pPr>
              <w:widowControl w:val="0"/>
              <w:autoSpaceDE w:val="0"/>
              <w:autoSpaceDN w:val="0"/>
              <w:adjustRightInd w:val="0"/>
              <w:spacing w:line="276" w:lineRule="auto"/>
              <w:rPr>
                <w:lang w:val="en-US"/>
              </w:rPr>
            </w:pPr>
            <w:r w:rsidRPr="006763AF">
              <w:rPr>
                <w:lang w:val="en-US"/>
              </w:rPr>
              <w:t>Age group: 15-30</w:t>
            </w:r>
          </w:p>
        </w:tc>
        <w:tc>
          <w:tcPr>
            <w:tcW w:w="1134" w:type="dxa"/>
          </w:tcPr>
          <w:p w14:paraId="49998BEA"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29975EA"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44D46A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39D75A6"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AB745A2"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43F73A02" w14:textId="37D7ABD9" w:rsidR="00D57B9C" w:rsidRPr="006763AF" w:rsidRDefault="00326CFB">
            <w:pPr>
              <w:widowControl w:val="0"/>
              <w:autoSpaceDE w:val="0"/>
              <w:autoSpaceDN w:val="0"/>
              <w:adjustRightInd w:val="0"/>
              <w:spacing w:line="276" w:lineRule="auto"/>
              <w:jc w:val="center"/>
              <w:rPr>
                <w:lang w:val="en-US"/>
              </w:rPr>
            </w:pPr>
            <w:r w:rsidRPr="006763AF">
              <w:t>-0.509</w:t>
            </w:r>
          </w:p>
        </w:tc>
      </w:tr>
      <w:tr w:rsidR="00D57B9C" w:rsidRPr="006763AF" w14:paraId="69C9DB64" w14:textId="77777777" w:rsidTr="00D57B9C">
        <w:tc>
          <w:tcPr>
            <w:tcW w:w="2552" w:type="dxa"/>
          </w:tcPr>
          <w:p w14:paraId="0B3127B7" w14:textId="77777777" w:rsidR="00D57B9C" w:rsidRPr="006763AF" w:rsidRDefault="00D57B9C">
            <w:pPr>
              <w:widowControl w:val="0"/>
              <w:autoSpaceDE w:val="0"/>
              <w:autoSpaceDN w:val="0"/>
              <w:adjustRightInd w:val="0"/>
              <w:spacing w:line="276" w:lineRule="auto"/>
              <w:rPr>
                <w:lang w:val="en-US"/>
              </w:rPr>
            </w:pPr>
          </w:p>
        </w:tc>
        <w:tc>
          <w:tcPr>
            <w:tcW w:w="1134" w:type="dxa"/>
          </w:tcPr>
          <w:p w14:paraId="77CD4290"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87F792A"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D57F4A1"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250C36A"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F65AE52"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0ADD6073"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(0.678)</w:t>
            </w:r>
          </w:p>
        </w:tc>
      </w:tr>
      <w:tr w:rsidR="00D57B9C" w:rsidRPr="006763AF" w14:paraId="60101AC1" w14:textId="77777777" w:rsidTr="00D57B9C">
        <w:tc>
          <w:tcPr>
            <w:tcW w:w="2552" w:type="dxa"/>
            <w:hideMark/>
          </w:tcPr>
          <w:p w14:paraId="7FF26D55" w14:textId="77777777" w:rsidR="00D57B9C" w:rsidRPr="006763AF" w:rsidRDefault="00D57B9C">
            <w:pPr>
              <w:widowControl w:val="0"/>
              <w:autoSpaceDE w:val="0"/>
              <w:autoSpaceDN w:val="0"/>
              <w:adjustRightInd w:val="0"/>
              <w:spacing w:line="276" w:lineRule="auto"/>
              <w:rPr>
                <w:lang w:val="en-US"/>
              </w:rPr>
            </w:pPr>
            <w:r w:rsidRPr="006763AF">
              <w:rPr>
                <w:lang w:val="en-US"/>
              </w:rPr>
              <w:t>Age group: 30-45</w:t>
            </w:r>
          </w:p>
        </w:tc>
        <w:tc>
          <w:tcPr>
            <w:tcW w:w="1134" w:type="dxa"/>
          </w:tcPr>
          <w:p w14:paraId="12594633"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05E6D0CC"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02E4D36B"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F8F50EB"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81FFED2"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5E7F98A7" w14:textId="12144666" w:rsidR="00D57B9C" w:rsidRPr="006763AF" w:rsidRDefault="00326CFB">
            <w:pPr>
              <w:widowControl w:val="0"/>
              <w:autoSpaceDE w:val="0"/>
              <w:autoSpaceDN w:val="0"/>
              <w:adjustRightInd w:val="0"/>
              <w:spacing w:line="276" w:lineRule="auto"/>
              <w:jc w:val="center"/>
              <w:rPr>
                <w:lang w:val="en-US"/>
              </w:rPr>
            </w:pPr>
            <w:r w:rsidRPr="006763AF">
              <w:t>-2.618</w:t>
            </w:r>
          </w:p>
        </w:tc>
      </w:tr>
      <w:tr w:rsidR="00D57B9C" w:rsidRPr="006763AF" w14:paraId="0E391C53" w14:textId="77777777" w:rsidTr="00D57B9C">
        <w:tc>
          <w:tcPr>
            <w:tcW w:w="2552" w:type="dxa"/>
          </w:tcPr>
          <w:p w14:paraId="64DF4104" w14:textId="77777777" w:rsidR="00D57B9C" w:rsidRPr="006763AF" w:rsidRDefault="00D57B9C">
            <w:pPr>
              <w:widowControl w:val="0"/>
              <w:autoSpaceDE w:val="0"/>
              <w:autoSpaceDN w:val="0"/>
              <w:adjustRightInd w:val="0"/>
              <w:spacing w:line="276" w:lineRule="auto"/>
              <w:rPr>
                <w:lang w:val="en-US"/>
              </w:rPr>
            </w:pPr>
          </w:p>
        </w:tc>
        <w:tc>
          <w:tcPr>
            <w:tcW w:w="1134" w:type="dxa"/>
          </w:tcPr>
          <w:p w14:paraId="63CE2DAA"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7BAAC38"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F6DDBE6"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499F4A0"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14A7172"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7FEEFBA6" w14:textId="64A947FF"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0.949</w:t>
            </w:r>
            <w:r w:rsidRPr="006763AF">
              <w:rPr>
                <w:lang w:val="en-US"/>
              </w:rPr>
              <w:t>)</w:t>
            </w:r>
          </w:p>
        </w:tc>
      </w:tr>
      <w:tr w:rsidR="00D57B9C" w:rsidRPr="006763AF" w14:paraId="03620E76" w14:textId="77777777" w:rsidTr="00D57B9C">
        <w:tc>
          <w:tcPr>
            <w:tcW w:w="2552" w:type="dxa"/>
            <w:hideMark/>
          </w:tcPr>
          <w:p w14:paraId="400049EF" w14:textId="77777777" w:rsidR="00D57B9C" w:rsidRPr="006763AF" w:rsidRDefault="00D57B9C">
            <w:pPr>
              <w:widowControl w:val="0"/>
              <w:autoSpaceDE w:val="0"/>
              <w:autoSpaceDN w:val="0"/>
              <w:adjustRightInd w:val="0"/>
              <w:spacing w:line="276" w:lineRule="auto"/>
              <w:rPr>
                <w:lang w:val="en-US"/>
              </w:rPr>
            </w:pPr>
            <w:r w:rsidRPr="006763AF">
              <w:rPr>
                <w:lang w:val="en-US"/>
              </w:rPr>
              <w:t>Age group: 45-60</w:t>
            </w:r>
          </w:p>
        </w:tc>
        <w:tc>
          <w:tcPr>
            <w:tcW w:w="1134" w:type="dxa"/>
          </w:tcPr>
          <w:p w14:paraId="66212EFD"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2147F99"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076FC257"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57F2818"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A320C2A"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4D09933B" w14:textId="79B35F02" w:rsidR="00D57B9C" w:rsidRPr="006763AF" w:rsidRDefault="00326CFB">
            <w:pPr>
              <w:widowControl w:val="0"/>
              <w:autoSpaceDE w:val="0"/>
              <w:autoSpaceDN w:val="0"/>
              <w:adjustRightInd w:val="0"/>
              <w:spacing w:line="276" w:lineRule="auto"/>
              <w:jc w:val="center"/>
              <w:rPr>
                <w:lang w:val="en-US"/>
              </w:rPr>
            </w:pPr>
            <w:r w:rsidRPr="006763AF">
              <w:t>0.452</w:t>
            </w:r>
          </w:p>
        </w:tc>
      </w:tr>
      <w:tr w:rsidR="00D57B9C" w:rsidRPr="006763AF" w14:paraId="4CA4584D" w14:textId="77777777" w:rsidTr="00D57B9C">
        <w:tc>
          <w:tcPr>
            <w:tcW w:w="2552" w:type="dxa"/>
          </w:tcPr>
          <w:p w14:paraId="63D1780B" w14:textId="77777777" w:rsidR="00D57B9C" w:rsidRPr="006763AF" w:rsidRDefault="00D57B9C">
            <w:pPr>
              <w:widowControl w:val="0"/>
              <w:autoSpaceDE w:val="0"/>
              <w:autoSpaceDN w:val="0"/>
              <w:adjustRightInd w:val="0"/>
              <w:spacing w:line="276" w:lineRule="auto"/>
              <w:rPr>
                <w:lang w:val="en-US"/>
              </w:rPr>
            </w:pPr>
          </w:p>
        </w:tc>
        <w:tc>
          <w:tcPr>
            <w:tcW w:w="1134" w:type="dxa"/>
          </w:tcPr>
          <w:p w14:paraId="75F71A28"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3B35A68"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32A0149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24278F0"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0B265CBE"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59C0986C" w14:textId="326AC715"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1.413</w:t>
            </w:r>
            <w:r w:rsidRPr="006763AF">
              <w:rPr>
                <w:lang w:val="en-US"/>
              </w:rPr>
              <w:t>)</w:t>
            </w:r>
          </w:p>
        </w:tc>
      </w:tr>
      <w:tr w:rsidR="00D57B9C" w:rsidRPr="006763AF" w14:paraId="2558FEB4" w14:textId="77777777" w:rsidTr="00D57B9C">
        <w:tc>
          <w:tcPr>
            <w:tcW w:w="2552" w:type="dxa"/>
            <w:hideMark/>
          </w:tcPr>
          <w:p w14:paraId="57DC5F7B" w14:textId="713498EC" w:rsidR="00D57B9C" w:rsidRPr="006763AF" w:rsidRDefault="00D57B9C">
            <w:pPr>
              <w:widowControl w:val="0"/>
              <w:autoSpaceDE w:val="0"/>
              <w:autoSpaceDN w:val="0"/>
              <w:adjustRightInd w:val="0"/>
              <w:spacing w:line="276" w:lineRule="auto"/>
              <w:rPr>
                <w:lang w:val="en-US"/>
              </w:rPr>
            </w:pPr>
            <w:r w:rsidRPr="006763AF">
              <w:rPr>
                <w:lang w:val="en-US"/>
              </w:rPr>
              <w:t>Age group: 60</w:t>
            </w:r>
            <w:r w:rsidR="00394A51" w:rsidRPr="006763AF">
              <w:rPr>
                <w:lang w:val="en-US"/>
              </w:rPr>
              <w:t>-</w:t>
            </w:r>
          </w:p>
        </w:tc>
        <w:tc>
          <w:tcPr>
            <w:tcW w:w="1134" w:type="dxa"/>
          </w:tcPr>
          <w:p w14:paraId="3C47E5E6"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D4B77D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340E099"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AF52C98"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ABC82FC"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4CF9C720" w14:textId="7857EEE0" w:rsidR="00D57B9C" w:rsidRPr="006763AF" w:rsidRDefault="00326CFB">
            <w:pPr>
              <w:widowControl w:val="0"/>
              <w:autoSpaceDE w:val="0"/>
              <w:autoSpaceDN w:val="0"/>
              <w:adjustRightInd w:val="0"/>
              <w:spacing w:line="276" w:lineRule="auto"/>
              <w:jc w:val="center"/>
              <w:rPr>
                <w:lang w:val="en-US"/>
              </w:rPr>
            </w:pPr>
            <w:r w:rsidRPr="006763AF">
              <w:t>0.848</w:t>
            </w:r>
          </w:p>
        </w:tc>
      </w:tr>
      <w:tr w:rsidR="00D57B9C" w:rsidRPr="006763AF" w14:paraId="0D2FF4DB" w14:textId="77777777" w:rsidTr="00D57B9C">
        <w:tc>
          <w:tcPr>
            <w:tcW w:w="2552" w:type="dxa"/>
          </w:tcPr>
          <w:p w14:paraId="622FFE54" w14:textId="77777777" w:rsidR="00D57B9C" w:rsidRPr="006763AF" w:rsidRDefault="00D57B9C">
            <w:pPr>
              <w:widowControl w:val="0"/>
              <w:autoSpaceDE w:val="0"/>
              <w:autoSpaceDN w:val="0"/>
              <w:adjustRightInd w:val="0"/>
              <w:spacing w:line="276" w:lineRule="auto"/>
              <w:rPr>
                <w:lang w:val="en-US"/>
              </w:rPr>
            </w:pPr>
          </w:p>
        </w:tc>
        <w:tc>
          <w:tcPr>
            <w:tcW w:w="1134" w:type="dxa"/>
          </w:tcPr>
          <w:p w14:paraId="663CCC88"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57F6C73"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47058F6"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5119F66"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301CD137"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5C92F78E" w14:textId="19EB1458"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1.390</w:t>
            </w:r>
            <w:r w:rsidRPr="006763AF">
              <w:rPr>
                <w:lang w:val="en-US"/>
              </w:rPr>
              <w:t>)</w:t>
            </w:r>
          </w:p>
        </w:tc>
      </w:tr>
      <w:tr w:rsidR="00D57B9C" w:rsidRPr="006763AF" w14:paraId="799E4F57" w14:textId="77777777" w:rsidTr="00D57B9C">
        <w:tc>
          <w:tcPr>
            <w:tcW w:w="2552" w:type="dxa"/>
            <w:hideMark/>
          </w:tcPr>
          <w:p w14:paraId="03D1291D" w14:textId="77777777" w:rsidR="00D57B9C" w:rsidRPr="006763AF" w:rsidRDefault="00D57B9C">
            <w:pPr>
              <w:widowControl w:val="0"/>
              <w:autoSpaceDE w:val="0"/>
              <w:autoSpaceDN w:val="0"/>
              <w:adjustRightInd w:val="0"/>
              <w:spacing w:line="276" w:lineRule="auto"/>
              <w:rPr>
                <w:lang w:val="en-US"/>
              </w:rPr>
            </w:pPr>
            <w:r w:rsidRPr="006763AF">
              <w:rPr>
                <w:lang w:val="en-US"/>
              </w:rPr>
              <w:t>Education</w:t>
            </w:r>
          </w:p>
        </w:tc>
        <w:tc>
          <w:tcPr>
            <w:tcW w:w="1134" w:type="dxa"/>
          </w:tcPr>
          <w:p w14:paraId="0A22EFD1"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956D3D4"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30960FB"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9DA457D"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75A8B11C"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-0.00508</w:t>
            </w:r>
          </w:p>
        </w:tc>
        <w:tc>
          <w:tcPr>
            <w:tcW w:w="1134" w:type="dxa"/>
            <w:hideMark/>
          </w:tcPr>
          <w:p w14:paraId="639F842B" w14:textId="000C5F1E" w:rsidR="00D57B9C" w:rsidRPr="006763AF" w:rsidRDefault="00326CFB">
            <w:pPr>
              <w:widowControl w:val="0"/>
              <w:autoSpaceDE w:val="0"/>
              <w:autoSpaceDN w:val="0"/>
              <w:adjustRightInd w:val="0"/>
              <w:spacing w:line="276" w:lineRule="auto"/>
              <w:jc w:val="center"/>
              <w:rPr>
                <w:lang w:val="en-US"/>
              </w:rPr>
            </w:pPr>
            <w:r w:rsidRPr="006763AF">
              <w:t>-0.00351</w:t>
            </w:r>
          </w:p>
        </w:tc>
      </w:tr>
      <w:tr w:rsidR="00D57B9C" w:rsidRPr="006763AF" w14:paraId="6D3A0B15" w14:textId="77777777" w:rsidTr="00D57B9C">
        <w:tc>
          <w:tcPr>
            <w:tcW w:w="2552" w:type="dxa"/>
          </w:tcPr>
          <w:p w14:paraId="4956C81F" w14:textId="77777777" w:rsidR="00D57B9C" w:rsidRPr="006763AF" w:rsidRDefault="00D57B9C">
            <w:pPr>
              <w:widowControl w:val="0"/>
              <w:autoSpaceDE w:val="0"/>
              <w:autoSpaceDN w:val="0"/>
              <w:adjustRightInd w:val="0"/>
              <w:spacing w:line="276" w:lineRule="auto"/>
              <w:rPr>
                <w:lang w:val="en-US"/>
              </w:rPr>
            </w:pPr>
          </w:p>
        </w:tc>
        <w:tc>
          <w:tcPr>
            <w:tcW w:w="1134" w:type="dxa"/>
          </w:tcPr>
          <w:p w14:paraId="21482F7F"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952D3A1"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98DC60B"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3EF365D1"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1A95EA41"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(0.0244)</w:t>
            </w:r>
          </w:p>
        </w:tc>
        <w:tc>
          <w:tcPr>
            <w:tcW w:w="1134" w:type="dxa"/>
            <w:hideMark/>
          </w:tcPr>
          <w:p w14:paraId="0448859A" w14:textId="01ED66E5"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0.0237</w:t>
            </w:r>
            <w:r w:rsidRPr="006763AF">
              <w:rPr>
                <w:lang w:val="en-US"/>
              </w:rPr>
              <w:t>)</w:t>
            </w:r>
          </w:p>
        </w:tc>
      </w:tr>
      <w:tr w:rsidR="00D57B9C" w:rsidRPr="006763AF" w14:paraId="45237855" w14:textId="77777777" w:rsidTr="00D57B9C">
        <w:tc>
          <w:tcPr>
            <w:tcW w:w="2552" w:type="dxa"/>
            <w:hideMark/>
          </w:tcPr>
          <w:p w14:paraId="66C80FED" w14:textId="77777777" w:rsidR="00D57B9C" w:rsidRPr="006763AF" w:rsidRDefault="00D57B9C">
            <w:pPr>
              <w:widowControl w:val="0"/>
              <w:autoSpaceDE w:val="0"/>
              <w:autoSpaceDN w:val="0"/>
              <w:adjustRightInd w:val="0"/>
              <w:spacing w:line="276" w:lineRule="auto"/>
              <w:rPr>
                <w:lang w:val="en-US"/>
              </w:rPr>
            </w:pPr>
            <w:r w:rsidRPr="006763AF">
              <w:rPr>
                <w:lang w:val="en-US"/>
              </w:rPr>
              <w:t>Log population</w:t>
            </w:r>
          </w:p>
        </w:tc>
        <w:tc>
          <w:tcPr>
            <w:tcW w:w="1134" w:type="dxa"/>
          </w:tcPr>
          <w:p w14:paraId="2417D522"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158519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43FF330"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4615BA4"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36058F4D"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-0.170</w:t>
            </w:r>
          </w:p>
        </w:tc>
        <w:tc>
          <w:tcPr>
            <w:tcW w:w="1134" w:type="dxa"/>
            <w:hideMark/>
          </w:tcPr>
          <w:p w14:paraId="0E5745F5" w14:textId="671FA51C" w:rsidR="00D57B9C" w:rsidRPr="006763AF" w:rsidRDefault="00326CFB">
            <w:pPr>
              <w:widowControl w:val="0"/>
              <w:autoSpaceDE w:val="0"/>
              <w:autoSpaceDN w:val="0"/>
              <w:adjustRightInd w:val="0"/>
              <w:spacing w:line="276" w:lineRule="auto"/>
              <w:jc w:val="center"/>
              <w:rPr>
                <w:lang w:val="en-US"/>
              </w:rPr>
            </w:pPr>
            <w:r w:rsidRPr="006763AF">
              <w:t>-0.104</w:t>
            </w:r>
          </w:p>
        </w:tc>
      </w:tr>
      <w:tr w:rsidR="00D57B9C" w:rsidRPr="006763AF" w14:paraId="63BD2E11" w14:textId="77777777" w:rsidTr="00D57B9C">
        <w:tc>
          <w:tcPr>
            <w:tcW w:w="2552" w:type="dxa"/>
          </w:tcPr>
          <w:p w14:paraId="7CCC34C9" w14:textId="77777777" w:rsidR="00D57B9C" w:rsidRPr="006763AF" w:rsidRDefault="00D57B9C">
            <w:pPr>
              <w:widowControl w:val="0"/>
              <w:autoSpaceDE w:val="0"/>
              <w:autoSpaceDN w:val="0"/>
              <w:adjustRightInd w:val="0"/>
              <w:spacing w:line="276" w:lineRule="auto"/>
              <w:rPr>
                <w:lang w:val="en-US"/>
              </w:rPr>
            </w:pPr>
          </w:p>
        </w:tc>
        <w:tc>
          <w:tcPr>
            <w:tcW w:w="1134" w:type="dxa"/>
          </w:tcPr>
          <w:p w14:paraId="4111F00A"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832948F"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77A257C"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3FD09B3"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3D69D10C"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(0.121)</w:t>
            </w:r>
          </w:p>
        </w:tc>
        <w:tc>
          <w:tcPr>
            <w:tcW w:w="1134" w:type="dxa"/>
            <w:hideMark/>
          </w:tcPr>
          <w:p w14:paraId="1F859BF8" w14:textId="71B37216"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0.133</w:t>
            </w:r>
            <w:r w:rsidRPr="006763AF">
              <w:rPr>
                <w:lang w:val="en-US"/>
              </w:rPr>
              <w:t>)</w:t>
            </w:r>
          </w:p>
        </w:tc>
      </w:tr>
      <w:tr w:rsidR="00D57B9C" w:rsidRPr="006763AF" w14:paraId="2209331C" w14:textId="77777777" w:rsidTr="00D57B9C">
        <w:tc>
          <w:tcPr>
            <w:tcW w:w="2552" w:type="dxa"/>
            <w:hideMark/>
          </w:tcPr>
          <w:p w14:paraId="6B9D2C1F" w14:textId="77777777" w:rsidR="00D57B9C" w:rsidRPr="006763AF" w:rsidRDefault="00D57B9C">
            <w:pPr>
              <w:widowControl w:val="0"/>
              <w:autoSpaceDE w:val="0"/>
              <w:autoSpaceDN w:val="0"/>
              <w:adjustRightInd w:val="0"/>
              <w:spacing w:line="276" w:lineRule="auto"/>
              <w:rPr>
                <w:u w:val="single"/>
                <w:lang w:val="en-US"/>
              </w:rPr>
            </w:pPr>
            <w:r w:rsidRPr="006763AF">
              <w:rPr>
                <w:u w:val="single"/>
                <w:lang w:val="en-US"/>
              </w:rPr>
              <w:t>F-statistics &amp; P-values:</w:t>
            </w:r>
          </w:p>
        </w:tc>
        <w:tc>
          <w:tcPr>
            <w:tcW w:w="1134" w:type="dxa"/>
          </w:tcPr>
          <w:p w14:paraId="07B29B53"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9FD6E94"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3A88232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3B91431"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3E4855CC"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8103D36" w14:textId="77777777" w:rsidR="00D57B9C" w:rsidRPr="006763AF" w:rsidRDefault="00D57B9C">
            <w:pPr>
              <w:widowControl w:val="0"/>
              <w:autoSpaceDE w:val="0"/>
              <w:autoSpaceDN w:val="0"/>
              <w:adjustRightInd w:val="0"/>
              <w:spacing w:line="276" w:lineRule="auto"/>
              <w:jc w:val="center"/>
              <w:rPr>
                <w:lang w:val="en-US"/>
              </w:rPr>
            </w:pPr>
          </w:p>
        </w:tc>
      </w:tr>
      <w:tr w:rsidR="00D57B9C" w:rsidRPr="006763AF" w14:paraId="3127737E" w14:textId="77777777" w:rsidTr="00D57B9C">
        <w:tc>
          <w:tcPr>
            <w:tcW w:w="2552" w:type="dxa"/>
            <w:hideMark/>
          </w:tcPr>
          <w:p w14:paraId="55FA81A0" w14:textId="77777777" w:rsidR="00D57B9C" w:rsidRPr="006763AF" w:rsidRDefault="00D57B9C">
            <w:pPr>
              <w:widowControl w:val="0"/>
              <w:autoSpaceDE w:val="0"/>
              <w:autoSpaceDN w:val="0"/>
              <w:adjustRightInd w:val="0"/>
              <w:spacing w:line="276" w:lineRule="auto"/>
              <w:rPr>
                <w:lang w:val="en-US"/>
              </w:rPr>
            </w:pPr>
            <w:r w:rsidRPr="006763AF">
              <w:rPr>
                <w:lang w:val="en-US"/>
              </w:rPr>
              <w:t>Year fixed Effects</w:t>
            </w:r>
          </w:p>
        </w:tc>
        <w:tc>
          <w:tcPr>
            <w:tcW w:w="1134" w:type="dxa"/>
          </w:tcPr>
          <w:p w14:paraId="064BC9C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4883A99"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93CC39F"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4B295B8A" w14:textId="31D7C795" w:rsidR="00D57B9C" w:rsidRPr="006763AF" w:rsidRDefault="00D57B9C">
            <w:pPr>
              <w:widowControl w:val="0"/>
              <w:autoSpaceDE w:val="0"/>
              <w:autoSpaceDN w:val="0"/>
              <w:adjustRightInd w:val="0"/>
              <w:spacing w:line="276" w:lineRule="auto"/>
              <w:jc w:val="center"/>
              <w:rPr>
                <w:lang w:val="en-US"/>
              </w:rPr>
            </w:pPr>
            <w:r w:rsidRPr="006763AF">
              <w:rPr>
                <w:lang w:val="en-US"/>
              </w:rPr>
              <w:t>106.</w:t>
            </w:r>
            <w:r w:rsidR="00B93A49">
              <w:rPr>
                <w:lang w:val="en-US"/>
              </w:rPr>
              <w:t>4***</w:t>
            </w:r>
          </w:p>
        </w:tc>
        <w:tc>
          <w:tcPr>
            <w:tcW w:w="1134" w:type="dxa"/>
            <w:hideMark/>
          </w:tcPr>
          <w:p w14:paraId="0CA9A07E" w14:textId="309BF197" w:rsidR="00D57B9C" w:rsidRPr="006763AF" w:rsidRDefault="00394A51">
            <w:pPr>
              <w:widowControl w:val="0"/>
              <w:autoSpaceDE w:val="0"/>
              <w:autoSpaceDN w:val="0"/>
              <w:adjustRightInd w:val="0"/>
              <w:spacing w:line="276" w:lineRule="auto"/>
              <w:jc w:val="center"/>
              <w:rPr>
                <w:lang w:val="en-US"/>
              </w:rPr>
            </w:pPr>
            <w:r w:rsidRPr="006763AF">
              <w:rPr>
                <w:lang w:val="en-US"/>
              </w:rPr>
              <w:t>60.9</w:t>
            </w:r>
            <w:r w:rsidR="00B93A49">
              <w:rPr>
                <w:lang w:val="en-US"/>
              </w:rPr>
              <w:t>9***</w:t>
            </w:r>
          </w:p>
        </w:tc>
        <w:tc>
          <w:tcPr>
            <w:tcW w:w="1134" w:type="dxa"/>
            <w:hideMark/>
          </w:tcPr>
          <w:p w14:paraId="627EAFB4" w14:textId="51721E8E" w:rsidR="00D57B9C" w:rsidRPr="006763AF" w:rsidRDefault="00394A51">
            <w:pPr>
              <w:widowControl w:val="0"/>
              <w:autoSpaceDE w:val="0"/>
              <w:autoSpaceDN w:val="0"/>
              <w:adjustRightInd w:val="0"/>
              <w:spacing w:line="276" w:lineRule="auto"/>
              <w:jc w:val="center"/>
              <w:rPr>
                <w:lang w:val="en-US"/>
              </w:rPr>
            </w:pPr>
            <w:r w:rsidRPr="006763AF">
              <w:rPr>
                <w:lang w:val="en-US"/>
              </w:rPr>
              <w:t>50.9</w:t>
            </w:r>
            <w:r w:rsidR="00B93A49">
              <w:rPr>
                <w:lang w:val="en-US"/>
              </w:rPr>
              <w:t>3***</w:t>
            </w:r>
          </w:p>
        </w:tc>
      </w:tr>
      <w:tr w:rsidR="00D57B9C" w:rsidRPr="006763AF" w14:paraId="1DD1B9BF" w14:textId="77777777" w:rsidTr="00D57B9C">
        <w:tc>
          <w:tcPr>
            <w:tcW w:w="2552" w:type="dxa"/>
          </w:tcPr>
          <w:p w14:paraId="51868037" w14:textId="77777777" w:rsidR="00D57B9C" w:rsidRPr="006763AF" w:rsidRDefault="00D57B9C">
            <w:pPr>
              <w:widowControl w:val="0"/>
              <w:autoSpaceDE w:val="0"/>
              <w:autoSpaceDN w:val="0"/>
              <w:adjustRightInd w:val="0"/>
              <w:spacing w:line="276" w:lineRule="auto"/>
              <w:rPr>
                <w:lang w:val="en-US"/>
              </w:rPr>
            </w:pPr>
          </w:p>
        </w:tc>
        <w:tc>
          <w:tcPr>
            <w:tcW w:w="1134" w:type="dxa"/>
          </w:tcPr>
          <w:p w14:paraId="2FF196D9"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234C6A4"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DB56A2E"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53B73011"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(1.3e-23)</w:t>
            </w:r>
          </w:p>
        </w:tc>
        <w:tc>
          <w:tcPr>
            <w:tcW w:w="1134" w:type="dxa"/>
            <w:hideMark/>
          </w:tcPr>
          <w:p w14:paraId="35BBCF59" w14:textId="1E7D32A3"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94A51" w:rsidRPr="006763AF">
              <w:rPr>
                <w:lang w:val="en-US"/>
              </w:rPr>
              <w:t>2.7e-14</w:t>
            </w:r>
            <w:r w:rsidRPr="006763AF">
              <w:rPr>
                <w:lang w:val="en-US"/>
              </w:rPr>
              <w:t>)</w:t>
            </w:r>
          </w:p>
        </w:tc>
        <w:tc>
          <w:tcPr>
            <w:tcW w:w="1134" w:type="dxa"/>
            <w:hideMark/>
          </w:tcPr>
          <w:p w14:paraId="010E54A4" w14:textId="1E8CCD4B"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94A51" w:rsidRPr="006763AF">
              <w:rPr>
                <w:lang w:val="en-US"/>
              </w:rPr>
              <w:t>2.9e-12</w:t>
            </w:r>
            <w:r w:rsidRPr="006763AF">
              <w:rPr>
                <w:lang w:val="en-US"/>
              </w:rPr>
              <w:t>)</w:t>
            </w:r>
          </w:p>
        </w:tc>
      </w:tr>
      <w:tr w:rsidR="00D57B9C" w:rsidRPr="006763AF" w14:paraId="509B9BCA" w14:textId="77777777" w:rsidTr="00D57B9C">
        <w:tc>
          <w:tcPr>
            <w:tcW w:w="2552" w:type="dxa"/>
            <w:hideMark/>
          </w:tcPr>
          <w:p w14:paraId="11CFA7A3" w14:textId="77777777" w:rsidR="00D57B9C" w:rsidRPr="006763AF" w:rsidRDefault="00D57B9C">
            <w:pPr>
              <w:widowControl w:val="0"/>
              <w:autoSpaceDE w:val="0"/>
              <w:autoSpaceDN w:val="0"/>
              <w:adjustRightInd w:val="0"/>
              <w:spacing w:line="276" w:lineRule="auto"/>
              <w:rPr>
                <w:lang w:val="en-US"/>
              </w:rPr>
            </w:pPr>
            <w:r w:rsidRPr="006763AF">
              <w:rPr>
                <w:lang w:val="en-US"/>
              </w:rPr>
              <w:t>Age Controls</w:t>
            </w:r>
          </w:p>
        </w:tc>
        <w:tc>
          <w:tcPr>
            <w:tcW w:w="1134" w:type="dxa"/>
          </w:tcPr>
          <w:p w14:paraId="665ECF9F"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E50002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3E23DF2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013460A4"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16C3105"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3EA1648F" w14:textId="649C5CEA" w:rsidR="00D57B9C" w:rsidRPr="006763AF" w:rsidRDefault="00394A51">
            <w:pPr>
              <w:widowControl w:val="0"/>
              <w:autoSpaceDE w:val="0"/>
              <w:autoSpaceDN w:val="0"/>
              <w:adjustRightInd w:val="0"/>
              <w:spacing w:line="276" w:lineRule="auto"/>
              <w:jc w:val="center"/>
              <w:rPr>
                <w:lang w:val="en-US"/>
              </w:rPr>
            </w:pPr>
            <w:r w:rsidRPr="006763AF">
              <w:rPr>
                <w:lang w:val="en-US"/>
              </w:rPr>
              <w:t>4.3</w:t>
            </w:r>
            <w:r w:rsidR="00B93A49">
              <w:rPr>
                <w:lang w:val="en-US"/>
              </w:rPr>
              <w:t>3***</w:t>
            </w:r>
          </w:p>
        </w:tc>
      </w:tr>
      <w:tr w:rsidR="00D57B9C" w:rsidRPr="006763AF" w14:paraId="52FA715E" w14:textId="77777777" w:rsidTr="00D57B9C">
        <w:tc>
          <w:tcPr>
            <w:tcW w:w="2552" w:type="dxa"/>
          </w:tcPr>
          <w:p w14:paraId="7CB4660D" w14:textId="77777777" w:rsidR="00D57B9C" w:rsidRPr="006763AF" w:rsidRDefault="00D57B9C">
            <w:pPr>
              <w:widowControl w:val="0"/>
              <w:autoSpaceDE w:val="0"/>
              <w:autoSpaceDN w:val="0"/>
              <w:adjustRightInd w:val="0"/>
              <w:spacing w:line="276" w:lineRule="auto"/>
              <w:rPr>
                <w:lang w:val="en-US"/>
              </w:rPr>
            </w:pPr>
          </w:p>
        </w:tc>
        <w:tc>
          <w:tcPr>
            <w:tcW w:w="1134" w:type="dxa"/>
          </w:tcPr>
          <w:p w14:paraId="2FBC007A"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A6B169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94FA47B"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F65F0E7"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4D7AF2C"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41682258" w14:textId="46422F1E"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94A51" w:rsidRPr="006763AF">
              <w:rPr>
                <w:lang w:val="en-US"/>
              </w:rPr>
              <w:t>.00185</w:t>
            </w:r>
            <w:r w:rsidRPr="006763AF">
              <w:rPr>
                <w:lang w:val="en-US"/>
              </w:rPr>
              <w:t>)</w:t>
            </w:r>
          </w:p>
        </w:tc>
      </w:tr>
      <w:tr w:rsidR="00D57B9C" w:rsidRPr="006763AF" w14:paraId="702C47D4" w14:textId="77777777" w:rsidTr="00D57B9C">
        <w:tc>
          <w:tcPr>
            <w:tcW w:w="2552" w:type="dxa"/>
            <w:hideMark/>
          </w:tcPr>
          <w:p w14:paraId="6CDC1676" w14:textId="77777777" w:rsidR="00D57B9C" w:rsidRPr="006763AF" w:rsidRDefault="00D57B9C">
            <w:pPr>
              <w:widowControl w:val="0"/>
              <w:autoSpaceDE w:val="0"/>
              <w:autoSpaceDN w:val="0"/>
              <w:adjustRightInd w:val="0"/>
              <w:spacing w:line="276" w:lineRule="auto"/>
              <w:rPr>
                <w:lang w:val="en-US"/>
              </w:rPr>
            </w:pPr>
            <w:r w:rsidRPr="006763AF">
              <w:rPr>
                <w:lang w:val="en-US"/>
              </w:rPr>
              <w:t>Demographic Controls</w:t>
            </w:r>
          </w:p>
        </w:tc>
        <w:tc>
          <w:tcPr>
            <w:tcW w:w="1134" w:type="dxa"/>
          </w:tcPr>
          <w:p w14:paraId="52569B9C"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F9C9B7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606193A"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0302817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22E73D3"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1B1E3036" w14:textId="43805544" w:rsidR="00D57B9C" w:rsidRPr="006763AF" w:rsidRDefault="00394A51">
            <w:pPr>
              <w:widowControl w:val="0"/>
              <w:autoSpaceDE w:val="0"/>
              <w:autoSpaceDN w:val="0"/>
              <w:adjustRightInd w:val="0"/>
              <w:spacing w:line="276" w:lineRule="auto"/>
              <w:jc w:val="center"/>
              <w:rPr>
                <w:lang w:val="en-US"/>
              </w:rPr>
            </w:pPr>
            <w:r w:rsidRPr="006763AF">
              <w:rPr>
                <w:lang w:val="en-US"/>
              </w:rPr>
              <w:t>42.1</w:t>
            </w:r>
            <w:r w:rsidR="00B93A49">
              <w:rPr>
                <w:lang w:val="en-US"/>
              </w:rPr>
              <w:t>3***</w:t>
            </w:r>
          </w:p>
        </w:tc>
      </w:tr>
      <w:tr w:rsidR="00D57B9C" w:rsidRPr="006763AF" w14:paraId="35270B0E" w14:textId="77777777" w:rsidTr="00D57B9C">
        <w:tc>
          <w:tcPr>
            <w:tcW w:w="2552" w:type="dxa"/>
          </w:tcPr>
          <w:p w14:paraId="6DCC8367" w14:textId="77777777" w:rsidR="00D57B9C" w:rsidRPr="006763AF" w:rsidRDefault="00D57B9C">
            <w:pPr>
              <w:widowControl w:val="0"/>
              <w:autoSpaceDE w:val="0"/>
              <w:autoSpaceDN w:val="0"/>
              <w:adjustRightInd w:val="0"/>
              <w:spacing w:line="276" w:lineRule="auto"/>
              <w:rPr>
                <w:lang w:val="en-US"/>
              </w:rPr>
            </w:pPr>
          </w:p>
        </w:tc>
        <w:tc>
          <w:tcPr>
            <w:tcW w:w="1134" w:type="dxa"/>
          </w:tcPr>
          <w:p w14:paraId="59D9FC21"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AAA659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60919E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633223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2B4380D"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76D71AAB" w14:textId="62E485CF"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94A51" w:rsidRPr="006763AF">
              <w:rPr>
                <w:lang w:val="en-US"/>
              </w:rPr>
              <w:t>1.2e-42</w:t>
            </w:r>
            <w:r w:rsidRPr="006763AF">
              <w:rPr>
                <w:lang w:val="en-US"/>
              </w:rPr>
              <w:t>)</w:t>
            </w:r>
          </w:p>
        </w:tc>
      </w:tr>
      <w:tr w:rsidR="00D57B9C" w:rsidRPr="006763AF" w14:paraId="76D7249C" w14:textId="77777777" w:rsidTr="00D57B9C">
        <w:tc>
          <w:tcPr>
            <w:tcW w:w="2552" w:type="dxa"/>
          </w:tcPr>
          <w:p w14:paraId="35DFF885" w14:textId="77777777" w:rsidR="00D57B9C" w:rsidRPr="006763AF" w:rsidRDefault="00D57B9C">
            <w:pPr>
              <w:widowControl w:val="0"/>
              <w:autoSpaceDE w:val="0"/>
              <w:autoSpaceDN w:val="0"/>
              <w:adjustRightInd w:val="0"/>
              <w:spacing w:line="276" w:lineRule="auto"/>
              <w:rPr>
                <w:lang w:val="en-US"/>
              </w:rPr>
            </w:pPr>
          </w:p>
        </w:tc>
        <w:tc>
          <w:tcPr>
            <w:tcW w:w="1134" w:type="dxa"/>
          </w:tcPr>
          <w:p w14:paraId="6C4DD763"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014CDF57"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D20AF2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9EC1487"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0DC6E9D"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38C4245" w14:textId="77777777" w:rsidR="00D57B9C" w:rsidRPr="006763AF" w:rsidRDefault="00D57B9C">
            <w:pPr>
              <w:widowControl w:val="0"/>
              <w:autoSpaceDE w:val="0"/>
              <w:autoSpaceDN w:val="0"/>
              <w:adjustRightInd w:val="0"/>
              <w:spacing w:line="276" w:lineRule="auto"/>
              <w:jc w:val="center"/>
              <w:rPr>
                <w:lang w:val="en-US"/>
              </w:rPr>
            </w:pPr>
          </w:p>
        </w:tc>
      </w:tr>
      <w:tr w:rsidR="00D57B9C" w:rsidRPr="006763AF" w14:paraId="31E699C6" w14:textId="77777777" w:rsidTr="00D57B9C">
        <w:tc>
          <w:tcPr>
            <w:tcW w:w="2552" w:type="dxa"/>
            <w:hideMark/>
          </w:tcPr>
          <w:p w14:paraId="36A462D1" w14:textId="77777777" w:rsidR="00D57B9C" w:rsidRPr="006763AF" w:rsidRDefault="00D57B9C">
            <w:pPr>
              <w:widowControl w:val="0"/>
              <w:autoSpaceDE w:val="0"/>
              <w:autoSpaceDN w:val="0"/>
              <w:adjustRightInd w:val="0"/>
              <w:spacing w:line="276" w:lineRule="auto"/>
              <w:rPr>
                <w:lang w:val="en-US"/>
              </w:rPr>
            </w:pPr>
            <w:r w:rsidRPr="006763AF">
              <w:rPr>
                <w:lang w:val="en-US"/>
              </w:rPr>
              <w:t>Year Fixed Effects</w:t>
            </w:r>
          </w:p>
        </w:tc>
        <w:tc>
          <w:tcPr>
            <w:tcW w:w="1134" w:type="dxa"/>
            <w:hideMark/>
          </w:tcPr>
          <w:p w14:paraId="5B6FC65D"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6A19C0D7"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7907D6E3"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3CCBBA0D"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6EAD5AAA"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0B7C12B6"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r>
      <w:tr w:rsidR="00D57B9C" w:rsidRPr="006763AF" w14:paraId="6AB3BE14" w14:textId="77777777" w:rsidTr="00D57B9C">
        <w:tc>
          <w:tcPr>
            <w:tcW w:w="2552" w:type="dxa"/>
            <w:hideMark/>
          </w:tcPr>
          <w:p w14:paraId="76A6099B" w14:textId="77777777" w:rsidR="00D57B9C" w:rsidRPr="006763AF" w:rsidRDefault="00D57B9C">
            <w:pPr>
              <w:widowControl w:val="0"/>
              <w:autoSpaceDE w:val="0"/>
              <w:autoSpaceDN w:val="0"/>
              <w:adjustRightInd w:val="0"/>
              <w:spacing w:line="276" w:lineRule="auto"/>
              <w:rPr>
                <w:lang w:val="en-US"/>
              </w:rPr>
            </w:pPr>
            <w:r w:rsidRPr="006763AF">
              <w:rPr>
                <w:lang w:val="en-US"/>
              </w:rPr>
              <w:t>Country Fixed Effects</w:t>
            </w:r>
          </w:p>
        </w:tc>
        <w:tc>
          <w:tcPr>
            <w:tcW w:w="1134" w:type="dxa"/>
            <w:hideMark/>
          </w:tcPr>
          <w:p w14:paraId="5ACB86DA"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4D0149AA"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4573CAE3"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063B2EED"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2783E003"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0935A97C"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r>
      <w:tr w:rsidR="00D57B9C" w:rsidRPr="006763AF" w14:paraId="393C5705" w14:textId="77777777" w:rsidTr="00D57B9C">
        <w:tc>
          <w:tcPr>
            <w:tcW w:w="2552" w:type="dxa"/>
            <w:hideMark/>
          </w:tcPr>
          <w:p w14:paraId="0C9002C6" w14:textId="77777777" w:rsidR="00D57B9C" w:rsidRPr="006763AF" w:rsidRDefault="00D57B9C">
            <w:pPr>
              <w:widowControl w:val="0"/>
              <w:autoSpaceDE w:val="0"/>
              <w:autoSpaceDN w:val="0"/>
              <w:adjustRightInd w:val="0"/>
              <w:spacing w:line="276" w:lineRule="auto"/>
              <w:rPr>
                <w:lang w:val="en-US"/>
              </w:rPr>
            </w:pPr>
            <w:r w:rsidRPr="006763AF">
              <w:rPr>
                <w:lang w:val="en-US"/>
              </w:rPr>
              <w:t>Clustered Standard Err.</w:t>
            </w:r>
          </w:p>
        </w:tc>
        <w:tc>
          <w:tcPr>
            <w:tcW w:w="1134" w:type="dxa"/>
            <w:hideMark/>
          </w:tcPr>
          <w:p w14:paraId="0BC722ED"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71938C07"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446FCFA5"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107DC463"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43E3BC77"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12C20B68"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r>
      <w:tr w:rsidR="00D57B9C" w:rsidRPr="006763AF" w14:paraId="265ABC1B" w14:textId="77777777" w:rsidTr="00D57B9C">
        <w:tc>
          <w:tcPr>
            <w:tcW w:w="2552" w:type="dxa"/>
            <w:hideMark/>
          </w:tcPr>
          <w:p w14:paraId="5AE3242B" w14:textId="77777777" w:rsidR="00D57B9C" w:rsidRPr="006763AF" w:rsidRDefault="00D57B9C">
            <w:pPr>
              <w:widowControl w:val="0"/>
              <w:autoSpaceDE w:val="0"/>
              <w:autoSpaceDN w:val="0"/>
              <w:adjustRightInd w:val="0"/>
              <w:spacing w:line="276" w:lineRule="auto"/>
              <w:rPr>
                <w:lang w:val="en-US"/>
              </w:rPr>
            </w:pPr>
            <w:r w:rsidRPr="006763AF">
              <w:rPr>
                <w:lang w:val="en-US"/>
              </w:rPr>
              <w:t>Demographic Sample</w:t>
            </w:r>
          </w:p>
        </w:tc>
        <w:tc>
          <w:tcPr>
            <w:tcW w:w="1134" w:type="dxa"/>
            <w:hideMark/>
          </w:tcPr>
          <w:p w14:paraId="56EF7F27"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3CEDECD6"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0EA39647"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34C8CEAD"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16AD951F"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1C3E8AAC"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Yes</w:t>
            </w:r>
          </w:p>
        </w:tc>
      </w:tr>
      <w:tr w:rsidR="00D57B9C" w:rsidRPr="006763AF" w14:paraId="4D0017E3" w14:textId="77777777" w:rsidTr="00D57B9C">
        <w:tc>
          <w:tcPr>
            <w:tcW w:w="2552" w:type="dxa"/>
            <w:hideMark/>
          </w:tcPr>
          <w:p w14:paraId="01EF2690" w14:textId="77777777" w:rsidR="00D57B9C" w:rsidRPr="006763AF" w:rsidRDefault="00D57B9C">
            <w:pPr>
              <w:widowControl w:val="0"/>
              <w:autoSpaceDE w:val="0"/>
              <w:autoSpaceDN w:val="0"/>
              <w:adjustRightInd w:val="0"/>
              <w:spacing w:line="276" w:lineRule="auto"/>
              <w:rPr>
                <w:lang w:val="en-US"/>
              </w:rPr>
            </w:pPr>
            <w:r w:rsidRPr="006763AF">
              <w:rPr>
                <w:lang w:val="en-US"/>
              </w:rPr>
              <w:t>Number of Obs.</w:t>
            </w:r>
          </w:p>
        </w:tc>
        <w:tc>
          <w:tcPr>
            <w:tcW w:w="1134" w:type="dxa"/>
            <w:hideMark/>
          </w:tcPr>
          <w:p w14:paraId="4EA7121E"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1023</w:t>
            </w:r>
          </w:p>
        </w:tc>
        <w:tc>
          <w:tcPr>
            <w:tcW w:w="1134" w:type="dxa"/>
            <w:hideMark/>
          </w:tcPr>
          <w:p w14:paraId="7A6EDE64"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1023</w:t>
            </w:r>
          </w:p>
        </w:tc>
        <w:tc>
          <w:tcPr>
            <w:tcW w:w="1134" w:type="dxa"/>
            <w:hideMark/>
          </w:tcPr>
          <w:p w14:paraId="0A569CD7"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1023</w:t>
            </w:r>
          </w:p>
        </w:tc>
        <w:tc>
          <w:tcPr>
            <w:tcW w:w="1134" w:type="dxa"/>
            <w:hideMark/>
          </w:tcPr>
          <w:p w14:paraId="37CB96FC"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1023</w:t>
            </w:r>
          </w:p>
        </w:tc>
        <w:tc>
          <w:tcPr>
            <w:tcW w:w="1134" w:type="dxa"/>
            <w:hideMark/>
          </w:tcPr>
          <w:p w14:paraId="186C01D7" w14:textId="5010B3F7" w:rsidR="00D57B9C" w:rsidRPr="006763AF" w:rsidRDefault="00326CFB">
            <w:pPr>
              <w:widowControl w:val="0"/>
              <w:autoSpaceDE w:val="0"/>
              <w:autoSpaceDN w:val="0"/>
              <w:adjustRightInd w:val="0"/>
              <w:spacing w:line="276" w:lineRule="auto"/>
              <w:jc w:val="center"/>
              <w:rPr>
                <w:lang w:val="en-US"/>
              </w:rPr>
            </w:pPr>
            <w:r w:rsidRPr="006763AF">
              <w:t>685</w:t>
            </w:r>
          </w:p>
        </w:tc>
        <w:tc>
          <w:tcPr>
            <w:tcW w:w="1134" w:type="dxa"/>
            <w:hideMark/>
          </w:tcPr>
          <w:p w14:paraId="028F42BE" w14:textId="05BD84F4" w:rsidR="00D57B9C" w:rsidRPr="006763AF" w:rsidRDefault="00326CFB">
            <w:pPr>
              <w:widowControl w:val="0"/>
              <w:autoSpaceDE w:val="0"/>
              <w:autoSpaceDN w:val="0"/>
              <w:adjustRightInd w:val="0"/>
              <w:spacing w:line="276" w:lineRule="auto"/>
              <w:jc w:val="center"/>
              <w:rPr>
                <w:lang w:val="en-US"/>
              </w:rPr>
            </w:pPr>
            <w:r w:rsidRPr="006763AF">
              <w:t>685</w:t>
            </w:r>
          </w:p>
        </w:tc>
      </w:tr>
      <w:tr w:rsidR="00D57B9C" w:rsidRPr="006763AF" w14:paraId="693E5FC4" w14:textId="77777777" w:rsidTr="00D57B9C">
        <w:tc>
          <w:tcPr>
            <w:tcW w:w="2552" w:type="dxa"/>
            <w:hideMark/>
          </w:tcPr>
          <w:p w14:paraId="17A14765" w14:textId="77777777" w:rsidR="00D57B9C" w:rsidRPr="006763AF" w:rsidRDefault="00D57B9C">
            <w:pPr>
              <w:widowControl w:val="0"/>
              <w:autoSpaceDE w:val="0"/>
              <w:autoSpaceDN w:val="0"/>
              <w:adjustRightInd w:val="0"/>
              <w:spacing w:line="276" w:lineRule="auto"/>
              <w:rPr>
                <w:lang w:val="en-US"/>
              </w:rPr>
            </w:pPr>
            <w:r w:rsidRPr="006763AF">
              <w:rPr>
                <w:lang w:val="en-US"/>
              </w:rPr>
              <w:t>Number of Countries</w:t>
            </w:r>
          </w:p>
        </w:tc>
        <w:tc>
          <w:tcPr>
            <w:tcW w:w="1134" w:type="dxa"/>
            <w:hideMark/>
          </w:tcPr>
          <w:p w14:paraId="213CB5B3"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147</w:t>
            </w:r>
          </w:p>
        </w:tc>
        <w:tc>
          <w:tcPr>
            <w:tcW w:w="1134" w:type="dxa"/>
            <w:hideMark/>
          </w:tcPr>
          <w:p w14:paraId="31135CDC"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147</w:t>
            </w:r>
          </w:p>
        </w:tc>
        <w:tc>
          <w:tcPr>
            <w:tcW w:w="1134" w:type="dxa"/>
            <w:hideMark/>
          </w:tcPr>
          <w:p w14:paraId="4EDE2CAD"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147</w:t>
            </w:r>
          </w:p>
        </w:tc>
        <w:tc>
          <w:tcPr>
            <w:tcW w:w="1134" w:type="dxa"/>
            <w:hideMark/>
          </w:tcPr>
          <w:p w14:paraId="3C64D100"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147</w:t>
            </w:r>
          </w:p>
        </w:tc>
        <w:tc>
          <w:tcPr>
            <w:tcW w:w="1134" w:type="dxa"/>
            <w:hideMark/>
          </w:tcPr>
          <w:p w14:paraId="02B2B2EA" w14:textId="380A8875" w:rsidR="00D57B9C" w:rsidRPr="006763AF" w:rsidRDefault="00D57B9C">
            <w:pPr>
              <w:widowControl w:val="0"/>
              <w:autoSpaceDE w:val="0"/>
              <w:autoSpaceDN w:val="0"/>
              <w:adjustRightInd w:val="0"/>
              <w:spacing w:line="276" w:lineRule="auto"/>
              <w:jc w:val="center"/>
              <w:rPr>
                <w:lang w:val="en-US"/>
              </w:rPr>
            </w:pPr>
            <w:r w:rsidRPr="006763AF">
              <w:rPr>
                <w:lang w:val="en-US"/>
              </w:rPr>
              <w:t>9</w:t>
            </w:r>
            <w:r w:rsidR="007520D2" w:rsidRPr="006763AF">
              <w:rPr>
                <w:lang w:val="en-US"/>
              </w:rPr>
              <w:t>4</w:t>
            </w:r>
          </w:p>
        </w:tc>
        <w:tc>
          <w:tcPr>
            <w:tcW w:w="1134" w:type="dxa"/>
            <w:hideMark/>
          </w:tcPr>
          <w:p w14:paraId="1C865A2E" w14:textId="3B4BC3DA" w:rsidR="00D57B9C" w:rsidRPr="006763AF" w:rsidRDefault="00D57B9C">
            <w:pPr>
              <w:widowControl w:val="0"/>
              <w:autoSpaceDE w:val="0"/>
              <w:autoSpaceDN w:val="0"/>
              <w:adjustRightInd w:val="0"/>
              <w:spacing w:line="276" w:lineRule="auto"/>
              <w:jc w:val="center"/>
              <w:rPr>
                <w:lang w:val="en-US"/>
              </w:rPr>
            </w:pPr>
            <w:r w:rsidRPr="006763AF">
              <w:rPr>
                <w:lang w:val="en-US"/>
              </w:rPr>
              <w:t>9</w:t>
            </w:r>
            <w:r w:rsidR="007520D2" w:rsidRPr="006763AF">
              <w:rPr>
                <w:lang w:val="en-US"/>
              </w:rPr>
              <w:t>4</w:t>
            </w:r>
          </w:p>
        </w:tc>
      </w:tr>
      <w:tr w:rsidR="00D57B9C" w:rsidRPr="006763AF" w14:paraId="33CED1C8" w14:textId="77777777" w:rsidTr="00D57B9C">
        <w:tc>
          <w:tcPr>
            <w:tcW w:w="2552" w:type="dxa"/>
            <w:tcBorders>
              <w:top w:val="nil"/>
              <w:left w:val="nil"/>
              <w:bottom w:val="single" w:sz="4" w:space="0" w:color="auto"/>
              <w:right w:val="nil"/>
            </w:tcBorders>
            <w:hideMark/>
          </w:tcPr>
          <w:p w14:paraId="18ECD6DF" w14:textId="77777777" w:rsidR="00D57B9C" w:rsidRPr="006763AF" w:rsidRDefault="00D57B9C">
            <w:pPr>
              <w:widowControl w:val="0"/>
              <w:autoSpaceDE w:val="0"/>
              <w:autoSpaceDN w:val="0"/>
              <w:adjustRightInd w:val="0"/>
              <w:spacing w:after="120" w:line="276" w:lineRule="auto"/>
              <w:rPr>
                <w:lang w:val="en-US"/>
              </w:rPr>
            </w:pPr>
            <w:r w:rsidRPr="006763AF">
              <w:rPr>
                <w:lang w:val="en-US"/>
              </w:rPr>
              <w:t>R-Squared</w:t>
            </w:r>
          </w:p>
        </w:tc>
        <w:tc>
          <w:tcPr>
            <w:tcW w:w="1134" w:type="dxa"/>
            <w:tcBorders>
              <w:top w:val="nil"/>
              <w:left w:val="nil"/>
              <w:bottom w:val="single" w:sz="4" w:space="0" w:color="auto"/>
              <w:right w:val="nil"/>
            </w:tcBorders>
            <w:hideMark/>
          </w:tcPr>
          <w:p w14:paraId="50FBD55E" w14:textId="77777777" w:rsidR="00D57B9C" w:rsidRPr="006763AF" w:rsidRDefault="00D57B9C">
            <w:pPr>
              <w:widowControl w:val="0"/>
              <w:autoSpaceDE w:val="0"/>
              <w:autoSpaceDN w:val="0"/>
              <w:adjustRightInd w:val="0"/>
              <w:spacing w:after="120" w:line="276" w:lineRule="auto"/>
              <w:jc w:val="center"/>
              <w:rPr>
                <w:lang w:val="en-US"/>
              </w:rPr>
            </w:pPr>
            <w:r w:rsidRPr="006763AF">
              <w:rPr>
                <w:lang w:val="en-US"/>
              </w:rPr>
              <w:t>0.4034</w:t>
            </w:r>
          </w:p>
        </w:tc>
        <w:tc>
          <w:tcPr>
            <w:tcW w:w="1134" w:type="dxa"/>
            <w:tcBorders>
              <w:top w:val="nil"/>
              <w:left w:val="nil"/>
              <w:bottom w:val="single" w:sz="4" w:space="0" w:color="auto"/>
              <w:right w:val="nil"/>
            </w:tcBorders>
            <w:hideMark/>
          </w:tcPr>
          <w:p w14:paraId="6835655E" w14:textId="77777777" w:rsidR="00D57B9C" w:rsidRPr="006763AF" w:rsidRDefault="00D57B9C">
            <w:pPr>
              <w:widowControl w:val="0"/>
              <w:autoSpaceDE w:val="0"/>
              <w:autoSpaceDN w:val="0"/>
              <w:adjustRightInd w:val="0"/>
              <w:spacing w:after="120" w:line="276" w:lineRule="auto"/>
              <w:jc w:val="center"/>
              <w:rPr>
                <w:lang w:val="en-US"/>
              </w:rPr>
            </w:pPr>
            <w:r w:rsidRPr="006763AF">
              <w:rPr>
                <w:lang w:val="en-US"/>
              </w:rPr>
              <w:t>0.4034</w:t>
            </w:r>
          </w:p>
        </w:tc>
        <w:tc>
          <w:tcPr>
            <w:tcW w:w="1134" w:type="dxa"/>
            <w:tcBorders>
              <w:top w:val="nil"/>
              <w:left w:val="nil"/>
              <w:bottom w:val="single" w:sz="4" w:space="0" w:color="auto"/>
              <w:right w:val="nil"/>
            </w:tcBorders>
            <w:hideMark/>
          </w:tcPr>
          <w:p w14:paraId="637EA867" w14:textId="77777777" w:rsidR="00D57B9C" w:rsidRPr="006763AF" w:rsidRDefault="00D57B9C">
            <w:pPr>
              <w:widowControl w:val="0"/>
              <w:autoSpaceDE w:val="0"/>
              <w:autoSpaceDN w:val="0"/>
              <w:adjustRightInd w:val="0"/>
              <w:spacing w:after="120" w:line="276" w:lineRule="auto"/>
              <w:jc w:val="center"/>
              <w:rPr>
                <w:lang w:val="en-US"/>
              </w:rPr>
            </w:pPr>
            <w:r w:rsidRPr="006763AF">
              <w:rPr>
                <w:lang w:val="en-US"/>
              </w:rPr>
              <w:t>0.7272</w:t>
            </w:r>
          </w:p>
        </w:tc>
        <w:tc>
          <w:tcPr>
            <w:tcW w:w="1134" w:type="dxa"/>
            <w:tcBorders>
              <w:top w:val="nil"/>
              <w:left w:val="nil"/>
              <w:bottom w:val="single" w:sz="4" w:space="0" w:color="auto"/>
              <w:right w:val="nil"/>
            </w:tcBorders>
            <w:hideMark/>
          </w:tcPr>
          <w:p w14:paraId="0D0F6EC8" w14:textId="77777777" w:rsidR="00D57B9C" w:rsidRPr="006763AF" w:rsidRDefault="00D57B9C">
            <w:pPr>
              <w:widowControl w:val="0"/>
              <w:autoSpaceDE w:val="0"/>
              <w:autoSpaceDN w:val="0"/>
              <w:adjustRightInd w:val="0"/>
              <w:spacing w:after="120" w:line="276" w:lineRule="auto"/>
              <w:jc w:val="center"/>
              <w:rPr>
                <w:lang w:val="en-US"/>
              </w:rPr>
            </w:pPr>
            <w:r w:rsidRPr="006763AF">
              <w:rPr>
                <w:lang w:val="en-US"/>
              </w:rPr>
              <w:t>0.7570</w:t>
            </w:r>
          </w:p>
        </w:tc>
        <w:tc>
          <w:tcPr>
            <w:tcW w:w="1134" w:type="dxa"/>
            <w:tcBorders>
              <w:top w:val="nil"/>
              <w:left w:val="nil"/>
              <w:bottom w:val="single" w:sz="4" w:space="0" w:color="auto"/>
              <w:right w:val="nil"/>
            </w:tcBorders>
            <w:hideMark/>
          </w:tcPr>
          <w:p w14:paraId="2419AFB2" w14:textId="51BFA54A" w:rsidR="00D57B9C" w:rsidRPr="006763AF" w:rsidRDefault="00326CFB">
            <w:pPr>
              <w:widowControl w:val="0"/>
              <w:autoSpaceDE w:val="0"/>
              <w:autoSpaceDN w:val="0"/>
              <w:adjustRightInd w:val="0"/>
              <w:spacing w:after="120" w:line="276" w:lineRule="auto"/>
              <w:jc w:val="center"/>
              <w:rPr>
                <w:lang w:val="en-US"/>
              </w:rPr>
            </w:pPr>
            <w:r w:rsidRPr="006763AF">
              <w:rPr>
                <w:lang w:val="en-US"/>
              </w:rPr>
              <w:t>0.6973</w:t>
            </w:r>
          </w:p>
        </w:tc>
        <w:tc>
          <w:tcPr>
            <w:tcW w:w="1134" w:type="dxa"/>
            <w:tcBorders>
              <w:top w:val="nil"/>
              <w:left w:val="nil"/>
              <w:bottom w:val="single" w:sz="4" w:space="0" w:color="auto"/>
              <w:right w:val="nil"/>
            </w:tcBorders>
            <w:hideMark/>
          </w:tcPr>
          <w:p w14:paraId="08760C9E" w14:textId="373FFE7B" w:rsidR="00D57B9C" w:rsidRPr="006763AF" w:rsidRDefault="007520D2">
            <w:pPr>
              <w:widowControl w:val="0"/>
              <w:autoSpaceDE w:val="0"/>
              <w:autoSpaceDN w:val="0"/>
              <w:adjustRightInd w:val="0"/>
              <w:spacing w:after="120" w:line="276" w:lineRule="auto"/>
              <w:jc w:val="center"/>
              <w:rPr>
                <w:lang w:val="en-US"/>
              </w:rPr>
            </w:pPr>
            <w:r w:rsidRPr="006763AF">
              <w:rPr>
                <w:lang w:val="en-US"/>
              </w:rPr>
              <w:t>0.7354</w:t>
            </w:r>
          </w:p>
        </w:tc>
      </w:tr>
    </w:tbl>
    <w:p w14:paraId="2052AAF8" w14:textId="77777777" w:rsidR="00D57B9C" w:rsidRPr="006763AF" w:rsidRDefault="00D57B9C" w:rsidP="00D57B9C">
      <w:pPr>
        <w:widowControl w:val="0"/>
        <w:autoSpaceDE w:val="0"/>
        <w:autoSpaceDN w:val="0"/>
        <w:adjustRightInd w:val="0"/>
        <w:spacing w:before="120"/>
        <w:rPr>
          <w:lang w:val="en-US"/>
        </w:rPr>
      </w:pPr>
      <w:r w:rsidRPr="006763AF">
        <w:rPr>
          <w:lang w:val="en-US"/>
        </w:rPr>
        <w:t xml:space="preserve">Notes: The dependent variable is the </w:t>
      </w:r>
      <w:r w:rsidRPr="006763AF">
        <w:t xml:space="preserve">Augmented Freedom House Political Rights Index. </w:t>
      </w:r>
      <w:r w:rsidRPr="006763AF">
        <w:rPr>
          <w:lang w:val="en-US"/>
        </w:rPr>
        <w:t xml:space="preserve">All variables with estimates in this table are one period lag, where the independent variables such as age and education are from one interval, which is 5 years, after that of the dependent variable (Freedom House democracy index). </w:t>
      </w:r>
      <w:r w:rsidRPr="006763AF">
        <w:t xml:space="preserve">All estimates are computed and replicated using Stata. The dataset between 1950 and 2000 was collected from Acemoglu et al.’s 2008 “Income and Democracy” paper dataset on March 28, 2021. </w:t>
      </w:r>
      <w:r w:rsidRPr="006763AF">
        <w:rPr>
          <w:lang w:val="en-US"/>
        </w:rPr>
        <w:t>Standard errors are in parentheses. The standard errors of some of the P-values are in exponential notations (ex, 1.3e-23 = 1.3 x 10</w:t>
      </w:r>
      <w:r w:rsidRPr="006763AF">
        <w:rPr>
          <w:vertAlign w:val="superscript"/>
          <w:lang w:val="en-US"/>
        </w:rPr>
        <w:t>-23</w:t>
      </w:r>
      <w:r w:rsidRPr="006763AF">
        <w:rPr>
          <w:lang w:val="en-US"/>
        </w:rPr>
        <w:t>). Confidence Intervals are in square brackets.</w:t>
      </w:r>
    </w:p>
    <w:p w14:paraId="5264E172" w14:textId="1E75A03F" w:rsidR="00D57B9C" w:rsidRPr="006763AF" w:rsidRDefault="00D57B9C" w:rsidP="00D57B9C">
      <w:r w:rsidRPr="006763AF">
        <w:lastRenderedPageBreak/>
        <w:t>***Significant at the 1 percent level. **Significant at the 5 percent level. *Significant at the 10 percent level.</w:t>
      </w:r>
      <w:bookmarkEnd w:id="0"/>
    </w:p>
    <w:p w14:paraId="11AC428E" w14:textId="77777777" w:rsidR="00D57B9C" w:rsidRPr="006763AF" w:rsidRDefault="00D57B9C">
      <w:r w:rsidRPr="006763AF">
        <w:br w:type="page"/>
      </w:r>
    </w:p>
    <w:p w14:paraId="47CC9ABF" w14:textId="3BB74754" w:rsidR="00BE41EE" w:rsidRPr="006763AF" w:rsidRDefault="00BE41EE" w:rsidP="00413C85">
      <w:pPr>
        <w:widowControl w:val="0"/>
        <w:autoSpaceDE w:val="0"/>
        <w:autoSpaceDN w:val="0"/>
        <w:adjustRightInd w:val="0"/>
        <w:spacing w:line="360" w:lineRule="auto"/>
        <w:jc w:val="both"/>
      </w:pPr>
      <w:r w:rsidRPr="006763AF">
        <w:lastRenderedPageBreak/>
        <w:t>Other tables and figures if needed.</w:t>
      </w:r>
    </w:p>
    <w:p w14:paraId="013828ED" w14:textId="2B6B835F" w:rsidR="00CD5EE4" w:rsidRPr="006763AF" w:rsidRDefault="00CD5EE4" w:rsidP="00413C85">
      <w:pPr>
        <w:widowControl w:val="0"/>
        <w:autoSpaceDE w:val="0"/>
        <w:autoSpaceDN w:val="0"/>
        <w:adjustRightInd w:val="0"/>
        <w:spacing w:line="360" w:lineRule="auto"/>
        <w:jc w:val="both"/>
        <w:rPr>
          <w:u w:val="single"/>
        </w:rPr>
      </w:pPr>
      <w:r w:rsidRPr="006763AF">
        <w:rPr>
          <w:u w:val="single"/>
        </w:rPr>
        <w:t>Figure 1</w:t>
      </w:r>
    </w:p>
    <w:p w14:paraId="7A4388D7" w14:textId="361D267D" w:rsidR="005B31C2" w:rsidRPr="006763AF" w:rsidRDefault="005B31C2" w:rsidP="00413C85">
      <w:pPr>
        <w:widowControl w:val="0"/>
        <w:autoSpaceDE w:val="0"/>
        <w:autoSpaceDN w:val="0"/>
        <w:adjustRightInd w:val="0"/>
        <w:spacing w:line="360" w:lineRule="auto"/>
        <w:jc w:val="both"/>
      </w:pPr>
    </w:p>
    <w:p w14:paraId="5646EC2B" w14:textId="77777777" w:rsidR="005B31C2" w:rsidRPr="006763AF" w:rsidRDefault="005B31C2" w:rsidP="00413C85">
      <w:pPr>
        <w:widowControl w:val="0"/>
        <w:autoSpaceDE w:val="0"/>
        <w:autoSpaceDN w:val="0"/>
        <w:adjustRightInd w:val="0"/>
        <w:spacing w:line="360" w:lineRule="auto"/>
        <w:jc w:val="both"/>
      </w:pPr>
    </w:p>
    <w:p w14:paraId="358F5950" w14:textId="3A732710" w:rsidR="003E7CBE" w:rsidRPr="006763AF" w:rsidRDefault="003E7CBE" w:rsidP="00413C85">
      <w:pPr>
        <w:widowControl w:val="0"/>
        <w:autoSpaceDE w:val="0"/>
        <w:autoSpaceDN w:val="0"/>
        <w:adjustRightInd w:val="0"/>
        <w:spacing w:line="360" w:lineRule="auto"/>
        <w:jc w:val="both"/>
        <w:rPr>
          <w:u w:val="single"/>
        </w:rPr>
      </w:pPr>
      <w:r w:rsidRPr="006763AF">
        <w:rPr>
          <w:u w:val="single"/>
        </w:rPr>
        <w:t xml:space="preserve">Figure </w:t>
      </w:r>
      <w:r w:rsidR="00DF7089" w:rsidRPr="006763AF">
        <w:rPr>
          <w:u w:val="single"/>
        </w:rPr>
        <w:t>2</w:t>
      </w:r>
    </w:p>
    <w:p w14:paraId="6AD43BF9" w14:textId="0721C8B3" w:rsidR="000C56CE" w:rsidRPr="006763AF" w:rsidRDefault="000C56CE" w:rsidP="00413C85">
      <w:pPr>
        <w:spacing w:line="360" w:lineRule="auto"/>
      </w:pPr>
    </w:p>
    <w:sectPr w:rsidR="000C56CE" w:rsidRPr="006763AF" w:rsidSect="00E6646E">
      <w:footerReference w:type="even" r:id="rId11"/>
      <w:footerReference w:type="default" r:id="rId12"/>
      <w:pgSz w:w="12240" w:h="15840"/>
      <w:pgMar w:top="900" w:right="1701"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A6F49" w14:textId="77777777" w:rsidR="007D0A82" w:rsidRDefault="007D0A82" w:rsidP="008B16A3">
      <w:r>
        <w:separator/>
      </w:r>
    </w:p>
  </w:endnote>
  <w:endnote w:type="continuationSeparator" w:id="0">
    <w:p w14:paraId="282E2716" w14:textId="77777777" w:rsidR="007D0A82" w:rsidRDefault="007D0A82" w:rsidP="008B16A3">
      <w:r>
        <w:continuationSeparator/>
      </w:r>
    </w:p>
  </w:endnote>
  <w:endnote w:type="continuationNotice" w:id="1">
    <w:p w14:paraId="0B73655E" w14:textId="77777777" w:rsidR="007D0A82" w:rsidRDefault="007D0A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8084789"/>
      <w:docPartObj>
        <w:docPartGallery w:val="Page Numbers (Bottom of Page)"/>
        <w:docPartUnique/>
      </w:docPartObj>
    </w:sdtPr>
    <w:sdtContent>
      <w:p w14:paraId="2A6E52D6" w14:textId="151796F8" w:rsidR="00AD171A" w:rsidRDefault="00AD171A" w:rsidP="004361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3CE01C" w14:textId="77777777" w:rsidR="00AD171A" w:rsidRDefault="00AD171A" w:rsidP="00E664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9931875"/>
      <w:docPartObj>
        <w:docPartGallery w:val="Page Numbers (Bottom of Page)"/>
        <w:docPartUnique/>
      </w:docPartObj>
    </w:sdtPr>
    <w:sdtContent>
      <w:p w14:paraId="2AD2AFF6" w14:textId="5603683F" w:rsidR="00AD171A" w:rsidRDefault="00AD171A" w:rsidP="004361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2D3838" w14:textId="77777777" w:rsidR="00AD171A" w:rsidRDefault="00AD171A" w:rsidP="00E664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8B03C" w14:textId="77777777" w:rsidR="007D0A82" w:rsidRDefault="007D0A82" w:rsidP="008B16A3">
      <w:r>
        <w:separator/>
      </w:r>
    </w:p>
  </w:footnote>
  <w:footnote w:type="continuationSeparator" w:id="0">
    <w:p w14:paraId="61E50A67" w14:textId="77777777" w:rsidR="007D0A82" w:rsidRDefault="007D0A82" w:rsidP="008B16A3">
      <w:r>
        <w:continuationSeparator/>
      </w:r>
    </w:p>
  </w:footnote>
  <w:footnote w:type="continuationNotice" w:id="1">
    <w:p w14:paraId="14D138FA" w14:textId="77777777" w:rsidR="007D0A82" w:rsidRDefault="007D0A82"/>
  </w:footnote>
  <w:footnote w:id="2">
    <w:p w14:paraId="161B7D48" w14:textId="77777777" w:rsidR="00B93A49" w:rsidRDefault="00B93A49" w:rsidP="00B93A49">
      <w:pPr>
        <w:pStyle w:val="FootnoteText"/>
      </w:pPr>
      <w:r>
        <w:rPr>
          <w:rStyle w:val="FootnoteReference"/>
        </w:rPr>
        <w:footnoteRef/>
      </w:r>
      <w:r>
        <w:t xml:space="preserve"> Please refer to Table 2 for the full list of estimates reported.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895"/>
    <w:multiLevelType w:val="multilevel"/>
    <w:tmpl w:val="13449948"/>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25E1A"/>
    <w:multiLevelType w:val="hybridMultilevel"/>
    <w:tmpl w:val="819CC606"/>
    <w:lvl w:ilvl="0" w:tplc="7EFE72AA">
      <w:numFmt w:val="bullet"/>
      <w:lvlText w:val="-"/>
      <w:lvlJc w:val="left"/>
      <w:pPr>
        <w:ind w:left="720" w:hanging="360"/>
      </w:pPr>
      <w:rPr>
        <w:rFonts w:ascii="TimesNewRomanPSMT" w:eastAsia="Cambria"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D2A"/>
    <w:multiLevelType w:val="hybridMultilevel"/>
    <w:tmpl w:val="D4D46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3C7C10"/>
    <w:multiLevelType w:val="hybridMultilevel"/>
    <w:tmpl w:val="AB928A9A"/>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2FD3ABE"/>
    <w:multiLevelType w:val="hybridMultilevel"/>
    <w:tmpl w:val="94506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8240BB"/>
    <w:multiLevelType w:val="hybridMultilevel"/>
    <w:tmpl w:val="044C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B4E68"/>
    <w:multiLevelType w:val="multilevel"/>
    <w:tmpl w:val="6D98E46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7A3C3E"/>
    <w:multiLevelType w:val="hybridMultilevel"/>
    <w:tmpl w:val="A59E2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66CE6"/>
    <w:multiLevelType w:val="hybridMultilevel"/>
    <w:tmpl w:val="C8E82702"/>
    <w:lvl w:ilvl="0" w:tplc="654CA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893456"/>
    <w:multiLevelType w:val="hybridMultilevel"/>
    <w:tmpl w:val="17B6F9F8"/>
    <w:lvl w:ilvl="0" w:tplc="0409000F">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64BED"/>
    <w:multiLevelType w:val="hybridMultilevel"/>
    <w:tmpl w:val="E5929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0D47"/>
    <w:multiLevelType w:val="hybridMultilevel"/>
    <w:tmpl w:val="0DE0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B0231"/>
    <w:multiLevelType w:val="multilevel"/>
    <w:tmpl w:val="8D7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DD21AD"/>
    <w:multiLevelType w:val="hybridMultilevel"/>
    <w:tmpl w:val="2F3C72A8"/>
    <w:lvl w:ilvl="0" w:tplc="18D63A7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93FFE"/>
    <w:multiLevelType w:val="hybridMultilevel"/>
    <w:tmpl w:val="2ECCBBB6"/>
    <w:lvl w:ilvl="0" w:tplc="E5CAF5AA">
      <w:numFmt w:val="bullet"/>
      <w:lvlText w:val="-"/>
      <w:lvlJc w:val="left"/>
      <w:pPr>
        <w:ind w:left="720" w:hanging="360"/>
      </w:pPr>
      <w:rPr>
        <w:rFonts w:ascii="TimesNewRomanPSMT" w:eastAsia="Cambria"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D68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67731E"/>
    <w:multiLevelType w:val="hybridMultilevel"/>
    <w:tmpl w:val="22F0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03B5D"/>
    <w:multiLevelType w:val="hybridMultilevel"/>
    <w:tmpl w:val="AF08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C0982"/>
    <w:multiLevelType w:val="multilevel"/>
    <w:tmpl w:val="F464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934BA7"/>
    <w:multiLevelType w:val="multilevel"/>
    <w:tmpl w:val="11180BB2"/>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834923"/>
    <w:multiLevelType w:val="multilevel"/>
    <w:tmpl w:val="13449948"/>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45A8F"/>
    <w:multiLevelType w:val="multilevel"/>
    <w:tmpl w:val="E51E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654EA6"/>
    <w:multiLevelType w:val="multilevel"/>
    <w:tmpl w:val="C57CBA2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A92A56"/>
    <w:multiLevelType w:val="hybridMultilevel"/>
    <w:tmpl w:val="C1824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446B7E"/>
    <w:multiLevelType w:val="multilevel"/>
    <w:tmpl w:val="0BE0DF7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2124C6"/>
    <w:multiLevelType w:val="hybridMultilevel"/>
    <w:tmpl w:val="32F67816"/>
    <w:lvl w:ilvl="0" w:tplc="B21204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1B0553"/>
    <w:multiLevelType w:val="multilevel"/>
    <w:tmpl w:val="D80E4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C2F620D"/>
    <w:multiLevelType w:val="hybridMultilevel"/>
    <w:tmpl w:val="FDF2B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DD2FD5"/>
    <w:multiLevelType w:val="hybridMultilevel"/>
    <w:tmpl w:val="4684AD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11"/>
  </w:num>
  <w:num w:numId="4">
    <w:abstractNumId w:val="7"/>
  </w:num>
  <w:num w:numId="5">
    <w:abstractNumId w:val="9"/>
  </w:num>
  <w:num w:numId="6">
    <w:abstractNumId w:val="16"/>
  </w:num>
  <w:num w:numId="7">
    <w:abstractNumId w:val="27"/>
  </w:num>
  <w:num w:numId="8">
    <w:abstractNumId w:val="5"/>
  </w:num>
  <w:num w:numId="9">
    <w:abstractNumId w:val="19"/>
  </w:num>
  <w:num w:numId="10">
    <w:abstractNumId w:val="15"/>
  </w:num>
  <w:num w:numId="11">
    <w:abstractNumId w:val="26"/>
  </w:num>
  <w:num w:numId="12">
    <w:abstractNumId w:val="12"/>
  </w:num>
  <w:num w:numId="13">
    <w:abstractNumId w:val="21"/>
  </w:num>
  <w:num w:numId="14">
    <w:abstractNumId w:val="18"/>
  </w:num>
  <w:num w:numId="15">
    <w:abstractNumId w:val="0"/>
  </w:num>
  <w:num w:numId="16">
    <w:abstractNumId w:val="3"/>
  </w:num>
  <w:num w:numId="17">
    <w:abstractNumId w:val="23"/>
  </w:num>
  <w:num w:numId="18">
    <w:abstractNumId w:val="8"/>
  </w:num>
  <w:num w:numId="19">
    <w:abstractNumId w:val="20"/>
  </w:num>
  <w:num w:numId="20">
    <w:abstractNumId w:val="24"/>
  </w:num>
  <w:num w:numId="21">
    <w:abstractNumId w:val="2"/>
  </w:num>
  <w:num w:numId="22">
    <w:abstractNumId w:val="6"/>
  </w:num>
  <w:num w:numId="23">
    <w:abstractNumId w:val="4"/>
  </w:num>
  <w:num w:numId="24">
    <w:abstractNumId w:val="17"/>
  </w:num>
  <w:num w:numId="25">
    <w:abstractNumId w:val="22"/>
  </w:num>
  <w:num w:numId="26">
    <w:abstractNumId w:val="14"/>
  </w:num>
  <w:num w:numId="27">
    <w:abstractNumId w:val="1"/>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4F"/>
    <w:rsid w:val="00007AE4"/>
    <w:rsid w:val="000100B8"/>
    <w:rsid w:val="000101D0"/>
    <w:rsid w:val="000103E5"/>
    <w:rsid w:val="0001063E"/>
    <w:rsid w:val="00010A2C"/>
    <w:rsid w:val="00023A99"/>
    <w:rsid w:val="0003269F"/>
    <w:rsid w:val="0003289A"/>
    <w:rsid w:val="00032E50"/>
    <w:rsid w:val="00034B2C"/>
    <w:rsid w:val="0003529B"/>
    <w:rsid w:val="0004250A"/>
    <w:rsid w:val="00050F50"/>
    <w:rsid w:val="00055750"/>
    <w:rsid w:val="000557C2"/>
    <w:rsid w:val="00060090"/>
    <w:rsid w:val="00060A79"/>
    <w:rsid w:val="00063BB5"/>
    <w:rsid w:val="00064366"/>
    <w:rsid w:val="000666AB"/>
    <w:rsid w:val="00074FD4"/>
    <w:rsid w:val="00087750"/>
    <w:rsid w:val="00092F34"/>
    <w:rsid w:val="00094231"/>
    <w:rsid w:val="00095DE9"/>
    <w:rsid w:val="000A00C3"/>
    <w:rsid w:val="000A5246"/>
    <w:rsid w:val="000A6285"/>
    <w:rsid w:val="000A6D6D"/>
    <w:rsid w:val="000A6DF2"/>
    <w:rsid w:val="000A71DA"/>
    <w:rsid w:val="000C1216"/>
    <w:rsid w:val="000C12EC"/>
    <w:rsid w:val="000C1B9B"/>
    <w:rsid w:val="000C2A97"/>
    <w:rsid w:val="000C56CE"/>
    <w:rsid w:val="000C6D60"/>
    <w:rsid w:val="000D22AD"/>
    <w:rsid w:val="000D3237"/>
    <w:rsid w:val="000D5AAE"/>
    <w:rsid w:val="000D66B6"/>
    <w:rsid w:val="000D7909"/>
    <w:rsid w:val="000E0980"/>
    <w:rsid w:val="000E44AA"/>
    <w:rsid w:val="000E5E8D"/>
    <w:rsid w:val="000E60A2"/>
    <w:rsid w:val="000E6E47"/>
    <w:rsid w:val="000F20FB"/>
    <w:rsid w:val="00105D60"/>
    <w:rsid w:val="00106FBA"/>
    <w:rsid w:val="00107BCA"/>
    <w:rsid w:val="00110B07"/>
    <w:rsid w:val="00123628"/>
    <w:rsid w:val="00125D44"/>
    <w:rsid w:val="001316A9"/>
    <w:rsid w:val="00134A99"/>
    <w:rsid w:val="0013520F"/>
    <w:rsid w:val="00140F41"/>
    <w:rsid w:val="001458A0"/>
    <w:rsid w:val="00151A07"/>
    <w:rsid w:val="001523D8"/>
    <w:rsid w:val="00160884"/>
    <w:rsid w:val="00163F9F"/>
    <w:rsid w:val="0016408D"/>
    <w:rsid w:val="0016421E"/>
    <w:rsid w:val="00184D49"/>
    <w:rsid w:val="00187BF6"/>
    <w:rsid w:val="001907E8"/>
    <w:rsid w:val="001922A0"/>
    <w:rsid w:val="001934CA"/>
    <w:rsid w:val="0019405E"/>
    <w:rsid w:val="001A327E"/>
    <w:rsid w:val="001A35B1"/>
    <w:rsid w:val="001C3AD2"/>
    <w:rsid w:val="001D0233"/>
    <w:rsid w:val="001D232F"/>
    <w:rsid w:val="001D5CFC"/>
    <w:rsid w:val="001E79C7"/>
    <w:rsid w:val="001F2647"/>
    <w:rsid w:val="001F6D76"/>
    <w:rsid w:val="001F7DB2"/>
    <w:rsid w:val="00207480"/>
    <w:rsid w:val="002078E5"/>
    <w:rsid w:val="00211E1A"/>
    <w:rsid w:val="002131FB"/>
    <w:rsid w:val="0021633F"/>
    <w:rsid w:val="00220495"/>
    <w:rsid w:val="00220BC7"/>
    <w:rsid w:val="0022404F"/>
    <w:rsid w:val="002360B1"/>
    <w:rsid w:val="002463EB"/>
    <w:rsid w:val="00247A7B"/>
    <w:rsid w:val="00247D5F"/>
    <w:rsid w:val="00250BEA"/>
    <w:rsid w:val="00253C96"/>
    <w:rsid w:val="00257352"/>
    <w:rsid w:val="00266CA9"/>
    <w:rsid w:val="002712A8"/>
    <w:rsid w:val="00271AAC"/>
    <w:rsid w:val="00271E2E"/>
    <w:rsid w:val="00280BF1"/>
    <w:rsid w:val="002847A0"/>
    <w:rsid w:val="0028715B"/>
    <w:rsid w:val="002906C3"/>
    <w:rsid w:val="00294188"/>
    <w:rsid w:val="002B0A28"/>
    <w:rsid w:val="002B1578"/>
    <w:rsid w:val="002B78A3"/>
    <w:rsid w:val="002C54AB"/>
    <w:rsid w:val="002C5DF8"/>
    <w:rsid w:val="002C6FD9"/>
    <w:rsid w:val="002D002B"/>
    <w:rsid w:val="002D01BA"/>
    <w:rsid w:val="002D4180"/>
    <w:rsid w:val="002D7129"/>
    <w:rsid w:val="002F19C0"/>
    <w:rsid w:val="002F5FA4"/>
    <w:rsid w:val="0030595D"/>
    <w:rsid w:val="003104A2"/>
    <w:rsid w:val="0031192E"/>
    <w:rsid w:val="003120B3"/>
    <w:rsid w:val="00312ABF"/>
    <w:rsid w:val="00314F9B"/>
    <w:rsid w:val="00315ACE"/>
    <w:rsid w:val="003171FD"/>
    <w:rsid w:val="00321B38"/>
    <w:rsid w:val="00326CFB"/>
    <w:rsid w:val="00327E92"/>
    <w:rsid w:val="00332D42"/>
    <w:rsid w:val="00333F0E"/>
    <w:rsid w:val="00342B6F"/>
    <w:rsid w:val="0036570E"/>
    <w:rsid w:val="00370B4F"/>
    <w:rsid w:val="00377061"/>
    <w:rsid w:val="00377373"/>
    <w:rsid w:val="0038154D"/>
    <w:rsid w:val="003835B8"/>
    <w:rsid w:val="00386969"/>
    <w:rsid w:val="00386ADF"/>
    <w:rsid w:val="00386B43"/>
    <w:rsid w:val="003929E6"/>
    <w:rsid w:val="0039493E"/>
    <w:rsid w:val="00394A51"/>
    <w:rsid w:val="00394D55"/>
    <w:rsid w:val="003A0704"/>
    <w:rsid w:val="003A1C70"/>
    <w:rsid w:val="003B1AC7"/>
    <w:rsid w:val="003B1F43"/>
    <w:rsid w:val="003B33E1"/>
    <w:rsid w:val="003C2040"/>
    <w:rsid w:val="003C2211"/>
    <w:rsid w:val="003D1331"/>
    <w:rsid w:val="003D5F57"/>
    <w:rsid w:val="003E1EF9"/>
    <w:rsid w:val="003E4372"/>
    <w:rsid w:val="003E7CBE"/>
    <w:rsid w:val="003F0A58"/>
    <w:rsid w:val="003F4105"/>
    <w:rsid w:val="003F5EF4"/>
    <w:rsid w:val="003F6CA1"/>
    <w:rsid w:val="00405441"/>
    <w:rsid w:val="00413C85"/>
    <w:rsid w:val="00415803"/>
    <w:rsid w:val="00422145"/>
    <w:rsid w:val="004226D2"/>
    <w:rsid w:val="00426BAD"/>
    <w:rsid w:val="00430D67"/>
    <w:rsid w:val="004316CE"/>
    <w:rsid w:val="0043611B"/>
    <w:rsid w:val="00441001"/>
    <w:rsid w:val="00447A83"/>
    <w:rsid w:val="00450380"/>
    <w:rsid w:val="00452F09"/>
    <w:rsid w:val="0045471D"/>
    <w:rsid w:val="0045548F"/>
    <w:rsid w:val="00462182"/>
    <w:rsid w:val="004635DF"/>
    <w:rsid w:val="00463A8F"/>
    <w:rsid w:val="00466192"/>
    <w:rsid w:val="0047101F"/>
    <w:rsid w:val="004712E9"/>
    <w:rsid w:val="00480FF3"/>
    <w:rsid w:val="00483F33"/>
    <w:rsid w:val="00485A05"/>
    <w:rsid w:val="00494D08"/>
    <w:rsid w:val="004954C3"/>
    <w:rsid w:val="00496B61"/>
    <w:rsid w:val="004A1140"/>
    <w:rsid w:val="004A1B48"/>
    <w:rsid w:val="004A2717"/>
    <w:rsid w:val="004A31AF"/>
    <w:rsid w:val="004A38D8"/>
    <w:rsid w:val="004A3BC6"/>
    <w:rsid w:val="004A59B4"/>
    <w:rsid w:val="004A5C42"/>
    <w:rsid w:val="004B2DD9"/>
    <w:rsid w:val="004B2F30"/>
    <w:rsid w:val="004C1B2A"/>
    <w:rsid w:val="004C6D0E"/>
    <w:rsid w:val="004D0104"/>
    <w:rsid w:val="004D2D3A"/>
    <w:rsid w:val="004D6310"/>
    <w:rsid w:val="004E2088"/>
    <w:rsid w:val="004F0289"/>
    <w:rsid w:val="004F1471"/>
    <w:rsid w:val="004F26F2"/>
    <w:rsid w:val="00512583"/>
    <w:rsid w:val="0053370A"/>
    <w:rsid w:val="0053786F"/>
    <w:rsid w:val="00546D50"/>
    <w:rsid w:val="00551CFC"/>
    <w:rsid w:val="00556EC0"/>
    <w:rsid w:val="005602E6"/>
    <w:rsid w:val="00572991"/>
    <w:rsid w:val="00576B8F"/>
    <w:rsid w:val="00577634"/>
    <w:rsid w:val="00582B92"/>
    <w:rsid w:val="00594880"/>
    <w:rsid w:val="00596C57"/>
    <w:rsid w:val="00596CD9"/>
    <w:rsid w:val="00597D4E"/>
    <w:rsid w:val="005A30DE"/>
    <w:rsid w:val="005A7ECA"/>
    <w:rsid w:val="005B04D2"/>
    <w:rsid w:val="005B31C2"/>
    <w:rsid w:val="005B3832"/>
    <w:rsid w:val="005B3C43"/>
    <w:rsid w:val="005B7BE0"/>
    <w:rsid w:val="005C68EE"/>
    <w:rsid w:val="005D269F"/>
    <w:rsid w:val="005D5D13"/>
    <w:rsid w:val="005D69A4"/>
    <w:rsid w:val="005F376B"/>
    <w:rsid w:val="005F4399"/>
    <w:rsid w:val="00604A6C"/>
    <w:rsid w:val="00610E06"/>
    <w:rsid w:val="00613969"/>
    <w:rsid w:val="00617CD3"/>
    <w:rsid w:val="00621C26"/>
    <w:rsid w:val="00622ECA"/>
    <w:rsid w:val="00623DCE"/>
    <w:rsid w:val="00630ABC"/>
    <w:rsid w:val="00631C97"/>
    <w:rsid w:val="0063482A"/>
    <w:rsid w:val="00641A55"/>
    <w:rsid w:val="00644D95"/>
    <w:rsid w:val="00650298"/>
    <w:rsid w:val="00652E71"/>
    <w:rsid w:val="00661FBD"/>
    <w:rsid w:val="00666EA4"/>
    <w:rsid w:val="006763AF"/>
    <w:rsid w:val="006828FB"/>
    <w:rsid w:val="00683780"/>
    <w:rsid w:val="00691F31"/>
    <w:rsid w:val="00693D00"/>
    <w:rsid w:val="006A122A"/>
    <w:rsid w:val="006A7228"/>
    <w:rsid w:val="006C2417"/>
    <w:rsid w:val="006C5F2B"/>
    <w:rsid w:val="006D1A8A"/>
    <w:rsid w:val="006D3F58"/>
    <w:rsid w:val="006D3FE8"/>
    <w:rsid w:val="006D7AF5"/>
    <w:rsid w:val="006E1276"/>
    <w:rsid w:val="006E4270"/>
    <w:rsid w:val="006E54E7"/>
    <w:rsid w:val="006E6961"/>
    <w:rsid w:val="006F4475"/>
    <w:rsid w:val="0070225E"/>
    <w:rsid w:val="007051F3"/>
    <w:rsid w:val="007123A4"/>
    <w:rsid w:val="007149DD"/>
    <w:rsid w:val="0071552B"/>
    <w:rsid w:val="0072378D"/>
    <w:rsid w:val="00723BC2"/>
    <w:rsid w:val="0074052C"/>
    <w:rsid w:val="00742D17"/>
    <w:rsid w:val="007433EA"/>
    <w:rsid w:val="00743D5D"/>
    <w:rsid w:val="0074591F"/>
    <w:rsid w:val="007520D2"/>
    <w:rsid w:val="007547C8"/>
    <w:rsid w:val="00757DAB"/>
    <w:rsid w:val="00771047"/>
    <w:rsid w:val="0077253D"/>
    <w:rsid w:val="00772F5B"/>
    <w:rsid w:val="00776B26"/>
    <w:rsid w:val="00786103"/>
    <w:rsid w:val="007878B7"/>
    <w:rsid w:val="00790481"/>
    <w:rsid w:val="00790A2B"/>
    <w:rsid w:val="00792B54"/>
    <w:rsid w:val="007955E2"/>
    <w:rsid w:val="00796481"/>
    <w:rsid w:val="007973C0"/>
    <w:rsid w:val="00797D30"/>
    <w:rsid w:val="007A06B7"/>
    <w:rsid w:val="007A2E52"/>
    <w:rsid w:val="007A4418"/>
    <w:rsid w:val="007A6921"/>
    <w:rsid w:val="007B3B2B"/>
    <w:rsid w:val="007B3C58"/>
    <w:rsid w:val="007B3C8C"/>
    <w:rsid w:val="007C306B"/>
    <w:rsid w:val="007C6E90"/>
    <w:rsid w:val="007D0928"/>
    <w:rsid w:val="007D0A82"/>
    <w:rsid w:val="007D366A"/>
    <w:rsid w:val="007D5CC8"/>
    <w:rsid w:val="007D685D"/>
    <w:rsid w:val="007D77F6"/>
    <w:rsid w:val="007E13BC"/>
    <w:rsid w:val="007E1D5F"/>
    <w:rsid w:val="007E4E87"/>
    <w:rsid w:val="007E5EB9"/>
    <w:rsid w:val="007F14DC"/>
    <w:rsid w:val="007F1BC0"/>
    <w:rsid w:val="007F29B3"/>
    <w:rsid w:val="007F5945"/>
    <w:rsid w:val="00805582"/>
    <w:rsid w:val="00806431"/>
    <w:rsid w:val="00813A56"/>
    <w:rsid w:val="00827866"/>
    <w:rsid w:val="0083669C"/>
    <w:rsid w:val="008439E9"/>
    <w:rsid w:val="00844DA7"/>
    <w:rsid w:val="00850542"/>
    <w:rsid w:val="008550E1"/>
    <w:rsid w:val="00855A82"/>
    <w:rsid w:val="008569B1"/>
    <w:rsid w:val="0085779A"/>
    <w:rsid w:val="0086165E"/>
    <w:rsid w:val="00867D43"/>
    <w:rsid w:val="00870330"/>
    <w:rsid w:val="00873799"/>
    <w:rsid w:val="0088103F"/>
    <w:rsid w:val="0088302A"/>
    <w:rsid w:val="0088755E"/>
    <w:rsid w:val="00887C57"/>
    <w:rsid w:val="00891354"/>
    <w:rsid w:val="008A194E"/>
    <w:rsid w:val="008A4BB8"/>
    <w:rsid w:val="008A5A0E"/>
    <w:rsid w:val="008B16A3"/>
    <w:rsid w:val="008B2B9A"/>
    <w:rsid w:val="008D10C3"/>
    <w:rsid w:val="008D3161"/>
    <w:rsid w:val="008D450C"/>
    <w:rsid w:val="008E2692"/>
    <w:rsid w:val="008E3349"/>
    <w:rsid w:val="008E5412"/>
    <w:rsid w:val="008F0C68"/>
    <w:rsid w:val="008F2A35"/>
    <w:rsid w:val="008F5384"/>
    <w:rsid w:val="009016E9"/>
    <w:rsid w:val="00906CE2"/>
    <w:rsid w:val="00912BB8"/>
    <w:rsid w:val="0091355B"/>
    <w:rsid w:val="00915127"/>
    <w:rsid w:val="00915E66"/>
    <w:rsid w:val="009162BE"/>
    <w:rsid w:val="009215B1"/>
    <w:rsid w:val="009241CB"/>
    <w:rsid w:val="0093500C"/>
    <w:rsid w:val="00936333"/>
    <w:rsid w:val="00941078"/>
    <w:rsid w:val="00946D1B"/>
    <w:rsid w:val="009648C8"/>
    <w:rsid w:val="00975099"/>
    <w:rsid w:val="00981636"/>
    <w:rsid w:val="00984C5E"/>
    <w:rsid w:val="009872A1"/>
    <w:rsid w:val="009A6C03"/>
    <w:rsid w:val="009A6F5B"/>
    <w:rsid w:val="009B4760"/>
    <w:rsid w:val="009C73EA"/>
    <w:rsid w:val="009D40CF"/>
    <w:rsid w:val="009D476D"/>
    <w:rsid w:val="009E07D1"/>
    <w:rsid w:val="009E5228"/>
    <w:rsid w:val="009F1F63"/>
    <w:rsid w:val="009F396F"/>
    <w:rsid w:val="009F52D9"/>
    <w:rsid w:val="00A006C4"/>
    <w:rsid w:val="00A023D3"/>
    <w:rsid w:val="00A02773"/>
    <w:rsid w:val="00A02FA1"/>
    <w:rsid w:val="00A04311"/>
    <w:rsid w:val="00A1293C"/>
    <w:rsid w:val="00A16220"/>
    <w:rsid w:val="00A21509"/>
    <w:rsid w:val="00A2314B"/>
    <w:rsid w:val="00A2324B"/>
    <w:rsid w:val="00A2424C"/>
    <w:rsid w:val="00A377C2"/>
    <w:rsid w:val="00A42BE9"/>
    <w:rsid w:val="00A515A1"/>
    <w:rsid w:val="00A5632D"/>
    <w:rsid w:val="00A609AE"/>
    <w:rsid w:val="00A64018"/>
    <w:rsid w:val="00A655FD"/>
    <w:rsid w:val="00A81F68"/>
    <w:rsid w:val="00A85754"/>
    <w:rsid w:val="00A86147"/>
    <w:rsid w:val="00A8718C"/>
    <w:rsid w:val="00A903DE"/>
    <w:rsid w:val="00A96F4D"/>
    <w:rsid w:val="00AA5307"/>
    <w:rsid w:val="00AA5D1D"/>
    <w:rsid w:val="00AB606A"/>
    <w:rsid w:val="00AB7A77"/>
    <w:rsid w:val="00AC7545"/>
    <w:rsid w:val="00AC7F93"/>
    <w:rsid w:val="00AD171A"/>
    <w:rsid w:val="00AD2097"/>
    <w:rsid w:val="00AE131E"/>
    <w:rsid w:val="00AE1BDF"/>
    <w:rsid w:val="00AE6419"/>
    <w:rsid w:val="00B00902"/>
    <w:rsid w:val="00B309E5"/>
    <w:rsid w:val="00B310D2"/>
    <w:rsid w:val="00B32ECC"/>
    <w:rsid w:val="00B3619B"/>
    <w:rsid w:val="00B40758"/>
    <w:rsid w:val="00B433FA"/>
    <w:rsid w:val="00B52FD5"/>
    <w:rsid w:val="00B558B3"/>
    <w:rsid w:val="00B63236"/>
    <w:rsid w:val="00B80F7A"/>
    <w:rsid w:val="00B86AC5"/>
    <w:rsid w:val="00B87EB8"/>
    <w:rsid w:val="00B90011"/>
    <w:rsid w:val="00B906B9"/>
    <w:rsid w:val="00B919F4"/>
    <w:rsid w:val="00B93530"/>
    <w:rsid w:val="00B93A49"/>
    <w:rsid w:val="00B94112"/>
    <w:rsid w:val="00B94351"/>
    <w:rsid w:val="00BA0ACA"/>
    <w:rsid w:val="00BB25D7"/>
    <w:rsid w:val="00BB4891"/>
    <w:rsid w:val="00BB4F7F"/>
    <w:rsid w:val="00BB5FF3"/>
    <w:rsid w:val="00BC35D3"/>
    <w:rsid w:val="00BD3793"/>
    <w:rsid w:val="00BE17D1"/>
    <w:rsid w:val="00BE41EE"/>
    <w:rsid w:val="00BE4AAF"/>
    <w:rsid w:val="00BF5CBF"/>
    <w:rsid w:val="00C015D4"/>
    <w:rsid w:val="00C12796"/>
    <w:rsid w:val="00C143CE"/>
    <w:rsid w:val="00C21DF3"/>
    <w:rsid w:val="00C25421"/>
    <w:rsid w:val="00C30B04"/>
    <w:rsid w:val="00C37C8C"/>
    <w:rsid w:val="00C40CE9"/>
    <w:rsid w:val="00C4722E"/>
    <w:rsid w:val="00C51B60"/>
    <w:rsid w:val="00C60A6B"/>
    <w:rsid w:val="00C61E0E"/>
    <w:rsid w:val="00C64C7B"/>
    <w:rsid w:val="00C76599"/>
    <w:rsid w:val="00C7687C"/>
    <w:rsid w:val="00C82388"/>
    <w:rsid w:val="00C84E0B"/>
    <w:rsid w:val="00C942D4"/>
    <w:rsid w:val="00C95E7A"/>
    <w:rsid w:val="00CA1B0C"/>
    <w:rsid w:val="00CA6AA5"/>
    <w:rsid w:val="00CB21BD"/>
    <w:rsid w:val="00CB6969"/>
    <w:rsid w:val="00CC36CF"/>
    <w:rsid w:val="00CC4BE2"/>
    <w:rsid w:val="00CC736B"/>
    <w:rsid w:val="00CD5EE4"/>
    <w:rsid w:val="00CE2DDC"/>
    <w:rsid w:val="00CE7877"/>
    <w:rsid w:val="00CF1A20"/>
    <w:rsid w:val="00D037EB"/>
    <w:rsid w:val="00D07C5B"/>
    <w:rsid w:val="00D11BC3"/>
    <w:rsid w:val="00D14792"/>
    <w:rsid w:val="00D17DE5"/>
    <w:rsid w:val="00D20DFD"/>
    <w:rsid w:val="00D23222"/>
    <w:rsid w:val="00D2560C"/>
    <w:rsid w:val="00D304F2"/>
    <w:rsid w:val="00D30EEC"/>
    <w:rsid w:val="00D31F99"/>
    <w:rsid w:val="00D37D5B"/>
    <w:rsid w:val="00D4043C"/>
    <w:rsid w:val="00D57B9C"/>
    <w:rsid w:val="00D65752"/>
    <w:rsid w:val="00D660E2"/>
    <w:rsid w:val="00D71292"/>
    <w:rsid w:val="00D719B8"/>
    <w:rsid w:val="00D72924"/>
    <w:rsid w:val="00D86276"/>
    <w:rsid w:val="00D86E3D"/>
    <w:rsid w:val="00D90C0F"/>
    <w:rsid w:val="00D92D74"/>
    <w:rsid w:val="00D94FEA"/>
    <w:rsid w:val="00DA6B59"/>
    <w:rsid w:val="00DA716F"/>
    <w:rsid w:val="00DA732D"/>
    <w:rsid w:val="00DB20BB"/>
    <w:rsid w:val="00DB325C"/>
    <w:rsid w:val="00DB3A52"/>
    <w:rsid w:val="00DB76F4"/>
    <w:rsid w:val="00DC3094"/>
    <w:rsid w:val="00DC49D3"/>
    <w:rsid w:val="00DC52D6"/>
    <w:rsid w:val="00DD0A92"/>
    <w:rsid w:val="00DD1FAF"/>
    <w:rsid w:val="00DD41E6"/>
    <w:rsid w:val="00DD5EDE"/>
    <w:rsid w:val="00DD7A1F"/>
    <w:rsid w:val="00DE5105"/>
    <w:rsid w:val="00DF0A9D"/>
    <w:rsid w:val="00DF3C4B"/>
    <w:rsid w:val="00DF7089"/>
    <w:rsid w:val="00DF7BE9"/>
    <w:rsid w:val="00E00486"/>
    <w:rsid w:val="00E123C7"/>
    <w:rsid w:val="00E14B24"/>
    <w:rsid w:val="00E21CA5"/>
    <w:rsid w:val="00E22240"/>
    <w:rsid w:val="00E23013"/>
    <w:rsid w:val="00E27DB6"/>
    <w:rsid w:val="00E32647"/>
    <w:rsid w:val="00E45CEE"/>
    <w:rsid w:val="00E46E4F"/>
    <w:rsid w:val="00E53BE7"/>
    <w:rsid w:val="00E55381"/>
    <w:rsid w:val="00E568AF"/>
    <w:rsid w:val="00E60FFC"/>
    <w:rsid w:val="00E6646E"/>
    <w:rsid w:val="00E83F45"/>
    <w:rsid w:val="00E90E14"/>
    <w:rsid w:val="00E91D1C"/>
    <w:rsid w:val="00E939B9"/>
    <w:rsid w:val="00EA34F7"/>
    <w:rsid w:val="00EA4849"/>
    <w:rsid w:val="00EB6C77"/>
    <w:rsid w:val="00EC7015"/>
    <w:rsid w:val="00ED3A84"/>
    <w:rsid w:val="00ED7CBD"/>
    <w:rsid w:val="00EE325A"/>
    <w:rsid w:val="00EE3510"/>
    <w:rsid w:val="00EE77C9"/>
    <w:rsid w:val="00EF2630"/>
    <w:rsid w:val="00EF3A16"/>
    <w:rsid w:val="00F0291B"/>
    <w:rsid w:val="00F07C50"/>
    <w:rsid w:val="00F10260"/>
    <w:rsid w:val="00F115E3"/>
    <w:rsid w:val="00F13CB6"/>
    <w:rsid w:val="00F15D9B"/>
    <w:rsid w:val="00F20EEC"/>
    <w:rsid w:val="00F20F3D"/>
    <w:rsid w:val="00F24D03"/>
    <w:rsid w:val="00F26365"/>
    <w:rsid w:val="00F31A31"/>
    <w:rsid w:val="00F37CD1"/>
    <w:rsid w:val="00F47757"/>
    <w:rsid w:val="00F54741"/>
    <w:rsid w:val="00F5540D"/>
    <w:rsid w:val="00F57F84"/>
    <w:rsid w:val="00F605A3"/>
    <w:rsid w:val="00F619E6"/>
    <w:rsid w:val="00F63900"/>
    <w:rsid w:val="00F65F41"/>
    <w:rsid w:val="00F722FE"/>
    <w:rsid w:val="00F72484"/>
    <w:rsid w:val="00F76E1B"/>
    <w:rsid w:val="00F77249"/>
    <w:rsid w:val="00FA11CB"/>
    <w:rsid w:val="00FA2702"/>
    <w:rsid w:val="00FA2E82"/>
    <w:rsid w:val="00FA34E9"/>
    <w:rsid w:val="00FC0BB7"/>
    <w:rsid w:val="00FC22DB"/>
    <w:rsid w:val="00FC32F3"/>
    <w:rsid w:val="00FC3DD6"/>
    <w:rsid w:val="00FE22FE"/>
    <w:rsid w:val="00FE3CB7"/>
    <w:rsid w:val="00FE448E"/>
    <w:rsid w:val="00FE45BB"/>
    <w:rsid w:val="00FE5224"/>
    <w:rsid w:val="00FF1143"/>
    <w:rsid w:val="00FF3DC9"/>
    <w:rsid w:val="00FF5BB4"/>
    <w:rsid w:val="00FF76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0A25B7A"/>
  <w14:defaultImageDpi w14:val="300"/>
  <w15:docId w15:val="{0B52CC7A-5C0B-3F40-AAFB-0B5420BB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E90"/>
    <w:rPr>
      <w:rFonts w:ascii="Times New Roman" w:eastAsia="Times New Roman" w:hAnsi="Times New Roman"/>
      <w:sz w:val="24"/>
      <w:szCs w:val="24"/>
      <w:lang w:val="en-CA"/>
    </w:rPr>
  </w:style>
  <w:style w:type="paragraph" w:styleId="Heading1">
    <w:name w:val="heading 1"/>
    <w:basedOn w:val="Normal"/>
    <w:next w:val="Normal"/>
    <w:link w:val="Heading1Char"/>
    <w:uiPriority w:val="9"/>
    <w:qFormat/>
    <w:rsid w:val="008B16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65F4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063"/>
    <w:pPr>
      <w:ind w:left="720"/>
      <w:contextualSpacing/>
    </w:pPr>
  </w:style>
  <w:style w:type="character" w:styleId="Hyperlink">
    <w:name w:val="Hyperlink"/>
    <w:basedOn w:val="DefaultParagraphFont"/>
    <w:uiPriority w:val="99"/>
    <w:unhideWhenUsed/>
    <w:rsid w:val="00887C57"/>
    <w:rPr>
      <w:color w:val="0000FF" w:themeColor="hyperlink"/>
      <w:u w:val="single"/>
    </w:rPr>
  </w:style>
  <w:style w:type="character" w:styleId="UnresolvedMention">
    <w:name w:val="Unresolved Mention"/>
    <w:basedOn w:val="DefaultParagraphFont"/>
    <w:uiPriority w:val="99"/>
    <w:semiHidden/>
    <w:unhideWhenUsed/>
    <w:rsid w:val="00887C57"/>
    <w:rPr>
      <w:color w:val="605E5C"/>
      <w:shd w:val="clear" w:color="auto" w:fill="E1DFDD"/>
    </w:rPr>
  </w:style>
  <w:style w:type="table" w:styleId="TableGrid">
    <w:name w:val="Table Grid"/>
    <w:basedOn w:val="TableNormal"/>
    <w:uiPriority w:val="59"/>
    <w:rsid w:val="004F1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
    <w:name w:val="TB"/>
    <w:basedOn w:val="Normal"/>
    <w:uiPriority w:val="99"/>
    <w:rsid w:val="006828FB"/>
    <w:pPr>
      <w:keepNext/>
      <w:jc w:val="center"/>
    </w:pPr>
    <w:rPr>
      <w:rFonts w:ascii="Times" w:eastAsia="MS Mincho" w:hAnsi="Times"/>
      <w:sz w:val="22"/>
      <w:szCs w:val="20"/>
    </w:rPr>
  </w:style>
  <w:style w:type="paragraph" w:customStyle="1" w:styleId="TCH">
    <w:name w:val="TCH"/>
    <w:basedOn w:val="Normal"/>
    <w:uiPriority w:val="99"/>
    <w:rsid w:val="006828FB"/>
    <w:pPr>
      <w:keepNext/>
      <w:spacing w:before="40" w:line="240" w:lineRule="atLeast"/>
      <w:jc w:val="center"/>
    </w:pPr>
    <w:rPr>
      <w:rFonts w:ascii="Times" w:hAnsi="Times"/>
      <w:b/>
      <w:bCs/>
      <w:sz w:val="22"/>
      <w:szCs w:val="20"/>
    </w:rPr>
  </w:style>
  <w:style w:type="character" w:customStyle="1" w:styleId="Heading3Char">
    <w:name w:val="Heading 3 Char"/>
    <w:basedOn w:val="DefaultParagraphFont"/>
    <w:link w:val="Heading3"/>
    <w:uiPriority w:val="9"/>
    <w:semiHidden/>
    <w:rsid w:val="00F65F41"/>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8B16A3"/>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8B16A3"/>
    <w:rPr>
      <w:sz w:val="20"/>
      <w:szCs w:val="20"/>
    </w:rPr>
  </w:style>
  <w:style w:type="character" w:customStyle="1" w:styleId="FootnoteTextChar">
    <w:name w:val="Footnote Text Char"/>
    <w:basedOn w:val="DefaultParagraphFont"/>
    <w:link w:val="FootnoteText"/>
    <w:uiPriority w:val="99"/>
    <w:semiHidden/>
    <w:rsid w:val="008B16A3"/>
    <w:rPr>
      <w:rFonts w:ascii="Times New Roman" w:eastAsia="Times New Roman" w:hAnsi="Times New Roman"/>
      <w:lang w:val="en-CA"/>
    </w:rPr>
  </w:style>
  <w:style w:type="character" w:styleId="FootnoteReference">
    <w:name w:val="footnote reference"/>
    <w:basedOn w:val="DefaultParagraphFont"/>
    <w:uiPriority w:val="99"/>
    <w:semiHidden/>
    <w:unhideWhenUsed/>
    <w:rsid w:val="008B16A3"/>
    <w:rPr>
      <w:vertAlign w:val="superscript"/>
    </w:rPr>
  </w:style>
  <w:style w:type="paragraph" w:styleId="Footer">
    <w:name w:val="footer"/>
    <w:basedOn w:val="Normal"/>
    <w:link w:val="FooterChar"/>
    <w:uiPriority w:val="99"/>
    <w:unhideWhenUsed/>
    <w:rsid w:val="00E6646E"/>
    <w:pPr>
      <w:tabs>
        <w:tab w:val="center" w:pos="4680"/>
        <w:tab w:val="right" w:pos="9360"/>
      </w:tabs>
    </w:pPr>
  </w:style>
  <w:style w:type="character" w:customStyle="1" w:styleId="FooterChar">
    <w:name w:val="Footer Char"/>
    <w:basedOn w:val="DefaultParagraphFont"/>
    <w:link w:val="Footer"/>
    <w:uiPriority w:val="99"/>
    <w:rsid w:val="00E6646E"/>
    <w:rPr>
      <w:rFonts w:ascii="Times New Roman" w:eastAsia="Times New Roman" w:hAnsi="Times New Roman"/>
      <w:sz w:val="24"/>
      <w:szCs w:val="24"/>
      <w:lang w:val="en-CA"/>
    </w:rPr>
  </w:style>
  <w:style w:type="character" w:styleId="PageNumber">
    <w:name w:val="page number"/>
    <w:basedOn w:val="DefaultParagraphFont"/>
    <w:uiPriority w:val="99"/>
    <w:semiHidden/>
    <w:unhideWhenUsed/>
    <w:rsid w:val="00E6646E"/>
  </w:style>
  <w:style w:type="character" w:styleId="PlaceholderText">
    <w:name w:val="Placeholder Text"/>
    <w:basedOn w:val="DefaultParagraphFont"/>
    <w:uiPriority w:val="99"/>
    <w:semiHidden/>
    <w:rsid w:val="00F37CD1"/>
    <w:rPr>
      <w:color w:val="808080"/>
    </w:rPr>
  </w:style>
  <w:style w:type="paragraph" w:styleId="Header">
    <w:name w:val="header"/>
    <w:basedOn w:val="Normal"/>
    <w:link w:val="HeaderChar"/>
    <w:uiPriority w:val="99"/>
    <w:unhideWhenUsed/>
    <w:rsid w:val="00915E66"/>
    <w:pPr>
      <w:tabs>
        <w:tab w:val="center" w:pos="4680"/>
        <w:tab w:val="right" w:pos="9360"/>
      </w:tabs>
    </w:pPr>
  </w:style>
  <w:style w:type="character" w:customStyle="1" w:styleId="HeaderChar">
    <w:name w:val="Header Char"/>
    <w:basedOn w:val="DefaultParagraphFont"/>
    <w:link w:val="Header"/>
    <w:uiPriority w:val="99"/>
    <w:rsid w:val="00915E66"/>
    <w:rPr>
      <w:rFonts w:ascii="Times New Roman" w:eastAsia="Times New Roman" w:hAnsi="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0389">
      <w:bodyDiv w:val="1"/>
      <w:marLeft w:val="0"/>
      <w:marRight w:val="0"/>
      <w:marTop w:val="0"/>
      <w:marBottom w:val="0"/>
      <w:divBdr>
        <w:top w:val="none" w:sz="0" w:space="0" w:color="auto"/>
        <w:left w:val="none" w:sz="0" w:space="0" w:color="auto"/>
        <w:bottom w:val="none" w:sz="0" w:space="0" w:color="auto"/>
        <w:right w:val="none" w:sz="0" w:space="0" w:color="auto"/>
      </w:divBdr>
    </w:div>
    <w:div w:id="147599713">
      <w:bodyDiv w:val="1"/>
      <w:marLeft w:val="0"/>
      <w:marRight w:val="0"/>
      <w:marTop w:val="0"/>
      <w:marBottom w:val="0"/>
      <w:divBdr>
        <w:top w:val="none" w:sz="0" w:space="0" w:color="auto"/>
        <w:left w:val="none" w:sz="0" w:space="0" w:color="auto"/>
        <w:bottom w:val="none" w:sz="0" w:space="0" w:color="auto"/>
        <w:right w:val="none" w:sz="0" w:space="0" w:color="auto"/>
      </w:divBdr>
    </w:div>
    <w:div w:id="155001833">
      <w:bodyDiv w:val="1"/>
      <w:marLeft w:val="0"/>
      <w:marRight w:val="0"/>
      <w:marTop w:val="0"/>
      <w:marBottom w:val="0"/>
      <w:divBdr>
        <w:top w:val="none" w:sz="0" w:space="0" w:color="auto"/>
        <w:left w:val="none" w:sz="0" w:space="0" w:color="auto"/>
        <w:bottom w:val="none" w:sz="0" w:space="0" w:color="auto"/>
        <w:right w:val="none" w:sz="0" w:space="0" w:color="auto"/>
      </w:divBdr>
    </w:div>
    <w:div w:id="259678241">
      <w:bodyDiv w:val="1"/>
      <w:marLeft w:val="0"/>
      <w:marRight w:val="0"/>
      <w:marTop w:val="0"/>
      <w:marBottom w:val="0"/>
      <w:divBdr>
        <w:top w:val="none" w:sz="0" w:space="0" w:color="auto"/>
        <w:left w:val="none" w:sz="0" w:space="0" w:color="auto"/>
        <w:bottom w:val="none" w:sz="0" w:space="0" w:color="auto"/>
        <w:right w:val="none" w:sz="0" w:space="0" w:color="auto"/>
      </w:divBdr>
    </w:div>
    <w:div w:id="266235700">
      <w:bodyDiv w:val="1"/>
      <w:marLeft w:val="0"/>
      <w:marRight w:val="0"/>
      <w:marTop w:val="0"/>
      <w:marBottom w:val="0"/>
      <w:divBdr>
        <w:top w:val="none" w:sz="0" w:space="0" w:color="auto"/>
        <w:left w:val="none" w:sz="0" w:space="0" w:color="auto"/>
        <w:bottom w:val="none" w:sz="0" w:space="0" w:color="auto"/>
        <w:right w:val="none" w:sz="0" w:space="0" w:color="auto"/>
      </w:divBdr>
    </w:div>
    <w:div w:id="336227432">
      <w:bodyDiv w:val="1"/>
      <w:marLeft w:val="0"/>
      <w:marRight w:val="0"/>
      <w:marTop w:val="0"/>
      <w:marBottom w:val="0"/>
      <w:divBdr>
        <w:top w:val="none" w:sz="0" w:space="0" w:color="auto"/>
        <w:left w:val="none" w:sz="0" w:space="0" w:color="auto"/>
        <w:bottom w:val="none" w:sz="0" w:space="0" w:color="auto"/>
        <w:right w:val="none" w:sz="0" w:space="0" w:color="auto"/>
      </w:divBdr>
    </w:div>
    <w:div w:id="375085977">
      <w:bodyDiv w:val="1"/>
      <w:marLeft w:val="0"/>
      <w:marRight w:val="0"/>
      <w:marTop w:val="0"/>
      <w:marBottom w:val="0"/>
      <w:divBdr>
        <w:top w:val="none" w:sz="0" w:space="0" w:color="auto"/>
        <w:left w:val="none" w:sz="0" w:space="0" w:color="auto"/>
        <w:bottom w:val="none" w:sz="0" w:space="0" w:color="auto"/>
        <w:right w:val="none" w:sz="0" w:space="0" w:color="auto"/>
      </w:divBdr>
    </w:div>
    <w:div w:id="497185886">
      <w:bodyDiv w:val="1"/>
      <w:marLeft w:val="0"/>
      <w:marRight w:val="0"/>
      <w:marTop w:val="0"/>
      <w:marBottom w:val="0"/>
      <w:divBdr>
        <w:top w:val="none" w:sz="0" w:space="0" w:color="auto"/>
        <w:left w:val="none" w:sz="0" w:space="0" w:color="auto"/>
        <w:bottom w:val="none" w:sz="0" w:space="0" w:color="auto"/>
        <w:right w:val="none" w:sz="0" w:space="0" w:color="auto"/>
      </w:divBdr>
    </w:div>
    <w:div w:id="522136728">
      <w:bodyDiv w:val="1"/>
      <w:marLeft w:val="0"/>
      <w:marRight w:val="0"/>
      <w:marTop w:val="0"/>
      <w:marBottom w:val="0"/>
      <w:divBdr>
        <w:top w:val="none" w:sz="0" w:space="0" w:color="auto"/>
        <w:left w:val="none" w:sz="0" w:space="0" w:color="auto"/>
        <w:bottom w:val="none" w:sz="0" w:space="0" w:color="auto"/>
        <w:right w:val="none" w:sz="0" w:space="0" w:color="auto"/>
      </w:divBdr>
    </w:div>
    <w:div w:id="555511560">
      <w:bodyDiv w:val="1"/>
      <w:marLeft w:val="0"/>
      <w:marRight w:val="0"/>
      <w:marTop w:val="0"/>
      <w:marBottom w:val="0"/>
      <w:divBdr>
        <w:top w:val="none" w:sz="0" w:space="0" w:color="auto"/>
        <w:left w:val="none" w:sz="0" w:space="0" w:color="auto"/>
        <w:bottom w:val="none" w:sz="0" w:space="0" w:color="auto"/>
        <w:right w:val="none" w:sz="0" w:space="0" w:color="auto"/>
      </w:divBdr>
    </w:div>
    <w:div w:id="599484136">
      <w:bodyDiv w:val="1"/>
      <w:marLeft w:val="0"/>
      <w:marRight w:val="0"/>
      <w:marTop w:val="0"/>
      <w:marBottom w:val="0"/>
      <w:divBdr>
        <w:top w:val="none" w:sz="0" w:space="0" w:color="auto"/>
        <w:left w:val="none" w:sz="0" w:space="0" w:color="auto"/>
        <w:bottom w:val="none" w:sz="0" w:space="0" w:color="auto"/>
        <w:right w:val="none" w:sz="0" w:space="0" w:color="auto"/>
      </w:divBdr>
    </w:div>
    <w:div w:id="631983973">
      <w:bodyDiv w:val="1"/>
      <w:marLeft w:val="0"/>
      <w:marRight w:val="0"/>
      <w:marTop w:val="0"/>
      <w:marBottom w:val="0"/>
      <w:divBdr>
        <w:top w:val="none" w:sz="0" w:space="0" w:color="auto"/>
        <w:left w:val="none" w:sz="0" w:space="0" w:color="auto"/>
        <w:bottom w:val="none" w:sz="0" w:space="0" w:color="auto"/>
        <w:right w:val="none" w:sz="0" w:space="0" w:color="auto"/>
      </w:divBdr>
    </w:div>
    <w:div w:id="799297988">
      <w:bodyDiv w:val="1"/>
      <w:marLeft w:val="0"/>
      <w:marRight w:val="0"/>
      <w:marTop w:val="0"/>
      <w:marBottom w:val="0"/>
      <w:divBdr>
        <w:top w:val="none" w:sz="0" w:space="0" w:color="auto"/>
        <w:left w:val="none" w:sz="0" w:space="0" w:color="auto"/>
        <w:bottom w:val="none" w:sz="0" w:space="0" w:color="auto"/>
        <w:right w:val="none" w:sz="0" w:space="0" w:color="auto"/>
      </w:divBdr>
    </w:div>
    <w:div w:id="800003015">
      <w:bodyDiv w:val="1"/>
      <w:marLeft w:val="0"/>
      <w:marRight w:val="0"/>
      <w:marTop w:val="0"/>
      <w:marBottom w:val="0"/>
      <w:divBdr>
        <w:top w:val="none" w:sz="0" w:space="0" w:color="auto"/>
        <w:left w:val="none" w:sz="0" w:space="0" w:color="auto"/>
        <w:bottom w:val="none" w:sz="0" w:space="0" w:color="auto"/>
        <w:right w:val="none" w:sz="0" w:space="0" w:color="auto"/>
      </w:divBdr>
    </w:div>
    <w:div w:id="809518543">
      <w:bodyDiv w:val="1"/>
      <w:marLeft w:val="0"/>
      <w:marRight w:val="0"/>
      <w:marTop w:val="0"/>
      <w:marBottom w:val="0"/>
      <w:divBdr>
        <w:top w:val="none" w:sz="0" w:space="0" w:color="auto"/>
        <w:left w:val="none" w:sz="0" w:space="0" w:color="auto"/>
        <w:bottom w:val="none" w:sz="0" w:space="0" w:color="auto"/>
        <w:right w:val="none" w:sz="0" w:space="0" w:color="auto"/>
      </w:divBdr>
    </w:div>
    <w:div w:id="814105577">
      <w:bodyDiv w:val="1"/>
      <w:marLeft w:val="0"/>
      <w:marRight w:val="0"/>
      <w:marTop w:val="0"/>
      <w:marBottom w:val="0"/>
      <w:divBdr>
        <w:top w:val="none" w:sz="0" w:space="0" w:color="auto"/>
        <w:left w:val="none" w:sz="0" w:space="0" w:color="auto"/>
        <w:bottom w:val="none" w:sz="0" w:space="0" w:color="auto"/>
        <w:right w:val="none" w:sz="0" w:space="0" w:color="auto"/>
      </w:divBdr>
    </w:div>
    <w:div w:id="879561393">
      <w:bodyDiv w:val="1"/>
      <w:marLeft w:val="0"/>
      <w:marRight w:val="0"/>
      <w:marTop w:val="0"/>
      <w:marBottom w:val="0"/>
      <w:divBdr>
        <w:top w:val="none" w:sz="0" w:space="0" w:color="auto"/>
        <w:left w:val="none" w:sz="0" w:space="0" w:color="auto"/>
        <w:bottom w:val="none" w:sz="0" w:space="0" w:color="auto"/>
        <w:right w:val="none" w:sz="0" w:space="0" w:color="auto"/>
      </w:divBdr>
    </w:div>
    <w:div w:id="898369776">
      <w:bodyDiv w:val="1"/>
      <w:marLeft w:val="0"/>
      <w:marRight w:val="0"/>
      <w:marTop w:val="0"/>
      <w:marBottom w:val="0"/>
      <w:divBdr>
        <w:top w:val="none" w:sz="0" w:space="0" w:color="auto"/>
        <w:left w:val="none" w:sz="0" w:space="0" w:color="auto"/>
        <w:bottom w:val="none" w:sz="0" w:space="0" w:color="auto"/>
        <w:right w:val="none" w:sz="0" w:space="0" w:color="auto"/>
      </w:divBdr>
    </w:div>
    <w:div w:id="928735966">
      <w:bodyDiv w:val="1"/>
      <w:marLeft w:val="0"/>
      <w:marRight w:val="0"/>
      <w:marTop w:val="0"/>
      <w:marBottom w:val="0"/>
      <w:divBdr>
        <w:top w:val="none" w:sz="0" w:space="0" w:color="auto"/>
        <w:left w:val="none" w:sz="0" w:space="0" w:color="auto"/>
        <w:bottom w:val="none" w:sz="0" w:space="0" w:color="auto"/>
        <w:right w:val="none" w:sz="0" w:space="0" w:color="auto"/>
      </w:divBdr>
    </w:div>
    <w:div w:id="1079329542">
      <w:bodyDiv w:val="1"/>
      <w:marLeft w:val="0"/>
      <w:marRight w:val="0"/>
      <w:marTop w:val="0"/>
      <w:marBottom w:val="0"/>
      <w:divBdr>
        <w:top w:val="none" w:sz="0" w:space="0" w:color="auto"/>
        <w:left w:val="none" w:sz="0" w:space="0" w:color="auto"/>
        <w:bottom w:val="none" w:sz="0" w:space="0" w:color="auto"/>
        <w:right w:val="none" w:sz="0" w:space="0" w:color="auto"/>
      </w:divBdr>
    </w:div>
    <w:div w:id="1276251703">
      <w:bodyDiv w:val="1"/>
      <w:marLeft w:val="0"/>
      <w:marRight w:val="0"/>
      <w:marTop w:val="0"/>
      <w:marBottom w:val="0"/>
      <w:divBdr>
        <w:top w:val="none" w:sz="0" w:space="0" w:color="auto"/>
        <w:left w:val="none" w:sz="0" w:space="0" w:color="auto"/>
        <w:bottom w:val="none" w:sz="0" w:space="0" w:color="auto"/>
        <w:right w:val="none" w:sz="0" w:space="0" w:color="auto"/>
      </w:divBdr>
    </w:div>
    <w:div w:id="1336568477">
      <w:bodyDiv w:val="1"/>
      <w:marLeft w:val="0"/>
      <w:marRight w:val="0"/>
      <w:marTop w:val="0"/>
      <w:marBottom w:val="0"/>
      <w:divBdr>
        <w:top w:val="none" w:sz="0" w:space="0" w:color="auto"/>
        <w:left w:val="none" w:sz="0" w:space="0" w:color="auto"/>
        <w:bottom w:val="none" w:sz="0" w:space="0" w:color="auto"/>
        <w:right w:val="none" w:sz="0" w:space="0" w:color="auto"/>
      </w:divBdr>
    </w:div>
    <w:div w:id="1354957963">
      <w:bodyDiv w:val="1"/>
      <w:marLeft w:val="0"/>
      <w:marRight w:val="0"/>
      <w:marTop w:val="0"/>
      <w:marBottom w:val="0"/>
      <w:divBdr>
        <w:top w:val="none" w:sz="0" w:space="0" w:color="auto"/>
        <w:left w:val="none" w:sz="0" w:space="0" w:color="auto"/>
        <w:bottom w:val="none" w:sz="0" w:space="0" w:color="auto"/>
        <w:right w:val="none" w:sz="0" w:space="0" w:color="auto"/>
      </w:divBdr>
    </w:div>
    <w:div w:id="1437630432">
      <w:bodyDiv w:val="1"/>
      <w:marLeft w:val="0"/>
      <w:marRight w:val="0"/>
      <w:marTop w:val="0"/>
      <w:marBottom w:val="0"/>
      <w:divBdr>
        <w:top w:val="none" w:sz="0" w:space="0" w:color="auto"/>
        <w:left w:val="none" w:sz="0" w:space="0" w:color="auto"/>
        <w:bottom w:val="none" w:sz="0" w:space="0" w:color="auto"/>
        <w:right w:val="none" w:sz="0" w:space="0" w:color="auto"/>
      </w:divBdr>
    </w:div>
    <w:div w:id="1450393627">
      <w:bodyDiv w:val="1"/>
      <w:marLeft w:val="0"/>
      <w:marRight w:val="0"/>
      <w:marTop w:val="0"/>
      <w:marBottom w:val="0"/>
      <w:divBdr>
        <w:top w:val="none" w:sz="0" w:space="0" w:color="auto"/>
        <w:left w:val="none" w:sz="0" w:space="0" w:color="auto"/>
        <w:bottom w:val="none" w:sz="0" w:space="0" w:color="auto"/>
        <w:right w:val="none" w:sz="0" w:space="0" w:color="auto"/>
      </w:divBdr>
    </w:div>
    <w:div w:id="2020616490">
      <w:bodyDiv w:val="1"/>
      <w:marLeft w:val="0"/>
      <w:marRight w:val="0"/>
      <w:marTop w:val="0"/>
      <w:marBottom w:val="0"/>
      <w:divBdr>
        <w:top w:val="none" w:sz="0" w:space="0" w:color="auto"/>
        <w:left w:val="none" w:sz="0" w:space="0" w:color="auto"/>
        <w:bottom w:val="none" w:sz="0" w:space="0" w:color="auto"/>
        <w:right w:val="none" w:sz="0" w:space="0" w:color="auto"/>
      </w:divBdr>
    </w:div>
    <w:div w:id="2033457750">
      <w:bodyDiv w:val="1"/>
      <w:marLeft w:val="0"/>
      <w:marRight w:val="0"/>
      <w:marTop w:val="0"/>
      <w:marBottom w:val="0"/>
      <w:divBdr>
        <w:top w:val="none" w:sz="0" w:space="0" w:color="auto"/>
        <w:left w:val="none" w:sz="0" w:space="0" w:color="auto"/>
        <w:bottom w:val="none" w:sz="0" w:space="0" w:color="auto"/>
        <w:right w:val="none" w:sz="0" w:space="0" w:color="auto"/>
      </w:divBdr>
    </w:div>
    <w:div w:id="2069954864">
      <w:bodyDiv w:val="1"/>
      <w:marLeft w:val="0"/>
      <w:marRight w:val="0"/>
      <w:marTop w:val="0"/>
      <w:marBottom w:val="0"/>
      <w:divBdr>
        <w:top w:val="none" w:sz="0" w:space="0" w:color="auto"/>
        <w:left w:val="none" w:sz="0" w:space="0" w:color="auto"/>
        <w:bottom w:val="none" w:sz="0" w:space="0" w:color="auto"/>
        <w:right w:val="none" w:sz="0" w:space="0" w:color="auto"/>
      </w:divBdr>
    </w:div>
    <w:div w:id="2072576174">
      <w:bodyDiv w:val="1"/>
      <w:marLeft w:val="0"/>
      <w:marRight w:val="0"/>
      <w:marTop w:val="0"/>
      <w:marBottom w:val="0"/>
      <w:divBdr>
        <w:top w:val="none" w:sz="0" w:space="0" w:color="auto"/>
        <w:left w:val="none" w:sz="0" w:space="0" w:color="auto"/>
        <w:bottom w:val="none" w:sz="0" w:space="0" w:color="auto"/>
        <w:right w:val="none" w:sz="0" w:space="0" w:color="auto"/>
      </w:divBdr>
    </w:div>
    <w:div w:id="2100445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BD37905B4D7045B29D03B0DF2E2687" ma:contentTypeVersion="4" ma:contentTypeDescription="Create a new document." ma:contentTypeScope="" ma:versionID="9ef441cdecd2f6b296d5bd7599007751">
  <xsd:schema xmlns:xsd="http://www.w3.org/2001/XMLSchema" xmlns:xs="http://www.w3.org/2001/XMLSchema" xmlns:p="http://schemas.microsoft.com/office/2006/metadata/properties" xmlns:ns3="b94267df-55d7-470f-bc88-2164066abf0a" targetNamespace="http://schemas.microsoft.com/office/2006/metadata/properties" ma:root="true" ma:fieldsID="9e54893e7fc6cec5a7cde7470a67a9bf" ns3:_="">
    <xsd:import namespace="b94267df-55d7-470f-bc88-2164066abf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267df-55d7-470f-bc88-2164066abf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8CB01-1336-451D-8F86-AC4A00BD76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AFA0B8-CB62-44EA-BF3E-AE54A61573E3}">
  <ds:schemaRefs>
    <ds:schemaRef ds:uri="http://schemas.microsoft.com/sharepoint/v3/contenttype/forms"/>
  </ds:schemaRefs>
</ds:datastoreItem>
</file>

<file path=customXml/itemProps3.xml><?xml version="1.0" encoding="utf-8"?>
<ds:datastoreItem xmlns:ds="http://schemas.openxmlformats.org/officeDocument/2006/customXml" ds:itemID="{26987449-1B35-4D55-9C15-445FE5E08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267df-55d7-470f-bc88-2164066ab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3C8AAD-E0C8-4501-BE6E-8A1D78D9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14</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Ward</dc:creator>
  <cp:keywords/>
  <cp:lastModifiedBy>Jacob Yoke Hong Si</cp:lastModifiedBy>
  <cp:revision>7</cp:revision>
  <cp:lastPrinted>2021-02-06T16:59:00Z</cp:lastPrinted>
  <dcterms:created xsi:type="dcterms:W3CDTF">2021-02-22T18:53:00Z</dcterms:created>
  <dcterms:modified xsi:type="dcterms:W3CDTF">2021-04-22T20:33:00Z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0x010100FABD37905B4D7045B29D03B0DF2E2687</vt:lpwstr>
  </property>
</Properties>
</file>