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CF7058">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6A1986">
            <w:pPr>
              <w:jc w:val="right"/>
              <w:rPr>
                <w:rFonts w:ascii="Calibri" w:hAnsi="Calibri" w:cs="Calibri"/>
              </w:rPr>
            </w:pPr>
            <w:r w:rsidRPr="00365087">
              <w:rPr>
                <w:rFonts w:ascii="Calibri" w:eastAsia="Cambria" w:hAnsi="Calibri" w:cs="Calibri"/>
                <w:b/>
                <w:bCs/>
              </w:rPr>
              <w:t>4</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The following pages will cover the design process and development of a text based version of the classic American game Yahtzee.  Yahtzee is a dice game that was made by Milton 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 xml:space="preserve">(see the </w:t>
      </w:r>
      <w:r w:rsidR="00E45B37">
        <w:rPr>
          <w:rFonts w:asciiTheme="minorHAnsi" w:hAnsiTheme="minorHAnsi" w:cstheme="minorHAnsi"/>
          <w:i/>
          <w:sz w:val="24"/>
          <w:szCs w:val="24"/>
        </w:rPr>
        <w:lastRenderedPageBreak/>
        <w:t>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Category 13 is </w:t>
      </w:r>
      <w:r w:rsidR="00B4682C" w:rsidRPr="00B4682C">
        <w:rPr>
          <w:rFonts w:asciiTheme="minorHAnsi" w:hAnsiTheme="minorHAnsi" w:cstheme="minorHAnsi"/>
          <w:i/>
          <w:sz w:val="24"/>
          <w:szCs w:val="24"/>
        </w:rPr>
        <w:t>used whenever the player chooses, but usually once all available options have been exhausted.</w:t>
      </w:r>
    </w:p>
    <w:p w:rsidR="00F65E2E" w:rsidRDefault="00F65E2E" w:rsidP="00A62946">
      <w:pPr>
        <w:spacing w:line="480" w:lineRule="auto"/>
        <w:rPr>
          <w:rFonts w:asciiTheme="minorHAnsi" w:hAnsiTheme="minorHAnsi" w:cstheme="minorHAnsi"/>
          <w:sz w:val="24"/>
          <w:szCs w:val="24"/>
        </w:rPr>
      </w:pPr>
    </w:p>
    <w:p w:rsidR="00F65E2E" w:rsidRDefault="00F65E2E" w:rsidP="00A62946">
      <w:pPr>
        <w:spacing w:line="480" w:lineRule="auto"/>
        <w:rPr>
          <w:rFonts w:asciiTheme="minorHAnsi" w:hAnsiTheme="minorHAnsi" w:cstheme="minorHAnsi"/>
          <w:sz w:val="24"/>
          <w:szCs w:val="24"/>
        </w:rPr>
      </w:pPr>
    </w:p>
    <w:p w:rsidR="00291086" w:rsidRPr="0029108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xml:space="preserve">.  Instead of scoring a “Four </w:t>
      </w:r>
      <w:r w:rsidR="00F7380A">
        <w:rPr>
          <w:rFonts w:asciiTheme="minorHAnsi" w:hAnsiTheme="minorHAnsi" w:cstheme="minorHAnsi"/>
          <w:sz w:val="24"/>
          <w:szCs w:val="24"/>
        </w:rPr>
        <w:lastRenderedPageBreak/>
        <w:t>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A62946" w:rsidRPr="00A62946" w:rsidRDefault="00A62946" w:rsidP="00A62946">
      <w:pPr>
        <w:spacing w:line="480" w:lineRule="auto"/>
        <w:rPr>
          <w:rFonts w:asciiTheme="minorHAnsi" w:hAnsiTheme="minorHAnsi" w:cstheme="minorHAnsi"/>
          <w:sz w:val="24"/>
          <w:szCs w:val="24"/>
        </w:rPr>
      </w:pP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3446BE" w:rsidRDefault="003446BE"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741FE6" w:rsidRPr="002A65C5" w:rsidRDefault="00AF3C70" w:rsidP="00C33D50">
      <w:pPr>
        <w:pStyle w:val="ListParagraph"/>
        <w:numPr>
          <w:ilvl w:val="0"/>
          <w:numId w:val="14"/>
        </w:numPr>
        <w:spacing w:line="480" w:lineRule="auto"/>
        <w:rPr>
          <w:rFonts w:asciiTheme="minorHAnsi" w:hAnsiTheme="minorHAnsi" w:cstheme="minorHAnsi"/>
          <w:sz w:val="24"/>
          <w:szCs w:val="24"/>
        </w:rPr>
      </w:pPr>
      <w:r w:rsidRPr="002A65C5">
        <w:rPr>
          <w:rFonts w:asciiTheme="minorHAnsi" w:hAnsiTheme="minorHAnsi" w:cstheme="minorHAnsi"/>
          <w:sz w:val="24"/>
          <w:szCs w:val="24"/>
        </w:rPr>
        <w:t>Import</w:t>
      </w:r>
      <w:r w:rsidR="00397DDD" w:rsidRPr="002A65C5">
        <w:rPr>
          <w:rFonts w:asciiTheme="minorHAnsi" w:hAnsiTheme="minorHAnsi" w:cstheme="minorHAnsi"/>
          <w:sz w:val="24"/>
          <w:szCs w:val="24"/>
        </w:rPr>
        <w:t xml:space="preserve"> scoring info</w:t>
      </w:r>
      <w:r w:rsidRPr="002A65C5">
        <w:rPr>
          <w:rFonts w:asciiTheme="minorHAnsi" w:hAnsiTheme="minorHAnsi" w:cstheme="minorHAnsi"/>
          <w:sz w:val="24"/>
          <w:szCs w:val="24"/>
        </w:rPr>
        <w:t>.</w:t>
      </w:r>
    </w:p>
    <w:p w:rsidR="002A65C5" w:rsidRDefault="002A65C5" w:rsidP="00741FE6">
      <w:pPr>
        <w:rPr>
          <w:rFonts w:asciiTheme="minorHAnsi" w:hAnsiTheme="minorHAnsi" w:cstheme="minorHAnsi"/>
          <w:b/>
          <w:sz w:val="24"/>
          <w:szCs w:val="24"/>
        </w:rPr>
      </w:pPr>
    </w:p>
    <w:p w:rsidR="00741FE6" w:rsidRPr="002A65C5" w:rsidRDefault="002A65C5" w:rsidP="00741FE6">
      <w:pPr>
        <w:rPr>
          <w:rFonts w:asciiTheme="minorHAnsi" w:hAnsiTheme="minorHAnsi" w:cstheme="minorHAnsi"/>
          <w:b/>
          <w:sz w:val="24"/>
          <w:szCs w:val="24"/>
        </w:rPr>
      </w:pPr>
      <w:r w:rsidRPr="002A65C5">
        <w:rPr>
          <w:rFonts w:ascii="Calibri" w:eastAsia="Cambria" w:hAnsi="Calibri" w:cs="Calibri"/>
          <w:b/>
          <w:bCs/>
          <w:sz w:val="24"/>
          <w:szCs w:val="24"/>
        </w:rPr>
        <w:t xml:space="preserve">User Accessibility/Info  </w:t>
      </w:r>
    </w:p>
    <w:p w:rsidR="00741FE6" w:rsidRPr="00741FE6" w:rsidRDefault="00741FE6" w:rsidP="00741FE6">
      <w:pPr>
        <w:rPr>
          <w:rFonts w:asciiTheme="minorHAnsi" w:hAnsiTheme="minorHAnsi" w:cstheme="minorHAnsi"/>
          <w:sz w:val="24"/>
          <w:szCs w:val="24"/>
        </w:rPr>
      </w:pPr>
    </w:p>
    <w:p w:rsidR="00741FE6" w:rsidRPr="00741FE6" w:rsidRDefault="00741FE6" w:rsidP="00741FE6">
      <w:pPr>
        <w:spacing w:line="480" w:lineRule="auto"/>
        <w:rPr>
          <w:rFonts w:asciiTheme="minorHAnsi" w:hAnsiTheme="minorHAnsi" w:cstheme="minorHAnsi"/>
          <w:sz w:val="24"/>
          <w:szCs w:val="24"/>
        </w:rPr>
      </w:pPr>
      <w:bookmarkStart w:id="2" w:name="_GoBack"/>
      <w:bookmarkEnd w:id="2"/>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9B62C5">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07" w:rsidRDefault="005B5A07" w:rsidP="00346931">
      <w:r>
        <w:separator/>
      </w:r>
    </w:p>
  </w:endnote>
  <w:endnote w:type="continuationSeparator" w:id="0">
    <w:p w:rsidR="005B5A07" w:rsidRDefault="005B5A07"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701008847"/>
      <w:docPartObj>
        <w:docPartGallery w:val="Page Numbers (Bottom of Page)"/>
        <w:docPartUnique/>
      </w:docPartObj>
    </w:sdtPr>
    <w:sdtEndPr/>
    <w:sdtContent>
      <w:sdt>
        <w:sdtPr>
          <w:rPr>
            <w:b/>
            <w:sz w:val="28"/>
            <w:szCs w:val="28"/>
          </w:rPr>
          <w:id w:val="1728636285"/>
          <w:docPartObj>
            <w:docPartGallery w:val="Page Numbers (Top of Page)"/>
            <w:docPartUnique/>
          </w:docPartObj>
        </w:sdtPr>
        <w:sdtEnd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2A65C5">
              <w:rPr>
                <w:b/>
                <w:bCs/>
                <w:noProof/>
                <w:sz w:val="28"/>
                <w:szCs w:val="28"/>
              </w:rPr>
              <w:t>3</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2A65C5">
              <w:rPr>
                <w:b/>
                <w:bCs/>
                <w:noProof/>
                <w:sz w:val="28"/>
                <w:szCs w:val="28"/>
              </w:rPr>
              <w:t>6</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07" w:rsidRDefault="005B5A07" w:rsidP="00346931">
      <w:r>
        <w:separator/>
      </w:r>
    </w:p>
  </w:footnote>
  <w:footnote w:type="continuationSeparator" w:id="0">
    <w:p w:rsidR="005B5A07" w:rsidRDefault="005B5A07"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8"/>
  </w:num>
  <w:num w:numId="8">
    <w:abstractNumId w:val="7"/>
  </w:num>
  <w:num w:numId="9">
    <w:abstractNumId w:val="11"/>
  </w:num>
  <w:num w:numId="10">
    <w:abstractNumId w:val="9"/>
  </w:num>
  <w:num w:numId="11">
    <w:abstractNumId w:val="13"/>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46852"/>
    <w:rsid w:val="00057A79"/>
    <w:rsid w:val="00084490"/>
    <w:rsid w:val="000D240D"/>
    <w:rsid w:val="000D4089"/>
    <w:rsid w:val="00132BB2"/>
    <w:rsid w:val="001B1900"/>
    <w:rsid w:val="00260FC5"/>
    <w:rsid w:val="00291086"/>
    <w:rsid w:val="002A2259"/>
    <w:rsid w:val="002A65C5"/>
    <w:rsid w:val="002F4E4B"/>
    <w:rsid w:val="00336A23"/>
    <w:rsid w:val="003446BE"/>
    <w:rsid w:val="00346931"/>
    <w:rsid w:val="00365087"/>
    <w:rsid w:val="003912BE"/>
    <w:rsid w:val="00397DDD"/>
    <w:rsid w:val="004814ED"/>
    <w:rsid w:val="004A145A"/>
    <w:rsid w:val="004C630B"/>
    <w:rsid w:val="004D3ADF"/>
    <w:rsid w:val="00556C23"/>
    <w:rsid w:val="00582A1A"/>
    <w:rsid w:val="005B5A07"/>
    <w:rsid w:val="006950BF"/>
    <w:rsid w:val="006A1986"/>
    <w:rsid w:val="006B0AD6"/>
    <w:rsid w:val="006C1BA2"/>
    <w:rsid w:val="00741FE6"/>
    <w:rsid w:val="008274EA"/>
    <w:rsid w:val="008410B4"/>
    <w:rsid w:val="00884D08"/>
    <w:rsid w:val="00916A6A"/>
    <w:rsid w:val="00984B02"/>
    <w:rsid w:val="009B62C5"/>
    <w:rsid w:val="00A62946"/>
    <w:rsid w:val="00A677C6"/>
    <w:rsid w:val="00AF3C70"/>
    <w:rsid w:val="00B40CD1"/>
    <w:rsid w:val="00B4682C"/>
    <w:rsid w:val="00C15DF2"/>
    <w:rsid w:val="00C71733"/>
    <w:rsid w:val="00C74431"/>
    <w:rsid w:val="00C91C2F"/>
    <w:rsid w:val="00CF7058"/>
    <w:rsid w:val="00DF1416"/>
    <w:rsid w:val="00E45B37"/>
    <w:rsid w:val="00EF0662"/>
    <w:rsid w:val="00F37731"/>
    <w:rsid w:val="00F65E2E"/>
    <w:rsid w:val="00F7380A"/>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BEE1-A03A-49FA-AA64-4F13AAFB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27</cp:revision>
  <dcterms:created xsi:type="dcterms:W3CDTF">2017-11-15T23:07:00Z</dcterms:created>
  <dcterms:modified xsi:type="dcterms:W3CDTF">2017-12-06T02:27:00Z</dcterms:modified>
</cp:coreProperties>
</file>