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AF6567">
            <w:pPr>
              <w:jc w:val="right"/>
              <w:rPr>
                <w:rFonts w:ascii="Calibri" w:hAnsi="Calibri" w:cs="Calibri"/>
              </w:rPr>
            </w:pPr>
            <w:r>
              <w:rPr>
                <w:rFonts w:ascii="Calibri" w:eastAsia="Cambria" w:hAnsi="Calibri" w:cs="Calibri"/>
                <w:b/>
                <w:bCs/>
              </w:rPr>
              <w:t>3-9</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AF6567" w:rsidRDefault="006A1986">
            <w:pPr>
              <w:jc w:val="right"/>
              <w:rPr>
                <w:rFonts w:ascii="Calibri" w:hAnsi="Calibri" w:cs="Calibri"/>
              </w:rPr>
            </w:pPr>
            <w:r w:rsidRPr="00AF6567">
              <w:rPr>
                <w:rFonts w:ascii="Calibri" w:eastAsia="Cambria" w:hAnsi="Calibri" w:cs="Calibri"/>
                <w:b/>
                <w:bCs/>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AF6567" w:rsidRDefault="00AF6567">
            <w:pPr>
              <w:jc w:val="right"/>
              <w:rPr>
                <w:rFonts w:ascii="Calibri" w:hAnsi="Calibri" w:cs="Calibri"/>
                <w:b/>
                <w:sz w:val="20"/>
                <w:szCs w:val="20"/>
              </w:rPr>
            </w:pPr>
            <w:r w:rsidRPr="00AF6567">
              <w:rPr>
                <w:rFonts w:ascii="Calibri" w:hAnsi="Calibri"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90B7C" w:rsidRDefault="00390B7C">
            <w:pPr>
              <w:jc w:val="right"/>
              <w:rPr>
                <w:rFonts w:ascii="Calibri" w:hAnsi="Calibri" w:cs="Calibri"/>
                <w:b/>
              </w:rPr>
            </w:pPr>
            <w:r w:rsidRPr="00390B7C">
              <w:rPr>
                <w:rFonts w:ascii="Calibri" w:hAnsi="Calibri" w:cs="Calibri"/>
                <w:b/>
              </w:rPr>
              <w:t>10</w:t>
            </w:r>
          </w:p>
        </w:tc>
        <w:bookmarkStart w:id="2" w:name="_GoBack"/>
        <w:bookmarkEnd w:id="2"/>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cstheme="minorHAnsi"/>
              </w:rPr>
            </w:pPr>
            <w:r>
              <w:rPr>
                <w:rFonts w:asciiTheme="minorHAnsi" w:eastAsia="Cambria" w:hAnsiTheme="minorHAnsi" w:cstheme="minorHAnsi"/>
                <w:bCs/>
              </w:rPr>
              <w:t>Project Checklist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cstheme="minorHAnsi"/>
          <w:sz w:val="24"/>
          <w:szCs w:val="24"/>
        </w:rPr>
        <w:lastRenderedPageBreak/>
        <w:t>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(see the 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blPrEx>
          <w:tblCellMar>
            <w:top w:w="0" w:type="dxa"/>
            <w:bottom w:w="0" w:type="dxa"/>
          </w:tblCellMar>
        </w:tblPrEx>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1104"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blPrEx>
          <w:tblCellMar>
            <w:top w:w="0" w:type="dxa"/>
            <w:bottom w:w="0" w:type="dxa"/>
          </w:tblCellMar>
        </w:tblPrEx>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1584"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blPrEx>
          <w:tblCellMar>
            <w:top w:w="0" w:type="dxa"/>
            <w:bottom w:w="0" w:type="dxa"/>
          </w:tblCellMar>
        </w:tblPrEx>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8752"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blPrEx>
          <w:tblCellMar>
            <w:top w:w="0" w:type="dxa"/>
            <w:bottom w:w="0" w:type="dxa"/>
          </w:tblCellMar>
        </w:tblPrEx>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2848"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blPrEx>
          <w:tblCellMar>
            <w:top w:w="0" w:type="dxa"/>
            <w:bottom w:w="0" w:type="dxa"/>
          </w:tblCellMar>
        </w:tblPrEx>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0016"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blPrEx>
          <w:tblCellMar>
            <w:top w:w="0" w:type="dxa"/>
            <w:bottom w:w="0" w:type="dxa"/>
          </w:tblCellMar>
        </w:tblPrEx>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9232"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blPrEx>
          <w:tblCellMar>
            <w:top w:w="0" w:type="dxa"/>
            <w:bottom w:w="0" w:type="dxa"/>
          </w:tblCellMar>
        </w:tblPrEx>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2304"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blPrEx>
          <w:tblCellMar>
            <w:top w:w="0" w:type="dxa"/>
            <w:bottom w:w="0" w:type="dxa"/>
          </w:tblCellMar>
        </w:tblPrEx>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7424"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F4F8A" w:rsidRDefault="000F4F8A" w:rsidP="00057A79">
      <w:pPr>
        <w:spacing w:line="480" w:lineRule="auto"/>
        <w:rPr>
          <w:rFonts w:asciiTheme="minorHAnsi" w:hAnsiTheme="minorHAnsi" w:cstheme="minorHAnsi"/>
          <w:b/>
          <w:sz w:val="24"/>
          <w:szCs w:val="24"/>
        </w:rPr>
      </w:pPr>
    </w:p>
    <w:p w:rsidR="006213D0" w:rsidRDefault="006213D0" w:rsidP="00057A79">
      <w:pPr>
        <w:spacing w:line="480" w:lineRule="auto"/>
        <w:rPr>
          <w:rFonts w:asciiTheme="minorHAnsi" w:hAnsiTheme="minorHAnsi" w:cstheme="minorHAnsi"/>
          <w:b/>
          <w:sz w:val="24"/>
          <w:szCs w:val="24"/>
        </w:rPr>
      </w:pPr>
      <w:r>
        <w:rPr>
          <w:rFonts w:asciiTheme="minorHAnsi" w:hAnsiTheme="minorHAnsi" w:cstheme="minorHAnsi"/>
          <w:b/>
          <w:sz w:val="24"/>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blPrEx>
          <w:tblCellMar>
            <w:top w:w="0" w:type="dxa"/>
            <w:bottom w:w="0" w:type="dxa"/>
          </w:tblCellMar>
        </w:tblPrEx>
        <w:trPr>
          <w:trHeight w:val="5437"/>
        </w:trPr>
        <w:tc>
          <w:tcPr>
            <w:tcW w:w="10495" w:type="dxa"/>
          </w:tcPr>
          <w:p w:rsidR="000F4F8A" w:rsidRDefault="000F4F8A" w:rsidP="000F4F8A">
            <w:pPr>
              <w:spacing w:line="480" w:lineRule="auto"/>
              <w:ind w:left="720"/>
              <w:rPr>
                <w:rFonts w:asciiTheme="minorHAnsi" w:hAnsiTheme="minorHAnsi" w:cstheme="minorHAnsi"/>
                <w:sz w:val="24"/>
                <w:szCs w:val="24"/>
              </w:rPr>
            </w:pPr>
          </w:p>
          <w:p w:rsidR="000F4F8A" w:rsidRDefault="000F4F8A" w:rsidP="000F4F8A">
            <w:pPr>
              <w:spacing w:line="48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cstheme="minorHAnsi"/>
                <w:sz w:val="24"/>
                <w:szCs w:val="24"/>
              </w:rPr>
            </w:pPr>
            <w:r>
              <w:rPr>
                <w:rFonts w:asciiTheme="minorHAnsi" w:hAnsiTheme="minorHAnsi" w:cstheme="minorHAnsi"/>
                <w:sz w:val="24"/>
                <w:szCs w:val="24"/>
              </w:rPr>
              <w:t>After the last person has completed the 13</w:t>
            </w:r>
            <w:r w:rsidRPr="000F05B5">
              <w:rPr>
                <w:rFonts w:asciiTheme="minorHAnsi" w:hAnsiTheme="minorHAnsi" w:cstheme="minorHAnsi"/>
                <w:sz w:val="24"/>
                <w:szCs w:val="24"/>
                <w:vertAlign w:val="superscript"/>
              </w:rPr>
              <w:t>th</w:t>
            </w:r>
            <w:r>
              <w:rPr>
                <w:rFonts w:asciiTheme="minorHAnsi" w:hAnsiTheme="minorHAnsi" w:cstheme="minorHAnsi"/>
                <w:sz w:val="24"/>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cstheme="minorHAnsi"/>
                <w:b/>
                <w:sz w:val="24"/>
                <w:szCs w:val="24"/>
              </w:rPr>
            </w:pPr>
            <w:r>
              <w:rPr>
                <w:rFonts w:asciiTheme="minorHAnsi" w:hAnsiTheme="minorHAnsi" w:cstheme="minorHAnsi"/>
                <w:sz w:val="24"/>
                <w:szCs w:val="24"/>
              </w:rPr>
              <w:t>This is the same display for both single player mode and multiplayer mode.</w:t>
            </w:r>
          </w:p>
        </w:tc>
      </w:tr>
    </w:tbl>
    <w:p w:rsidR="008E6FE6" w:rsidRDefault="008E6FE6" w:rsidP="008E6FE6">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w:t>
      </w:r>
      <w:r>
        <w:rPr>
          <w:rFonts w:asciiTheme="minorHAnsi" w:hAnsiTheme="minorHAnsi" w:cstheme="minorHAnsi"/>
          <w:b/>
          <w:sz w:val="28"/>
          <w:szCs w:val="28"/>
          <w:u w:val="single"/>
        </w:rPr>
        <w:t>MPLEMENTATION</w:t>
      </w:r>
    </w:p>
    <w:p w:rsidR="008E6FE6" w:rsidRDefault="008E6FE6" w:rsidP="008E6FE6">
      <w:pPr>
        <w:rPr>
          <w:rFonts w:asciiTheme="minorHAnsi" w:hAnsiTheme="minorHAnsi" w:cstheme="minorHAnsi"/>
          <w:b/>
          <w:sz w:val="28"/>
          <w:szCs w:val="28"/>
          <w:u w:val="single"/>
        </w:rPr>
      </w:pPr>
    </w:p>
    <w:p w:rsidR="008E6FE6" w:rsidRDefault="008E6FE6" w:rsidP="008E6FE6">
      <w:pPr>
        <w:rPr>
          <w:rFonts w:asciiTheme="minorHAnsi" w:hAnsiTheme="minorHAnsi" w:cstheme="minorHAnsi"/>
          <w:b/>
          <w:sz w:val="24"/>
          <w:szCs w:val="24"/>
        </w:rPr>
      </w:pPr>
      <w:r>
        <w:rPr>
          <w:rFonts w:asciiTheme="minorHAnsi" w:hAnsiTheme="minorHAnsi" w:cstheme="minorHAnsi"/>
          <w:b/>
          <w:sz w:val="24"/>
          <w:szCs w:val="24"/>
        </w:rPr>
        <w:t>Pseudocode</w:t>
      </w:r>
    </w:p>
    <w:p w:rsidR="008E6FE6" w:rsidRDefault="008E6FE6" w:rsidP="008E6FE6">
      <w:pPr>
        <w:rPr>
          <w:rFonts w:asciiTheme="minorHAnsi" w:hAnsiTheme="minorHAnsi" w:cstheme="minorHAnsi"/>
          <w:b/>
          <w:sz w:val="24"/>
          <w:szCs w:val="24"/>
        </w:rPr>
      </w:pPr>
    </w:p>
    <w:p w:rsidR="00390B7C" w:rsidRPr="00390B7C" w:rsidRDefault="00390B7C" w:rsidP="00390B7C">
      <w:pPr>
        <w:rPr>
          <w:sz w:val="20"/>
          <w:szCs w:val="20"/>
          <w:highlight w:val="yellow"/>
        </w:rPr>
      </w:pPr>
      <w:r w:rsidRPr="00390B7C">
        <w:rPr>
          <w:rFonts w:eastAsia="Times New Roman"/>
          <w:i/>
          <w:iCs/>
          <w:sz w:val="24"/>
          <w:szCs w:val="24"/>
          <w:highlight w:val="yellow"/>
        </w:rPr>
        <w:t>Put in opening comments</w:t>
      </w:r>
    </w:p>
    <w:p w:rsidR="00390B7C" w:rsidRPr="00390B7C" w:rsidRDefault="00390B7C" w:rsidP="00390B7C">
      <w:pPr>
        <w:spacing w:line="242" w:lineRule="exact"/>
        <w:rPr>
          <w:sz w:val="20"/>
          <w:szCs w:val="20"/>
          <w:highlight w:val="yellow"/>
        </w:rPr>
      </w:pPr>
    </w:p>
    <w:p w:rsidR="00390B7C" w:rsidRPr="00390B7C" w:rsidRDefault="00390B7C" w:rsidP="00390B7C">
      <w:pPr>
        <w:rPr>
          <w:sz w:val="20"/>
          <w:szCs w:val="20"/>
          <w:highlight w:val="yellow"/>
        </w:rPr>
      </w:pPr>
      <w:r w:rsidRPr="00390B7C">
        <w:rPr>
          <w:rFonts w:eastAsia="Times New Roman"/>
          <w:i/>
          <w:iCs/>
          <w:sz w:val="24"/>
          <w:szCs w:val="24"/>
          <w:highlight w:val="yellow"/>
        </w:rPr>
        <w:t>Bring in system libraries</w:t>
      </w:r>
    </w:p>
    <w:p w:rsidR="00390B7C" w:rsidRPr="00390B7C" w:rsidRDefault="00390B7C" w:rsidP="00390B7C">
      <w:pPr>
        <w:spacing w:line="240" w:lineRule="exact"/>
        <w:rPr>
          <w:sz w:val="20"/>
          <w:szCs w:val="20"/>
          <w:highlight w:val="yellow"/>
        </w:rPr>
      </w:pPr>
    </w:p>
    <w:p w:rsidR="00390B7C" w:rsidRPr="00390B7C" w:rsidRDefault="00390B7C" w:rsidP="00390B7C">
      <w:pPr>
        <w:rPr>
          <w:sz w:val="20"/>
          <w:szCs w:val="20"/>
          <w:highlight w:val="yellow"/>
        </w:rPr>
      </w:pPr>
      <w:r w:rsidRPr="00390B7C">
        <w:rPr>
          <w:rFonts w:eastAsia="Times New Roman"/>
          <w:i/>
          <w:iCs/>
          <w:sz w:val="24"/>
          <w:szCs w:val="24"/>
          <w:highlight w:val="yellow"/>
        </w:rPr>
        <w:t>Enter main, then immediately</w:t>
      </w:r>
    </w:p>
    <w:p w:rsidR="00390B7C" w:rsidRPr="00390B7C" w:rsidRDefault="00390B7C" w:rsidP="00390B7C">
      <w:pPr>
        <w:spacing w:line="242" w:lineRule="exact"/>
        <w:rPr>
          <w:sz w:val="20"/>
          <w:szCs w:val="20"/>
          <w:highlight w:val="yellow"/>
        </w:rPr>
      </w:pPr>
    </w:p>
    <w:p w:rsidR="00390B7C" w:rsidRPr="00390B7C" w:rsidRDefault="00390B7C" w:rsidP="00390B7C">
      <w:pPr>
        <w:ind w:left="720"/>
        <w:rPr>
          <w:sz w:val="20"/>
          <w:szCs w:val="20"/>
          <w:highlight w:val="yellow"/>
        </w:rPr>
      </w:pPr>
      <w:proofErr w:type="gramStart"/>
      <w:r w:rsidRPr="00390B7C">
        <w:rPr>
          <w:rFonts w:eastAsia="Times New Roman"/>
          <w:i/>
          <w:iCs/>
          <w:sz w:val="24"/>
          <w:szCs w:val="24"/>
          <w:highlight w:val="yellow"/>
        </w:rPr>
        <w:t>set</w:t>
      </w:r>
      <w:proofErr w:type="gramEnd"/>
      <w:r w:rsidRPr="00390B7C">
        <w:rPr>
          <w:rFonts w:eastAsia="Times New Roman"/>
          <w:i/>
          <w:iCs/>
          <w:sz w:val="24"/>
          <w:szCs w:val="24"/>
          <w:highlight w:val="yellow"/>
        </w:rPr>
        <w:t xml:space="preserve"> random number seed</w:t>
      </w:r>
    </w:p>
    <w:p w:rsidR="00390B7C" w:rsidRPr="00390B7C" w:rsidRDefault="00390B7C" w:rsidP="00390B7C">
      <w:pPr>
        <w:spacing w:line="242" w:lineRule="exact"/>
        <w:rPr>
          <w:sz w:val="20"/>
          <w:szCs w:val="20"/>
          <w:highlight w:val="yellow"/>
        </w:rPr>
      </w:pPr>
    </w:p>
    <w:p w:rsidR="00390B7C" w:rsidRPr="00390B7C" w:rsidRDefault="00390B7C" w:rsidP="00390B7C">
      <w:pPr>
        <w:ind w:right="5960"/>
        <w:jc w:val="center"/>
        <w:rPr>
          <w:sz w:val="20"/>
          <w:szCs w:val="20"/>
          <w:highlight w:val="yellow"/>
        </w:rPr>
      </w:pPr>
      <w:r w:rsidRPr="00390B7C">
        <w:rPr>
          <w:rFonts w:eastAsia="Times New Roman"/>
          <w:i/>
          <w:iCs/>
          <w:sz w:val="24"/>
          <w:szCs w:val="24"/>
          <w:highlight w:val="yellow"/>
        </w:rPr>
        <w:t>Declare all variables, initiate some</w:t>
      </w:r>
    </w:p>
    <w:p w:rsidR="00390B7C" w:rsidRPr="00390B7C" w:rsidRDefault="00390B7C" w:rsidP="00390B7C">
      <w:pPr>
        <w:spacing w:line="240" w:lineRule="exact"/>
        <w:rPr>
          <w:sz w:val="20"/>
          <w:szCs w:val="20"/>
          <w:highlight w:val="yellow"/>
        </w:rPr>
      </w:pPr>
    </w:p>
    <w:p w:rsidR="00390B7C" w:rsidRDefault="00390B7C" w:rsidP="00390B7C">
      <w:pPr>
        <w:ind w:left="720"/>
        <w:rPr>
          <w:sz w:val="20"/>
          <w:szCs w:val="20"/>
        </w:rPr>
      </w:pPr>
      <w:proofErr w:type="gramStart"/>
      <w:r w:rsidRPr="00390B7C">
        <w:rPr>
          <w:rFonts w:eastAsia="Times New Roman"/>
          <w:i/>
          <w:iCs/>
          <w:sz w:val="24"/>
          <w:szCs w:val="24"/>
          <w:highlight w:val="yellow"/>
        </w:rPr>
        <w:t>now</w:t>
      </w:r>
      <w:proofErr w:type="gramEnd"/>
      <w:r w:rsidRPr="00390B7C">
        <w:rPr>
          <w:rFonts w:eastAsia="Times New Roman"/>
          <w:i/>
          <w:iCs/>
          <w:sz w:val="24"/>
          <w:szCs w:val="24"/>
          <w:highlight w:val="yellow"/>
        </w:rPr>
        <w:t xml:space="preserve"> and some later.</w:t>
      </w:r>
    </w:p>
    <w:p w:rsidR="00390B7C" w:rsidRPr="008E6FE6" w:rsidRDefault="00390B7C" w:rsidP="008E6FE6">
      <w:pPr>
        <w:rPr>
          <w:rFonts w:asciiTheme="minorHAnsi" w:hAnsiTheme="minorHAnsi" w:cstheme="minorHAnsi"/>
          <w:b/>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3C" w:rsidRDefault="00E9483C" w:rsidP="00346931">
      <w:r>
        <w:separator/>
      </w:r>
    </w:p>
  </w:endnote>
  <w:endnote w:type="continuationSeparator" w:id="0">
    <w:p w:rsidR="00E9483C" w:rsidRDefault="00E9483C"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390B7C">
              <w:rPr>
                <w:b/>
                <w:bCs/>
                <w:noProof/>
                <w:sz w:val="28"/>
                <w:szCs w:val="28"/>
              </w:rPr>
              <w:t>10</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390B7C">
              <w:rPr>
                <w:b/>
                <w:bCs/>
                <w:noProof/>
                <w:sz w:val="28"/>
                <w:szCs w:val="28"/>
              </w:rPr>
              <w:t>12</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3C" w:rsidRDefault="00E9483C" w:rsidP="00346931">
      <w:r>
        <w:separator/>
      </w:r>
    </w:p>
  </w:footnote>
  <w:footnote w:type="continuationSeparator" w:id="0">
    <w:p w:rsidR="00E9483C" w:rsidRDefault="00E9483C"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D240D"/>
    <w:rsid w:val="000D4089"/>
    <w:rsid w:val="000F05B5"/>
    <w:rsid w:val="000F4F8A"/>
    <w:rsid w:val="001262B1"/>
    <w:rsid w:val="00132BB2"/>
    <w:rsid w:val="001775A1"/>
    <w:rsid w:val="001B1900"/>
    <w:rsid w:val="001F1336"/>
    <w:rsid w:val="00225006"/>
    <w:rsid w:val="00260FC5"/>
    <w:rsid w:val="00286C51"/>
    <w:rsid w:val="00291086"/>
    <w:rsid w:val="002A2259"/>
    <w:rsid w:val="002A65C5"/>
    <w:rsid w:val="002E03D5"/>
    <w:rsid w:val="002F4E4B"/>
    <w:rsid w:val="002F611C"/>
    <w:rsid w:val="00303FA1"/>
    <w:rsid w:val="00336A23"/>
    <w:rsid w:val="003446BE"/>
    <w:rsid w:val="00346931"/>
    <w:rsid w:val="00365087"/>
    <w:rsid w:val="0038354D"/>
    <w:rsid w:val="00390B7C"/>
    <w:rsid w:val="003912BE"/>
    <w:rsid w:val="00397DDD"/>
    <w:rsid w:val="00436F49"/>
    <w:rsid w:val="00445CDC"/>
    <w:rsid w:val="00451327"/>
    <w:rsid w:val="00463852"/>
    <w:rsid w:val="004814ED"/>
    <w:rsid w:val="004A145A"/>
    <w:rsid w:val="004C630B"/>
    <w:rsid w:val="004D3ADF"/>
    <w:rsid w:val="0055016E"/>
    <w:rsid w:val="00556C23"/>
    <w:rsid w:val="00582A1A"/>
    <w:rsid w:val="00585BF9"/>
    <w:rsid w:val="006213D0"/>
    <w:rsid w:val="006950BF"/>
    <w:rsid w:val="006A1986"/>
    <w:rsid w:val="006B0AD6"/>
    <w:rsid w:val="006B3AC7"/>
    <w:rsid w:val="006C1BA2"/>
    <w:rsid w:val="006D70A3"/>
    <w:rsid w:val="00707469"/>
    <w:rsid w:val="00741FE6"/>
    <w:rsid w:val="00783307"/>
    <w:rsid w:val="008274EA"/>
    <w:rsid w:val="00833246"/>
    <w:rsid w:val="008410B4"/>
    <w:rsid w:val="00884D08"/>
    <w:rsid w:val="008E6FE6"/>
    <w:rsid w:val="00916A6A"/>
    <w:rsid w:val="00940EFC"/>
    <w:rsid w:val="00984B02"/>
    <w:rsid w:val="0099311B"/>
    <w:rsid w:val="009B62C5"/>
    <w:rsid w:val="00A3213C"/>
    <w:rsid w:val="00A62946"/>
    <w:rsid w:val="00A677C6"/>
    <w:rsid w:val="00A80923"/>
    <w:rsid w:val="00A95656"/>
    <w:rsid w:val="00AF3C70"/>
    <w:rsid w:val="00AF6567"/>
    <w:rsid w:val="00AF6629"/>
    <w:rsid w:val="00B40CD1"/>
    <w:rsid w:val="00B4682C"/>
    <w:rsid w:val="00B7657D"/>
    <w:rsid w:val="00BA1C79"/>
    <w:rsid w:val="00BC399D"/>
    <w:rsid w:val="00C15DF2"/>
    <w:rsid w:val="00C71733"/>
    <w:rsid w:val="00C74431"/>
    <w:rsid w:val="00C91C2F"/>
    <w:rsid w:val="00CD312C"/>
    <w:rsid w:val="00CF7058"/>
    <w:rsid w:val="00DF1416"/>
    <w:rsid w:val="00E45B37"/>
    <w:rsid w:val="00E63529"/>
    <w:rsid w:val="00E9483C"/>
    <w:rsid w:val="00EF0662"/>
    <w:rsid w:val="00F37731"/>
    <w:rsid w:val="00F65E2E"/>
    <w:rsid w:val="00F7380A"/>
    <w:rsid w:val="00F87153"/>
    <w:rsid w:val="00F96052"/>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3C5CE-8705-4279-9CFE-8D901A21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16</cp:revision>
  <dcterms:created xsi:type="dcterms:W3CDTF">2017-11-15T23:07:00Z</dcterms:created>
  <dcterms:modified xsi:type="dcterms:W3CDTF">2017-12-06T06:11:00Z</dcterms:modified>
</cp:coreProperties>
</file>