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2E613" w14:textId="48DB4F7D" w:rsidR="00681AF4" w:rsidRPr="00EA24B7" w:rsidRDefault="00681AF4" w:rsidP="00BC7123">
      <w:pPr>
        <w:rPr>
          <w:rFonts w:cstheme="minorHAnsi"/>
          <w:lang w:val="en-US"/>
        </w:rPr>
      </w:pPr>
      <w:r w:rsidRPr="00EA24B7">
        <w:rPr>
          <w:rFonts w:cstheme="minorHAnsi"/>
          <w:b/>
          <w:bCs/>
          <w:lang w:val="en-US"/>
        </w:rPr>
        <w:t>Exploring Drug–Drug Interactions in the FDA Adverse Event Reporting System</w:t>
      </w:r>
      <w:r w:rsidRPr="00EA24B7">
        <w:rPr>
          <w:rFonts w:cstheme="minorHAnsi"/>
          <w:lang w:val="en-US"/>
        </w:rPr>
        <w:t> </w:t>
      </w:r>
      <w:r w:rsidR="00CC5231" w:rsidRPr="00CC5231">
        <w:rPr>
          <w:rFonts w:cstheme="minorHAnsi"/>
          <w:b/>
          <w:bCs/>
          <w:lang w:val="en-US"/>
        </w:rPr>
        <w:t>(FAERS)</w:t>
      </w: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Rimandocommento"/>
        </w:rPr>
        <w:commentReference w:id="0"/>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316AA107" w14:textId="15613243" w:rsidR="000B2761" w:rsidRPr="00A608E0" w:rsidRDefault="000B2761" w:rsidP="00BC7123">
      <w:pPr>
        <w:rPr>
          <w:rFonts w:cstheme="minorHAnsi"/>
          <w:b/>
          <w:bCs/>
          <w:sz w:val="18"/>
          <w:szCs w:val="18"/>
          <w:lang w:val="en-US"/>
        </w:rPr>
      </w:pPr>
      <w:r w:rsidRPr="00A608E0">
        <w:rPr>
          <w:rFonts w:cstheme="minorHAnsi"/>
          <w:b/>
          <w:bCs/>
          <w:sz w:val="18"/>
          <w:szCs w:val="18"/>
          <w:lang w:val="en-US"/>
        </w:rPr>
        <w:t>Abstract</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22B511EC"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30AD1B69" w14:textId="77777777" w:rsidR="00F618A0" w:rsidRDefault="00F618A0" w:rsidP="00BC7123">
      <w:pPr>
        <w:rPr>
          <w:rFonts w:cstheme="minorHAnsi"/>
          <w:sz w:val="18"/>
          <w:szCs w:val="18"/>
          <w:lang w:val="en-US"/>
        </w:rPr>
      </w:pPr>
    </w:p>
    <w:p w14:paraId="5883F7A5" w14:textId="3BE532A1"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EC3706">
        <w:rPr>
          <w:rFonts w:ascii="Calibri" w:hAnsi="Calibri" w:cs="Calibri"/>
          <w:kern w:val="0"/>
          <w:sz w:val="18"/>
          <w:vertAlign w:val="superscript"/>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commentRangeStart w:id="2"/>
      <w:r w:rsidRPr="00681AF4">
        <w:rPr>
          <w:rFonts w:cstheme="minorHAnsi"/>
          <w:b/>
          <w:bCs/>
          <w:sz w:val="18"/>
          <w:szCs w:val="18"/>
          <w:lang w:val="en-US"/>
        </w:rPr>
        <w:t>Methods</w:t>
      </w:r>
      <w:commentRangeEnd w:id="1"/>
      <w:r w:rsidR="004C7A87">
        <w:rPr>
          <w:rStyle w:val="Rimandocommento"/>
        </w:rPr>
        <w:commentReference w:id="1"/>
      </w:r>
      <w:commentRangeEnd w:id="2"/>
      <w:r w:rsidR="00AE41A2">
        <w:rPr>
          <w:rStyle w:val="Rimandocommento"/>
        </w:rPr>
        <w:commentReference w:id="2"/>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2AABCB14" w14:textId="77777777" w:rsidR="00B572E9" w:rsidRDefault="00B572E9" w:rsidP="00BC7123">
      <w:pPr>
        <w:rPr>
          <w:rFonts w:cstheme="minorHAnsi"/>
          <w:sz w:val="18"/>
          <w:szCs w:val="18"/>
          <w:lang w:val="en-US"/>
        </w:rPr>
      </w:pPr>
    </w:p>
    <w:p w14:paraId="6D7BD413" w14:textId="6231C6FD" w:rsidR="00681AF4" w:rsidRDefault="00681AF4" w:rsidP="00BC7123">
      <w:pPr>
        <w:rPr>
          <w:rFonts w:cstheme="minorHAnsi"/>
          <w:sz w:val="18"/>
          <w:szCs w:val="18"/>
          <w:lang w:val="en-US"/>
        </w:rPr>
      </w:pPr>
      <w:commentRangeStart w:id="3"/>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w:t>
      </w:r>
      <w:commentRangeEnd w:id="3"/>
      <w:r w:rsidR="008131B5" w:rsidRPr="008131B5">
        <w:rPr>
          <w:rStyle w:val="Rimandocommento"/>
        </w:rPr>
        <w:commentReference w:id="3"/>
      </w:r>
      <w:r w:rsidRPr="008131B5">
        <w:rPr>
          <w:rFonts w:cstheme="minorHAnsi"/>
          <w:sz w:val="18"/>
          <w:szCs w:val="18"/>
          <w:lang w:val="en-US"/>
        </w:rPr>
        <w:t>In addition, the number and types of adverse drug reactions (ADRs) associated with each interacting drug were identified and summarized to describe the spectrum of reported reactions. </w:t>
      </w:r>
      <w:r w:rsidR="00AE41A2">
        <w:rPr>
          <w:rFonts w:cstheme="minorHAnsi"/>
          <w:sz w:val="18"/>
          <w:szCs w:val="18"/>
          <w:lang w:val="en-US"/>
        </w:rPr>
        <w:t xml:space="preserve"> </w:t>
      </w:r>
    </w:p>
    <w:p w14:paraId="416DBA26" w14:textId="298B261D" w:rsidR="00AE41A2" w:rsidRPr="008131B5" w:rsidRDefault="00AE41A2" w:rsidP="00BC7123">
      <w:pPr>
        <w:rPr>
          <w:rFonts w:cstheme="minorHAnsi"/>
          <w:sz w:val="18"/>
          <w:szCs w:val="18"/>
          <w:lang w:val="en-US"/>
        </w:rPr>
      </w:pPr>
      <w:commentRangeStart w:id="4"/>
      <w:r>
        <w:rPr>
          <w:rFonts w:cstheme="minorHAnsi"/>
          <w:sz w:val="18"/>
          <w:szCs w:val="18"/>
          <w:lang w:val="en-US"/>
        </w:rPr>
        <w:t xml:space="preserve"> </w:t>
      </w:r>
      <w:commentRangeEnd w:id="4"/>
      <w:r>
        <w:rPr>
          <w:rStyle w:val="Rimandocommento"/>
        </w:rPr>
        <w:commentReference w:id="4"/>
      </w: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Default="002C5CCE" w:rsidP="00F21569">
      <w:pPr>
        <w:rPr>
          <w:rFonts w:cstheme="minorHAnsi"/>
          <w:sz w:val="18"/>
          <w:szCs w:val="18"/>
          <w:lang w:val="en-US"/>
        </w:rPr>
      </w:pPr>
      <w:r>
        <w:rPr>
          <w:rFonts w:cstheme="minorHAnsi"/>
          <w:sz w:val="18"/>
          <w:szCs w:val="18"/>
          <w:lang w:val="en-US"/>
        </w:rPr>
        <w:t xml:space="preserve"> </w:t>
      </w:r>
      <w:commentRangeStart w:id="5"/>
      <w:commentRangeStart w:id="6"/>
      <w:commentRangeEnd w:id="5"/>
      <w:r>
        <w:rPr>
          <w:rStyle w:val="Rimandocommento"/>
        </w:rPr>
        <w:commentReference w:id="5"/>
      </w:r>
      <w:commentRangeEnd w:id="6"/>
      <w:r w:rsidR="00BA475E">
        <w:rPr>
          <w:rStyle w:val="Rimandocommento"/>
        </w:rPr>
        <w:commentReference w:id="6"/>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lastRenderedPageBreak/>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Pr="00A76EC8" w:rsidRDefault="00A76EC8" w:rsidP="00BC7123">
      <w:pPr>
        <w:rPr>
          <w:rFonts w:cstheme="minorHAnsi"/>
          <w:sz w:val="18"/>
          <w:szCs w:val="18"/>
          <w:lang w:val="en-US"/>
        </w:rPr>
      </w:pPr>
      <w:commentRangeStart w:id="7"/>
      <w:commentRangeStart w:id="8"/>
      <w:r w:rsidRPr="008131B5">
        <w:rPr>
          <w:rFonts w:cstheme="minorHAnsi"/>
          <w:sz w:val="18"/>
          <w:szCs w:val="18"/>
          <w:lang w:val="en-US"/>
        </w:rPr>
        <w:t xml:space="preserve">For all of these drugs, the most frequently reported adverse drug reaction (ADR) was “drug interaction.” </w:t>
      </w:r>
      <w:commentRangeEnd w:id="7"/>
      <w:r w:rsidR="0083590E" w:rsidRPr="008131B5">
        <w:rPr>
          <w:rStyle w:val="Rimandocommento"/>
        </w:rPr>
        <w:commentReference w:id="7"/>
      </w:r>
      <w:commentRangeEnd w:id="8"/>
      <w:r w:rsidR="00DD7609">
        <w:rPr>
          <w:rStyle w:val="Rimandocommento"/>
        </w:rPr>
        <w:commentReference w:id="8"/>
      </w:r>
      <w:r w:rsidRPr="008131B5">
        <w:rPr>
          <w:rFonts w:cstheme="minorHAnsi"/>
          <w:sz w:val="18"/>
          <w:szCs w:val="18"/>
          <w:lang w:val="en-US"/>
        </w:rPr>
        <w:t>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2AA4D05E" w:rsidR="00616072"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commentRangeStart w:id="9"/>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commentRangeEnd w:id="9"/>
      <w:proofErr w:type="gramEnd"/>
      <w:r w:rsidR="00BA7BC4">
        <w:rPr>
          <w:rStyle w:val="Rimandocommento"/>
        </w:rPr>
        <w:commentReference w:id="9"/>
      </w:r>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681AF4">
        <w:rPr>
          <w:rFonts w:cstheme="minorHAnsi"/>
          <w:sz w:val="18"/>
          <w:szCs w:val="18"/>
          <w:lang w:val="en-US"/>
        </w:rPr>
        <w:t>large, standardized</w:t>
      </w:r>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61B31CA2" w14:textId="77777777" w:rsidR="00E57647" w:rsidRDefault="00E57647" w:rsidP="00616072">
      <w:pPr>
        <w:rPr>
          <w:rFonts w:cstheme="minorHAnsi"/>
          <w:sz w:val="18"/>
          <w:szCs w:val="18"/>
          <w:lang w:val="en-US"/>
        </w:rPr>
      </w:pPr>
    </w:p>
    <w:p w14:paraId="41C7EC50" w14:textId="77777777" w:rsidR="00E57647" w:rsidRDefault="00E57647"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lastRenderedPageBreak/>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0762E4A3" w:rsidR="00965A6E" w:rsidRDefault="00965A6E" w:rsidP="00E077C7">
      <w:pPr>
        <w:jc w:val="center"/>
        <w:rPr>
          <w:rFonts w:cstheme="minorHAnsi"/>
          <w:sz w:val="18"/>
          <w:szCs w:val="18"/>
          <w:lang w:val="en-US"/>
        </w:rPr>
      </w:pP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02BB8A54" w14:textId="77777777" w:rsidR="00A608E0" w:rsidRDefault="00362F96" w:rsidP="00A608E0">
      <w:pPr>
        <w:keepNext/>
        <w:jc w:val="center"/>
      </w:pPr>
      <w:r>
        <w:rPr>
          <w:rFonts w:cstheme="minorHAnsi"/>
          <w:noProof/>
          <w:lang w:val="en-US"/>
        </w:rPr>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48F878D4" w14:textId="10D0C7F9" w:rsidR="00E51835" w:rsidRDefault="00A608E0" w:rsidP="00A608E0">
      <w:pPr>
        <w:pStyle w:val="Didascalia"/>
        <w:jc w:val="center"/>
        <w:rPr>
          <w:rFonts w:cstheme="minorHAnsi"/>
          <w:lang w:val="en-US"/>
        </w:rPr>
      </w:pPr>
      <w:r w:rsidRPr="00A608E0">
        <w:rPr>
          <w:lang w:val="en-US"/>
        </w:rPr>
        <w:t>F</w:t>
      </w:r>
      <w:r>
        <w:rPr>
          <w:lang w:val="en-US"/>
        </w:rPr>
        <w:t>i</w:t>
      </w:r>
      <w:r w:rsidRPr="00A608E0">
        <w:rPr>
          <w:lang w:val="en-US"/>
        </w:rPr>
        <w:t xml:space="preserve">gure </w:t>
      </w:r>
      <w:r>
        <w:fldChar w:fldCharType="begin"/>
      </w:r>
      <w:r w:rsidRPr="00A608E0">
        <w:rPr>
          <w:lang w:val="en-US"/>
        </w:rPr>
        <w:instrText xml:space="preserve"> SEQ Figure \* ARABIC </w:instrText>
      </w:r>
      <w:r>
        <w:fldChar w:fldCharType="separate"/>
      </w:r>
      <w:r w:rsidRPr="00A608E0">
        <w:rPr>
          <w:noProof/>
          <w:lang w:val="en-US"/>
        </w:rPr>
        <w:t>1</w:t>
      </w:r>
      <w:r>
        <w:fldChar w:fldCharType="end"/>
      </w:r>
      <w:r w:rsidRPr="00A608E0">
        <w:rPr>
          <w:lang w:val="en-US"/>
        </w:rPr>
        <w:t xml:space="preserve">: </w:t>
      </w:r>
      <w:r w:rsidRPr="00681AF4">
        <w:rPr>
          <w:rFonts w:cstheme="minorHAnsi"/>
          <w:lang w:val="en-US"/>
        </w:rPr>
        <w:t>Most reported interacting drugs by ATC Class 1</w:t>
      </w:r>
      <w:r>
        <w:rPr>
          <w:rFonts w:cstheme="minorHAnsi"/>
          <w:lang w:val="en-US"/>
        </w:rPr>
        <w:t>.</w:t>
      </w:r>
    </w:p>
    <w:p w14:paraId="30B13F9F" w14:textId="77777777" w:rsidR="00A608E0" w:rsidRDefault="00A608E0" w:rsidP="00A608E0">
      <w:pPr>
        <w:keepNext/>
        <w:jc w:val="center"/>
      </w:pPr>
      <w:r>
        <w:rPr>
          <w:rFonts w:cstheme="minorHAnsi"/>
          <w:noProof/>
          <w:lang w:val="en-US"/>
        </w:rPr>
        <w:lastRenderedPageBreak/>
        <w:drawing>
          <wp:inline distT="0" distB="0" distL="0" distR="0" wp14:anchorId="6601C058" wp14:editId="28133C07">
            <wp:extent cx="5032876" cy="8612372"/>
            <wp:effectExtent l="0" t="0" r="0" b="0"/>
            <wp:docPr id="2" name="Immagine 2"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descr="Immagine che contiene testo, schermata, diagramma, design&#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5046785" cy="8636174"/>
                    </a:xfrm>
                    <a:prstGeom prst="rect">
                      <a:avLst/>
                    </a:prstGeom>
                  </pic:spPr>
                </pic:pic>
              </a:graphicData>
            </a:graphic>
          </wp:inline>
        </w:drawing>
      </w:r>
    </w:p>
    <w:p w14:paraId="75623279" w14:textId="44445931" w:rsidR="00681AF4" w:rsidRPr="00681AF4" w:rsidRDefault="00A608E0" w:rsidP="00BA1558">
      <w:pPr>
        <w:pStyle w:val="Didascalia"/>
        <w:jc w:val="center"/>
        <w:rPr>
          <w:rFonts w:cstheme="minorHAnsi"/>
          <w:lang w:val="en-US"/>
        </w:rPr>
      </w:pPr>
      <w:commentRangeStart w:id="10"/>
      <w:r w:rsidRPr="00A608E0">
        <w:rPr>
          <w:lang w:val="en-US"/>
        </w:rPr>
        <w:t xml:space="preserve">Figure </w:t>
      </w:r>
      <w:r>
        <w:fldChar w:fldCharType="begin"/>
      </w:r>
      <w:r w:rsidRPr="00A608E0">
        <w:rPr>
          <w:lang w:val="en-US"/>
        </w:rPr>
        <w:instrText xml:space="preserve"> SEQ Figure \* ARABIC </w:instrText>
      </w:r>
      <w:r>
        <w:fldChar w:fldCharType="separate"/>
      </w:r>
      <w:r>
        <w:rPr>
          <w:noProof/>
          <w:lang w:val="en-US"/>
        </w:rPr>
        <w:t>2</w:t>
      </w:r>
      <w:r>
        <w:fldChar w:fldCharType="end"/>
      </w:r>
      <w:r w:rsidRPr="00A608E0">
        <w:rPr>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commentRangeEnd w:id="10"/>
      <w:r w:rsidR="00BA1558">
        <w:rPr>
          <w:rStyle w:val="Rimandocommento"/>
          <w:i w:val="0"/>
          <w:iCs w:val="0"/>
          <w:color w:val="auto"/>
        </w:rPr>
        <w:commentReference w:id="10"/>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Didascalia"/>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Didascalia"/>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2B7765"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lastRenderedPageBreak/>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2B7765"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lastRenderedPageBreak/>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Default="00681AF4" w:rsidP="00BC7123">
      <w:pPr>
        <w:jc w:val="center"/>
        <w:rPr>
          <w:rFonts w:cstheme="minorHAnsi"/>
          <w:lang w:val="en-US"/>
        </w:rPr>
      </w:pPr>
      <w:commentRangeStart w:id="11"/>
      <w:commentRangeStart w:id="12"/>
      <w:commentRangeStart w:id="13"/>
      <w:proofErr w:type="gramStart"/>
      <w:r w:rsidRPr="00E23F97">
        <w:rPr>
          <w:rFonts w:cstheme="minorHAnsi"/>
          <w:b/>
          <w:bCs/>
          <w:lang w:val="en-US"/>
        </w:rPr>
        <w:t>Figure ?</w:t>
      </w:r>
      <w:proofErr w:type="gramEnd"/>
      <w:r w:rsidRPr="00E23F97">
        <w:rPr>
          <w:rFonts w:cstheme="minorHAnsi"/>
          <w:lang w:val="en-US"/>
        </w:rPr>
        <w:t>: …</w:t>
      </w:r>
      <w:commentRangeEnd w:id="11"/>
      <w:r w:rsidR="00A954AD">
        <w:rPr>
          <w:rStyle w:val="Rimandocommento"/>
        </w:rPr>
        <w:commentReference w:id="11"/>
      </w:r>
      <w:commentRangeEnd w:id="12"/>
      <w:r w:rsidR="007B7EE6">
        <w:rPr>
          <w:rStyle w:val="Rimandocommento"/>
        </w:rPr>
        <w:commentReference w:id="12"/>
      </w:r>
      <w:commentRangeEnd w:id="13"/>
      <w:r w:rsidR="007B7EE6">
        <w:rPr>
          <w:rStyle w:val="Rimandocommento"/>
        </w:rPr>
        <w:commentReference w:id="13"/>
      </w:r>
    </w:p>
    <w:p w14:paraId="632CA40A" w14:textId="77777777" w:rsidR="00397B3A" w:rsidRDefault="00397B3A" w:rsidP="00BC7123">
      <w:pPr>
        <w:jc w:val="center"/>
        <w:rPr>
          <w:rFonts w:cstheme="minorHAnsi"/>
          <w:lang w:val="en-US"/>
        </w:rPr>
      </w:pPr>
    </w:p>
    <w:p w14:paraId="41471A23" w14:textId="5FC27C3E" w:rsidR="00397B3A" w:rsidRPr="00E23F97" w:rsidRDefault="00397B3A" w:rsidP="00BC7123">
      <w:pPr>
        <w:jc w:val="center"/>
        <w:rPr>
          <w:rFonts w:cstheme="minorHAnsi"/>
          <w:lang w:val="en-US"/>
        </w:rPr>
      </w:pPr>
      <w:commentRangeStart w:id="14"/>
      <w:r>
        <w:rPr>
          <w:rFonts w:cstheme="minorHAnsi"/>
          <w:lang w:val="en-US"/>
        </w:rPr>
        <w:t xml:space="preserve"> </w:t>
      </w:r>
      <w:commentRangeEnd w:id="14"/>
      <w:r>
        <w:rPr>
          <w:rStyle w:val="Rimandocommento"/>
        </w:rPr>
        <w:commentReference w:id="14"/>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18C2430D" w14:textId="77777777" w:rsidR="00FE4C43" w:rsidRPr="00FE4C43" w:rsidRDefault="00F84DDA" w:rsidP="00FE4C43">
      <w:pPr>
        <w:pStyle w:val="Bibliografia"/>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FE4C43" w:rsidRPr="00FE4C43">
        <w:rPr>
          <w:rFonts w:ascii="Calibri" w:hAnsi="Calibri" w:cs="Calibri"/>
          <w:sz w:val="20"/>
          <w:lang w:val="en-US"/>
        </w:rPr>
        <w:t>1.</w:t>
      </w:r>
      <w:r w:rsidR="00FE4C43" w:rsidRPr="00FE4C43">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6F92FFD1"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2.</w:t>
      </w:r>
      <w:r w:rsidRPr="00FE4C43">
        <w:rPr>
          <w:rFonts w:ascii="Calibri" w:hAnsi="Calibri" w:cs="Calibri"/>
          <w:sz w:val="20"/>
          <w:lang w:val="en-US"/>
        </w:rPr>
        <w:tab/>
        <w:t xml:space="preserve">Mihajlovic S, Gauthier J, MacDonald E. Patient Characteristics Associated with Adverse Drug Events in Hospital: An Overview of Reviews. </w:t>
      </w:r>
      <w:r w:rsidRPr="00FE4C43">
        <w:rPr>
          <w:rFonts w:ascii="Calibri" w:hAnsi="Calibri" w:cs="Calibri"/>
          <w:i/>
          <w:iCs/>
          <w:sz w:val="20"/>
          <w:lang w:val="en-US"/>
        </w:rPr>
        <w:t>Can J Hosp Pharm</w:t>
      </w:r>
      <w:r w:rsidRPr="00FE4C43">
        <w:rPr>
          <w:rFonts w:ascii="Calibri" w:hAnsi="Calibri" w:cs="Calibri"/>
          <w:sz w:val="20"/>
          <w:lang w:val="en-US"/>
        </w:rPr>
        <w:t>. 2016;69(4):294-300. doi:10.4212/</w:t>
      </w:r>
      <w:proofErr w:type="gramStart"/>
      <w:r w:rsidRPr="00FE4C43">
        <w:rPr>
          <w:rFonts w:ascii="Calibri" w:hAnsi="Calibri" w:cs="Calibri"/>
          <w:sz w:val="20"/>
          <w:lang w:val="en-US"/>
        </w:rPr>
        <w:t>cjhp.v</w:t>
      </w:r>
      <w:proofErr w:type="gramEnd"/>
      <w:r w:rsidRPr="00FE4C43">
        <w:rPr>
          <w:rFonts w:ascii="Calibri" w:hAnsi="Calibri" w:cs="Calibri"/>
          <w:sz w:val="20"/>
          <w:lang w:val="en-US"/>
        </w:rPr>
        <w:t>69i4.1583</w:t>
      </w:r>
    </w:p>
    <w:p w14:paraId="756CFAAB"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3.</w:t>
      </w:r>
      <w:r w:rsidRPr="00FE4C43">
        <w:rPr>
          <w:rFonts w:ascii="Calibri" w:hAnsi="Calibri" w:cs="Calibri"/>
          <w:sz w:val="20"/>
          <w:lang w:val="en-US"/>
        </w:rPr>
        <w:tab/>
        <w:t xml:space="preserve">Holbrook AM, Pereira JA, </w:t>
      </w:r>
      <w:proofErr w:type="spellStart"/>
      <w:r w:rsidRPr="00FE4C43">
        <w:rPr>
          <w:rFonts w:ascii="Calibri" w:hAnsi="Calibri" w:cs="Calibri"/>
          <w:sz w:val="20"/>
          <w:lang w:val="en-US"/>
        </w:rPr>
        <w:t>Labiris</w:t>
      </w:r>
      <w:proofErr w:type="spellEnd"/>
      <w:r w:rsidRPr="00FE4C43">
        <w:rPr>
          <w:rFonts w:ascii="Calibri" w:hAnsi="Calibri" w:cs="Calibri"/>
          <w:sz w:val="20"/>
          <w:lang w:val="en-US"/>
        </w:rPr>
        <w:t xml:space="preserve"> R, et al. Systematic overview of warfarin and its drug and food interactions. </w:t>
      </w:r>
      <w:r w:rsidRPr="00FE4C43">
        <w:rPr>
          <w:rFonts w:ascii="Calibri" w:hAnsi="Calibri" w:cs="Calibri"/>
          <w:i/>
          <w:iCs/>
          <w:sz w:val="20"/>
          <w:lang w:val="en-US"/>
        </w:rPr>
        <w:t>Arch Intern Med</w:t>
      </w:r>
      <w:r w:rsidRPr="00FE4C43">
        <w:rPr>
          <w:rFonts w:ascii="Calibri" w:hAnsi="Calibri" w:cs="Calibri"/>
          <w:sz w:val="20"/>
          <w:lang w:val="en-US"/>
        </w:rPr>
        <w:t>. 2005;165(10):1095-1106. doi:10.1001/archinte.165.10.1095</w:t>
      </w:r>
    </w:p>
    <w:p w14:paraId="70D97B2A"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4.</w:t>
      </w:r>
      <w:r w:rsidRPr="00FE4C43">
        <w:rPr>
          <w:rFonts w:ascii="Calibri" w:hAnsi="Calibri" w:cs="Calibri"/>
          <w:sz w:val="20"/>
          <w:lang w:val="en-US"/>
        </w:rPr>
        <w:tab/>
        <w:t xml:space="preserve">Juurlink DN, Mamdani M, Kopp A, </w:t>
      </w:r>
      <w:proofErr w:type="spellStart"/>
      <w:r w:rsidRPr="00FE4C43">
        <w:rPr>
          <w:rFonts w:ascii="Calibri" w:hAnsi="Calibri" w:cs="Calibri"/>
          <w:sz w:val="20"/>
          <w:lang w:val="en-US"/>
        </w:rPr>
        <w:t>Laupacis</w:t>
      </w:r>
      <w:proofErr w:type="spellEnd"/>
      <w:r w:rsidRPr="00FE4C43">
        <w:rPr>
          <w:rFonts w:ascii="Calibri" w:hAnsi="Calibri" w:cs="Calibri"/>
          <w:sz w:val="20"/>
          <w:lang w:val="en-US"/>
        </w:rPr>
        <w:t xml:space="preserve"> A, </w:t>
      </w:r>
      <w:proofErr w:type="spellStart"/>
      <w:r w:rsidRPr="00FE4C43">
        <w:rPr>
          <w:rFonts w:ascii="Calibri" w:hAnsi="Calibri" w:cs="Calibri"/>
          <w:sz w:val="20"/>
          <w:lang w:val="en-US"/>
        </w:rPr>
        <w:t>Redelmeier</w:t>
      </w:r>
      <w:proofErr w:type="spellEnd"/>
      <w:r w:rsidRPr="00FE4C43">
        <w:rPr>
          <w:rFonts w:ascii="Calibri" w:hAnsi="Calibri" w:cs="Calibri"/>
          <w:sz w:val="20"/>
          <w:lang w:val="en-US"/>
        </w:rPr>
        <w:t xml:space="preserve"> DA. Drug-drug interactions among elderly patients hospitalized for drug toxicity. </w:t>
      </w:r>
      <w:r w:rsidRPr="00FE4C43">
        <w:rPr>
          <w:rFonts w:ascii="Calibri" w:hAnsi="Calibri" w:cs="Calibri"/>
          <w:i/>
          <w:iCs/>
          <w:sz w:val="20"/>
          <w:lang w:val="en-US"/>
        </w:rPr>
        <w:t>JAMA</w:t>
      </w:r>
      <w:r w:rsidRPr="00FE4C43">
        <w:rPr>
          <w:rFonts w:ascii="Calibri" w:hAnsi="Calibri" w:cs="Calibri"/>
          <w:sz w:val="20"/>
          <w:lang w:val="en-US"/>
        </w:rPr>
        <w:t>. 2003;289(13):1652-1658. doi:10.1001/jama.289.13.1652</w:t>
      </w:r>
    </w:p>
    <w:p w14:paraId="6256DCA3"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lastRenderedPageBreak/>
        <w:t>5.</w:t>
      </w:r>
      <w:r w:rsidRPr="00FE4C43">
        <w:rPr>
          <w:rFonts w:ascii="Calibri" w:hAnsi="Calibri" w:cs="Calibri"/>
          <w:sz w:val="20"/>
          <w:lang w:val="en-US"/>
        </w:rPr>
        <w:tab/>
        <w:t>Handbook of Drug Interactions: A Clinical and Forensic Guide | SpringerLink. Accessed December 2, 2025. https://link.springer.com/book/10.1007/978-1-61779-222-9</w:t>
      </w:r>
    </w:p>
    <w:p w14:paraId="395B4616"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6.</w:t>
      </w:r>
      <w:r w:rsidRPr="00FE4C43">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7D9C90E8"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7.</w:t>
      </w:r>
      <w:r w:rsidRPr="00FE4C43">
        <w:rPr>
          <w:rFonts w:ascii="Calibri" w:hAnsi="Calibri" w:cs="Calibri"/>
          <w:sz w:val="20"/>
          <w:lang w:val="en-US"/>
        </w:rPr>
        <w:tab/>
        <w:t xml:space="preserve">Hajjar ER, </w:t>
      </w:r>
      <w:proofErr w:type="spellStart"/>
      <w:r w:rsidRPr="00FE4C43">
        <w:rPr>
          <w:rFonts w:ascii="Calibri" w:hAnsi="Calibri" w:cs="Calibri"/>
          <w:sz w:val="20"/>
          <w:lang w:val="en-US"/>
        </w:rPr>
        <w:t>Cafiero</w:t>
      </w:r>
      <w:proofErr w:type="spellEnd"/>
      <w:r w:rsidRPr="00FE4C43">
        <w:rPr>
          <w:rFonts w:ascii="Calibri" w:hAnsi="Calibri" w:cs="Calibri"/>
          <w:sz w:val="20"/>
          <w:lang w:val="en-US"/>
        </w:rPr>
        <w:t xml:space="preserve"> AC, Hanlon JT. Polypharmacy in elderly patients. </w:t>
      </w:r>
      <w:r w:rsidRPr="00FE4C43">
        <w:rPr>
          <w:rFonts w:ascii="Calibri" w:hAnsi="Calibri" w:cs="Calibri"/>
          <w:i/>
          <w:iCs/>
          <w:sz w:val="20"/>
          <w:lang w:val="en-US"/>
        </w:rPr>
        <w:t xml:space="preserve">Am J </w:t>
      </w:r>
      <w:proofErr w:type="spellStart"/>
      <w:r w:rsidRPr="00FE4C43">
        <w:rPr>
          <w:rFonts w:ascii="Calibri" w:hAnsi="Calibri" w:cs="Calibri"/>
          <w:i/>
          <w:iCs/>
          <w:sz w:val="20"/>
          <w:lang w:val="en-US"/>
        </w:rPr>
        <w:t>Geriatr</w:t>
      </w:r>
      <w:proofErr w:type="spellEnd"/>
      <w:r w:rsidRPr="00FE4C43">
        <w:rPr>
          <w:rFonts w:ascii="Calibri" w:hAnsi="Calibri" w:cs="Calibri"/>
          <w:i/>
          <w:iCs/>
          <w:sz w:val="20"/>
          <w:lang w:val="en-US"/>
        </w:rPr>
        <w:t xml:space="preserve"> </w:t>
      </w:r>
      <w:proofErr w:type="spellStart"/>
      <w:r w:rsidRPr="00FE4C43">
        <w:rPr>
          <w:rFonts w:ascii="Calibri" w:hAnsi="Calibri" w:cs="Calibri"/>
          <w:i/>
          <w:iCs/>
          <w:sz w:val="20"/>
          <w:lang w:val="en-US"/>
        </w:rPr>
        <w:t>Pharmacother</w:t>
      </w:r>
      <w:proofErr w:type="spellEnd"/>
      <w:r w:rsidRPr="00FE4C43">
        <w:rPr>
          <w:rFonts w:ascii="Calibri" w:hAnsi="Calibri" w:cs="Calibri"/>
          <w:sz w:val="20"/>
          <w:lang w:val="en-US"/>
        </w:rPr>
        <w:t xml:space="preserve">. 2007;5(4):345-351. </w:t>
      </w:r>
      <w:proofErr w:type="gramStart"/>
      <w:r w:rsidRPr="00FE4C43">
        <w:rPr>
          <w:rFonts w:ascii="Calibri" w:hAnsi="Calibri" w:cs="Calibri"/>
          <w:sz w:val="20"/>
          <w:lang w:val="en-US"/>
        </w:rPr>
        <w:t>doi:10.1016/j.amjopharm</w:t>
      </w:r>
      <w:proofErr w:type="gramEnd"/>
      <w:r w:rsidRPr="00FE4C43">
        <w:rPr>
          <w:rFonts w:ascii="Calibri" w:hAnsi="Calibri" w:cs="Calibri"/>
          <w:sz w:val="20"/>
          <w:lang w:val="en-US"/>
        </w:rPr>
        <w:t>.2007.12.002</w:t>
      </w:r>
    </w:p>
    <w:p w14:paraId="7A700917"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8.</w:t>
      </w:r>
      <w:r w:rsidRPr="00FE4C43">
        <w:rPr>
          <w:rFonts w:ascii="Calibri" w:hAnsi="Calibri" w:cs="Calibri"/>
          <w:sz w:val="20"/>
          <w:lang w:val="en-US"/>
        </w:rPr>
        <w:tab/>
        <w:t xml:space="preserve">Wang L, </w:t>
      </w:r>
      <w:proofErr w:type="spellStart"/>
      <w:r w:rsidRPr="00FE4C43">
        <w:rPr>
          <w:rFonts w:ascii="Calibri" w:hAnsi="Calibri" w:cs="Calibri"/>
          <w:sz w:val="20"/>
          <w:lang w:val="en-US"/>
        </w:rPr>
        <w:t>Shendre</w:t>
      </w:r>
      <w:proofErr w:type="spellEnd"/>
      <w:r w:rsidRPr="00FE4C43">
        <w:rPr>
          <w:rFonts w:ascii="Calibri" w:hAnsi="Calibri" w:cs="Calibri"/>
          <w:sz w:val="20"/>
          <w:lang w:val="en-US"/>
        </w:rPr>
        <w:t xml:space="preserve"> A, Chiang CW, et al. A pharmacovigilance study of pharmacokinetic drug interactions using a translational informatics discovery approach PK DDI and ADE translational discovery. </w:t>
      </w:r>
      <w:r w:rsidRPr="00FE4C43">
        <w:rPr>
          <w:rFonts w:ascii="Calibri" w:hAnsi="Calibri" w:cs="Calibri"/>
          <w:i/>
          <w:iCs/>
          <w:sz w:val="20"/>
          <w:lang w:val="en-US"/>
        </w:rPr>
        <w:t xml:space="preserve">Br J Clin </w:t>
      </w:r>
      <w:proofErr w:type="spellStart"/>
      <w:r w:rsidRPr="00FE4C43">
        <w:rPr>
          <w:rFonts w:ascii="Calibri" w:hAnsi="Calibri" w:cs="Calibri"/>
          <w:i/>
          <w:iCs/>
          <w:sz w:val="20"/>
          <w:lang w:val="en-US"/>
        </w:rPr>
        <w:t>Pharmacol</w:t>
      </w:r>
      <w:proofErr w:type="spellEnd"/>
      <w:r w:rsidRPr="00FE4C43">
        <w:rPr>
          <w:rFonts w:ascii="Calibri" w:hAnsi="Calibri" w:cs="Calibri"/>
          <w:sz w:val="20"/>
          <w:lang w:val="en-US"/>
        </w:rPr>
        <w:t>. 2022;88(4):1471-1481. doi:10.1111/bcp.14762</w:t>
      </w:r>
    </w:p>
    <w:p w14:paraId="3719BE74"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9.</w:t>
      </w:r>
      <w:r w:rsidRPr="00FE4C43">
        <w:rPr>
          <w:rFonts w:ascii="Calibri" w:hAnsi="Calibri" w:cs="Calibri"/>
          <w:sz w:val="20"/>
          <w:lang w:val="en-US"/>
        </w:rPr>
        <w:tab/>
        <w:t>Reporting of Adverse Drug Events: Examination of a Hospital Incident Reporting System - PubMed. Accessed December 12, 2025. https://pubmed.ncbi.nlm.nih.gov/21249793/</w:t>
      </w:r>
    </w:p>
    <w:p w14:paraId="71AC2ECC"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10.</w:t>
      </w:r>
      <w:r w:rsidRPr="00FE4C43">
        <w:rPr>
          <w:rFonts w:ascii="Calibri" w:hAnsi="Calibri" w:cs="Calibri"/>
          <w:sz w:val="20"/>
          <w:lang w:val="en-US"/>
        </w:rPr>
        <w:tab/>
        <w:t xml:space="preserve">Jha AK, </w:t>
      </w:r>
      <w:proofErr w:type="spellStart"/>
      <w:r w:rsidRPr="00FE4C43">
        <w:rPr>
          <w:rFonts w:ascii="Calibri" w:hAnsi="Calibri" w:cs="Calibri"/>
          <w:sz w:val="20"/>
          <w:lang w:val="en-US"/>
        </w:rPr>
        <w:t>Kuperman</w:t>
      </w:r>
      <w:proofErr w:type="spellEnd"/>
      <w:r w:rsidRPr="00FE4C43">
        <w:rPr>
          <w:rFonts w:ascii="Calibri" w:hAnsi="Calibri" w:cs="Calibri"/>
          <w:sz w:val="20"/>
          <w:lang w:val="en-US"/>
        </w:rPr>
        <w:t xml:space="preserve"> GJ, </w:t>
      </w:r>
      <w:proofErr w:type="spellStart"/>
      <w:r w:rsidRPr="00FE4C43">
        <w:rPr>
          <w:rFonts w:ascii="Calibri" w:hAnsi="Calibri" w:cs="Calibri"/>
          <w:sz w:val="20"/>
          <w:lang w:val="en-US"/>
        </w:rPr>
        <w:t>Teich</w:t>
      </w:r>
      <w:proofErr w:type="spellEnd"/>
      <w:r w:rsidRPr="00FE4C43">
        <w:rPr>
          <w:rFonts w:ascii="Calibri" w:hAnsi="Calibri" w:cs="Calibri"/>
          <w:sz w:val="20"/>
          <w:lang w:val="en-US"/>
        </w:rPr>
        <w:t xml:space="preserve"> JM, et al. Identifying adverse drug events: development of a computer-based monitor and comparison with chart review and stimulated voluntary report. </w:t>
      </w:r>
      <w:r w:rsidRPr="00FE4C43">
        <w:rPr>
          <w:rFonts w:ascii="Calibri" w:hAnsi="Calibri" w:cs="Calibri"/>
          <w:i/>
          <w:iCs/>
          <w:sz w:val="20"/>
          <w:lang w:val="en-US"/>
        </w:rPr>
        <w:t>J Am Med Inform Assoc JAMIA</w:t>
      </w:r>
      <w:r w:rsidRPr="00FE4C43">
        <w:rPr>
          <w:rFonts w:ascii="Calibri" w:hAnsi="Calibri" w:cs="Calibri"/>
          <w:sz w:val="20"/>
          <w:lang w:val="en-US"/>
        </w:rPr>
        <w:t>. 1998;5(3):305-314. doi:10.1136/jamia.1998.0050305</w:t>
      </w:r>
    </w:p>
    <w:p w14:paraId="758C2CF6"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11.</w:t>
      </w:r>
      <w:r w:rsidRPr="00FE4C43">
        <w:rPr>
          <w:rFonts w:ascii="Calibri" w:hAnsi="Calibri" w:cs="Calibri"/>
          <w:sz w:val="20"/>
          <w:lang w:val="en-US"/>
        </w:rPr>
        <w:tab/>
        <w:t xml:space="preserve">Gandhi TK, </w:t>
      </w:r>
      <w:proofErr w:type="spellStart"/>
      <w:r w:rsidRPr="00FE4C43">
        <w:rPr>
          <w:rFonts w:ascii="Calibri" w:hAnsi="Calibri" w:cs="Calibri"/>
          <w:sz w:val="20"/>
          <w:lang w:val="en-US"/>
        </w:rPr>
        <w:t>Weingart</w:t>
      </w:r>
      <w:proofErr w:type="spellEnd"/>
      <w:r w:rsidRPr="00FE4C43">
        <w:rPr>
          <w:rFonts w:ascii="Calibri" w:hAnsi="Calibri" w:cs="Calibri"/>
          <w:sz w:val="20"/>
          <w:lang w:val="en-US"/>
        </w:rPr>
        <w:t xml:space="preserve"> SN, </w:t>
      </w:r>
      <w:proofErr w:type="spellStart"/>
      <w:r w:rsidRPr="00FE4C43">
        <w:rPr>
          <w:rFonts w:ascii="Calibri" w:hAnsi="Calibri" w:cs="Calibri"/>
          <w:sz w:val="20"/>
          <w:lang w:val="en-US"/>
        </w:rPr>
        <w:t>Borus</w:t>
      </w:r>
      <w:proofErr w:type="spellEnd"/>
      <w:r w:rsidRPr="00FE4C43">
        <w:rPr>
          <w:rFonts w:ascii="Calibri" w:hAnsi="Calibri" w:cs="Calibri"/>
          <w:sz w:val="20"/>
          <w:lang w:val="en-US"/>
        </w:rPr>
        <w:t xml:space="preserve"> J, et al. Adverse drug events in ambulatory care. </w:t>
      </w:r>
      <w:r w:rsidRPr="00FE4C43">
        <w:rPr>
          <w:rFonts w:ascii="Calibri" w:hAnsi="Calibri" w:cs="Calibri"/>
          <w:i/>
          <w:iCs/>
          <w:sz w:val="20"/>
          <w:lang w:val="en-US"/>
        </w:rPr>
        <w:t>N Engl J Med</w:t>
      </w:r>
      <w:r w:rsidRPr="00FE4C43">
        <w:rPr>
          <w:rFonts w:ascii="Calibri" w:hAnsi="Calibri" w:cs="Calibri"/>
          <w:sz w:val="20"/>
          <w:lang w:val="en-US"/>
        </w:rPr>
        <w:t>. 2003;348(16):1556-1564. doi:10.1056/NEJMsa020703</w:t>
      </w:r>
    </w:p>
    <w:p w14:paraId="1DA5C617"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12.</w:t>
      </w:r>
      <w:r w:rsidRPr="00FE4C43">
        <w:rPr>
          <w:rFonts w:ascii="Calibri" w:hAnsi="Calibri" w:cs="Calibri"/>
          <w:sz w:val="20"/>
          <w:lang w:val="en-US"/>
        </w:rPr>
        <w:tab/>
        <w:t xml:space="preserve">van </w:t>
      </w:r>
      <w:proofErr w:type="spellStart"/>
      <w:r w:rsidRPr="00FE4C43">
        <w:rPr>
          <w:rFonts w:ascii="Calibri" w:hAnsi="Calibri" w:cs="Calibri"/>
          <w:sz w:val="20"/>
          <w:lang w:val="en-US"/>
        </w:rPr>
        <w:t>Puijenbroek</w:t>
      </w:r>
      <w:proofErr w:type="spellEnd"/>
      <w:r w:rsidRPr="00FE4C43">
        <w:rPr>
          <w:rFonts w:ascii="Calibri" w:hAnsi="Calibri" w:cs="Calibri"/>
          <w:sz w:val="20"/>
          <w:lang w:val="en-US"/>
        </w:rPr>
        <w:t xml:space="preserve"> EP, Egberts AC, </w:t>
      </w:r>
      <w:proofErr w:type="spellStart"/>
      <w:r w:rsidRPr="00FE4C43">
        <w:rPr>
          <w:rFonts w:ascii="Calibri" w:hAnsi="Calibri" w:cs="Calibri"/>
          <w:sz w:val="20"/>
          <w:lang w:val="en-US"/>
        </w:rPr>
        <w:t>Heerdink</w:t>
      </w:r>
      <w:proofErr w:type="spellEnd"/>
      <w:r w:rsidRPr="00FE4C43">
        <w:rPr>
          <w:rFonts w:ascii="Calibri" w:hAnsi="Calibri" w:cs="Calibri"/>
          <w:sz w:val="20"/>
          <w:lang w:val="en-US"/>
        </w:rPr>
        <w:t xml:space="preserve"> ER, </w:t>
      </w:r>
      <w:proofErr w:type="spellStart"/>
      <w:r w:rsidRPr="00FE4C43">
        <w:rPr>
          <w:rFonts w:ascii="Calibri" w:hAnsi="Calibri" w:cs="Calibri"/>
          <w:sz w:val="20"/>
          <w:lang w:val="en-US"/>
        </w:rPr>
        <w:t>Leufkens</w:t>
      </w:r>
      <w:proofErr w:type="spellEnd"/>
      <w:r w:rsidRPr="00FE4C43">
        <w:rPr>
          <w:rFonts w:ascii="Calibri" w:hAnsi="Calibri" w:cs="Calibri"/>
          <w:sz w:val="20"/>
          <w:lang w:val="en-US"/>
        </w:rPr>
        <w:t xml:space="preserve"> HG. Detecting drug-drug interactions using a database for spontaneous adverse drug reactions: an example with diuretics and non-steroidal anti-inflammatory drugs. </w:t>
      </w:r>
      <w:proofErr w:type="spellStart"/>
      <w:r w:rsidRPr="00FE4C43">
        <w:rPr>
          <w:rFonts w:ascii="Calibri" w:hAnsi="Calibri" w:cs="Calibri"/>
          <w:i/>
          <w:iCs/>
          <w:sz w:val="20"/>
          <w:lang w:val="en-US"/>
        </w:rPr>
        <w:t>Eur</w:t>
      </w:r>
      <w:proofErr w:type="spellEnd"/>
      <w:r w:rsidRPr="00FE4C43">
        <w:rPr>
          <w:rFonts w:ascii="Calibri" w:hAnsi="Calibri" w:cs="Calibri"/>
          <w:i/>
          <w:iCs/>
          <w:sz w:val="20"/>
          <w:lang w:val="en-US"/>
        </w:rPr>
        <w:t xml:space="preserve"> J Clin </w:t>
      </w:r>
      <w:proofErr w:type="spellStart"/>
      <w:r w:rsidRPr="00FE4C43">
        <w:rPr>
          <w:rFonts w:ascii="Calibri" w:hAnsi="Calibri" w:cs="Calibri"/>
          <w:i/>
          <w:iCs/>
          <w:sz w:val="20"/>
          <w:lang w:val="en-US"/>
        </w:rPr>
        <w:t>Pharmacol</w:t>
      </w:r>
      <w:proofErr w:type="spellEnd"/>
      <w:r w:rsidRPr="00FE4C43">
        <w:rPr>
          <w:rFonts w:ascii="Calibri" w:hAnsi="Calibri" w:cs="Calibri"/>
          <w:sz w:val="20"/>
          <w:lang w:val="en-US"/>
        </w:rPr>
        <w:t>. 2000;56(9-10):733-738. doi:10.1007/s002280000215</w:t>
      </w:r>
    </w:p>
    <w:p w14:paraId="7BAD2968" w14:textId="77777777" w:rsidR="00FE4C43" w:rsidRPr="00FE4C43" w:rsidRDefault="00FE4C43" w:rsidP="00FE4C43">
      <w:pPr>
        <w:pStyle w:val="Bibliografia"/>
        <w:rPr>
          <w:rFonts w:ascii="Calibri" w:hAnsi="Calibri" w:cs="Calibri"/>
          <w:sz w:val="20"/>
          <w:lang w:val="en-US"/>
        </w:rPr>
      </w:pPr>
      <w:r w:rsidRPr="00FE4C43">
        <w:rPr>
          <w:rFonts w:ascii="Calibri" w:hAnsi="Calibri" w:cs="Calibri"/>
          <w:sz w:val="20"/>
          <w:lang w:val="en-US"/>
        </w:rPr>
        <w:t>13.</w:t>
      </w:r>
      <w:r w:rsidRPr="00FE4C43">
        <w:rPr>
          <w:rFonts w:ascii="Calibri" w:hAnsi="Calibri" w:cs="Calibri"/>
          <w:sz w:val="20"/>
          <w:lang w:val="en-US"/>
        </w:rPr>
        <w:tab/>
      </w:r>
      <w:proofErr w:type="spellStart"/>
      <w:r w:rsidRPr="00FE4C43">
        <w:rPr>
          <w:rFonts w:ascii="Calibri" w:hAnsi="Calibri" w:cs="Calibri"/>
          <w:sz w:val="20"/>
          <w:lang w:val="en-US"/>
        </w:rPr>
        <w:t>Hult</w:t>
      </w:r>
      <w:proofErr w:type="spellEnd"/>
      <w:r w:rsidRPr="00FE4C43">
        <w:rPr>
          <w:rFonts w:ascii="Calibri" w:hAnsi="Calibri" w:cs="Calibri"/>
          <w:sz w:val="20"/>
          <w:lang w:val="en-US"/>
        </w:rPr>
        <w:t xml:space="preserve"> S, Sartori D, </w:t>
      </w:r>
      <w:proofErr w:type="spellStart"/>
      <w:r w:rsidRPr="00FE4C43">
        <w:rPr>
          <w:rFonts w:ascii="Calibri" w:hAnsi="Calibri" w:cs="Calibri"/>
          <w:sz w:val="20"/>
          <w:lang w:val="en-US"/>
        </w:rPr>
        <w:t>Bergvall</w:t>
      </w:r>
      <w:proofErr w:type="spellEnd"/>
      <w:r w:rsidRPr="00FE4C43">
        <w:rPr>
          <w:rFonts w:ascii="Calibri" w:hAnsi="Calibri" w:cs="Calibri"/>
          <w:sz w:val="20"/>
          <w:lang w:val="en-US"/>
        </w:rPr>
        <w:t xml:space="preserve"> T, et al. A Feasibility Study of Drug–Drug Interaction Signal Detection in Regular Pharmacovigilance. </w:t>
      </w:r>
      <w:r w:rsidRPr="00FE4C43">
        <w:rPr>
          <w:rFonts w:ascii="Calibri" w:hAnsi="Calibri" w:cs="Calibri"/>
          <w:i/>
          <w:iCs/>
          <w:sz w:val="20"/>
          <w:lang w:val="en-US"/>
        </w:rPr>
        <w:t xml:space="preserve">Drug </w:t>
      </w:r>
      <w:proofErr w:type="spellStart"/>
      <w:r w:rsidRPr="00FE4C43">
        <w:rPr>
          <w:rFonts w:ascii="Calibri" w:hAnsi="Calibri" w:cs="Calibri"/>
          <w:i/>
          <w:iCs/>
          <w:sz w:val="20"/>
          <w:lang w:val="en-US"/>
        </w:rPr>
        <w:t>Saf</w:t>
      </w:r>
      <w:proofErr w:type="spellEnd"/>
      <w:r w:rsidRPr="00FE4C43">
        <w:rPr>
          <w:rFonts w:ascii="Calibri" w:hAnsi="Calibri" w:cs="Calibri"/>
          <w:sz w:val="20"/>
          <w:lang w:val="en-US"/>
        </w:rPr>
        <w:t>. 2020;43(8):775-785. doi:10.1007/s40264-020-00939-y</w:t>
      </w:r>
    </w:p>
    <w:p w14:paraId="3D1A7ECE" w14:textId="77777777" w:rsidR="00FE4C43" w:rsidRPr="00FE4C43" w:rsidRDefault="00FE4C43" w:rsidP="00FE4C43">
      <w:pPr>
        <w:pStyle w:val="Bibliografia"/>
        <w:rPr>
          <w:rFonts w:ascii="Calibri" w:hAnsi="Calibri" w:cs="Calibri"/>
          <w:sz w:val="20"/>
        </w:rPr>
      </w:pPr>
      <w:r w:rsidRPr="00FE4C43">
        <w:rPr>
          <w:rFonts w:ascii="Calibri" w:hAnsi="Calibri" w:cs="Calibri"/>
          <w:sz w:val="20"/>
          <w:lang w:val="en-US"/>
        </w:rPr>
        <w:t>14.</w:t>
      </w:r>
      <w:r w:rsidRPr="00FE4C43">
        <w:rPr>
          <w:rFonts w:ascii="Calibri" w:hAnsi="Calibri" w:cs="Calibri"/>
          <w:sz w:val="20"/>
          <w:lang w:val="en-US"/>
        </w:rPr>
        <w:tab/>
        <w:t xml:space="preserve">Weissman JS, Schneider EC, </w:t>
      </w:r>
      <w:proofErr w:type="spellStart"/>
      <w:r w:rsidRPr="00FE4C43">
        <w:rPr>
          <w:rFonts w:ascii="Calibri" w:hAnsi="Calibri" w:cs="Calibri"/>
          <w:sz w:val="20"/>
          <w:lang w:val="en-US"/>
        </w:rPr>
        <w:t>Weingart</w:t>
      </w:r>
      <w:proofErr w:type="spellEnd"/>
      <w:r w:rsidRPr="00FE4C43">
        <w:rPr>
          <w:rFonts w:ascii="Calibri" w:hAnsi="Calibri" w:cs="Calibri"/>
          <w:sz w:val="20"/>
          <w:lang w:val="en-US"/>
        </w:rPr>
        <w:t xml:space="preserve"> SN, et al. Comparing patient-reported hospital adverse events with medical record review: do patients know something that hospitals do not? </w:t>
      </w:r>
      <w:r w:rsidRPr="00FE4C43">
        <w:rPr>
          <w:rFonts w:ascii="Calibri" w:hAnsi="Calibri" w:cs="Calibri"/>
          <w:i/>
          <w:iCs/>
          <w:sz w:val="20"/>
        </w:rPr>
        <w:t xml:space="preserve">Ann </w:t>
      </w:r>
      <w:proofErr w:type="spellStart"/>
      <w:r w:rsidRPr="00FE4C43">
        <w:rPr>
          <w:rFonts w:ascii="Calibri" w:hAnsi="Calibri" w:cs="Calibri"/>
          <w:i/>
          <w:iCs/>
          <w:sz w:val="20"/>
        </w:rPr>
        <w:t>Intern</w:t>
      </w:r>
      <w:proofErr w:type="spellEnd"/>
      <w:r w:rsidRPr="00FE4C43">
        <w:rPr>
          <w:rFonts w:ascii="Calibri" w:hAnsi="Calibri" w:cs="Calibri"/>
          <w:i/>
          <w:iCs/>
          <w:sz w:val="20"/>
        </w:rPr>
        <w:t xml:space="preserve"> </w:t>
      </w:r>
      <w:proofErr w:type="spellStart"/>
      <w:r w:rsidRPr="00FE4C43">
        <w:rPr>
          <w:rFonts w:ascii="Calibri" w:hAnsi="Calibri" w:cs="Calibri"/>
          <w:i/>
          <w:iCs/>
          <w:sz w:val="20"/>
        </w:rPr>
        <w:t>Med</w:t>
      </w:r>
      <w:proofErr w:type="spellEnd"/>
      <w:r w:rsidRPr="00FE4C43">
        <w:rPr>
          <w:rFonts w:ascii="Calibri" w:hAnsi="Calibri" w:cs="Calibri"/>
          <w:sz w:val="20"/>
        </w:rPr>
        <w:t xml:space="preserve">. 2008;149(2):100-108. </w:t>
      </w:r>
      <w:proofErr w:type="gramStart"/>
      <w:r w:rsidRPr="00FE4C43">
        <w:rPr>
          <w:rFonts w:ascii="Calibri" w:hAnsi="Calibri" w:cs="Calibri"/>
          <w:sz w:val="20"/>
        </w:rPr>
        <w:t>doi:10.7326</w:t>
      </w:r>
      <w:proofErr w:type="gramEnd"/>
      <w:r w:rsidRPr="00FE4C43">
        <w:rPr>
          <w:rFonts w:ascii="Calibri" w:hAnsi="Calibri" w:cs="Calibri"/>
          <w:sz w:val="20"/>
        </w:rPr>
        <w:t>/0003-4819-149-2-200807150-00006</w:t>
      </w:r>
    </w:p>
    <w:p w14:paraId="22D11B5F" w14:textId="6A3B50A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5"/>
      <w:r w:rsidRPr="00E23F97">
        <w:rPr>
          <w:rFonts w:cstheme="minorHAnsi"/>
          <w:b/>
          <w:bCs/>
          <w:sz w:val="20"/>
          <w:szCs w:val="20"/>
          <w:lang w:val="en-US"/>
        </w:rPr>
        <w:t>Appendix</w:t>
      </w:r>
      <w:commentRangeEnd w:id="15"/>
      <w:r w:rsidR="000B2761">
        <w:rPr>
          <w:rStyle w:val="Rimandocommento"/>
        </w:rPr>
        <w:commentReference w:id="15"/>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6"/>
      <w:r w:rsidRPr="00681AF4">
        <w:rPr>
          <w:rFonts w:cstheme="minorHAnsi"/>
          <w:b/>
          <w:bCs/>
          <w:sz w:val="18"/>
          <w:szCs w:val="18"/>
          <w:lang w:val="en-US"/>
        </w:rPr>
        <w:t>Table 1: </w:t>
      </w:r>
      <w:commentRangeEnd w:id="16"/>
      <w:r>
        <w:rPr>
          <w:rStyle w:val="Rimandocommento"/>
        </w:rPr>
        <w:commentReference w:id="16"/>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lastRenderedPageBreak/>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commentRangeStart w:id="17"/>
      <w:r w:rsidRPr="00681AF4">
        <w:rPr>
          <w:rFonts w:cstheme="minorHAnsi"/>
          <w:b/>
          <w:bCs/>
          <w:sz w:val="18"/>
          <w:szCs w:val="18"/>
          <w:lang w:val="en-US"/>
        </w:rPr>
        <w:t>Table 2: </w:t>
      </w:r>
      <w:r w:rsidRPr="00681AF4">
        <w:rPr>
          <w:rFonts w:cstheme="minorHAnsi"/>
          <w:sz w:val="18"/>
          <w:szCs w:val="18"/>
          <w:lang w:val="en-US"/>
        </w:rPr>
        <w:t xml:space="preserve">Frequency </w:t>
      </w:r>
      <w:commentRangeEnd w:id="17"/>
      <w:r>
        <w:rPr>
          <w:rStyle w:val="Rimandocommento"/>
        </w:rPr>
        <w:commentReference w:id="17"/>
      </w:r>
      <w:r w:rsidRPr="00681AF4">
        <w:rPr>
          <w:rFonts w:cstheme="minorHAnsi"/>
          <w:sz w:val="18"/>
          <w:szCs w:val="18"/>
          <w:lang w:val="en-US"/>
        </w:rPr>
        <w:t>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Substance</w:t>
            </w:r>
            <w:proofErr w:type="spellEnd"/>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tacrolimus</w:t>
            </w:r>
            <w:proofErr w:type="spellEnd"/>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acetylsalicylic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valproic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rivaroxaban</w:t>
            </w:r>
            <w:proofErr w:type="spellEnd"/>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paracetamol</w:t>
            </w:r>
            <w:proofErr w:type="spellEnd"/>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clozapine</w:t>
            </w:r>
            <w:proofErr w:type="spellEnd"/>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commentRangeStart w:id="18"/>
      <w:r>
        <w:rPr>
          <w:rFonts w:cstheme="minorHAnsi"/>
          <w:b/>
          <w:bCs/>
          <w:sz w:val="18"/>
          <w:szCs w:val="18"/>
          <w:lang w:val="en-US"/>
        </w:rPr>
        <w:t>Table 3</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commentRangeEnd w:id="18"/>
      <w:r>
        <w:rPr>
          <w:rStyle w:val="Rimandocommento"/>
        </w:rPr>
        <w:commentReference w:id="18"/>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commentRangeStart w:id="19"/>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commentRangeEnd w:id="19"/>
      <w:r>
        <w:rPr>
          <w:rStyle w:val="Rimandocommento"/>
        </w:rPr>
        <w:commentReference w:id="19"/>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lastRenderedPageBreak/>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20"/>
      <w:r w:rsidRPr="00681AF4">
        <w:rPr>
          <w:rFonts w:cstheme="minorHAnsi"/>
          <w:b/>
          <w:bCs/>
          <w:sz w:val="18"/>
          <w:szCs w:val="18"/>
          <w:lang w:val="en-US"/>
        </w:rPr>
        <w:t>Table 3</w:t>
      </w:r>
      <w:r w:rsidRPr="00681AF4">
        <w:rPr>
          <w:rFonts w:cstheme="minorHAnsi"/>
          <w:sz w:val="18"/>
          <w:szCs w:val="18"/>
          <w:lang w:val="en-US"/>
        </w:rPr>
        <w:t xml:space="preserve">: </w:t>
      </w:r>
      <w:commentRangeEnd w:id="20"/>
      <w:r>
        <w:rPr>
          <w:rStyle w:val="Rimandocommento"/>
        </w:rPr>
        <w:commentReference w:id="20"/>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lastRenderedPageBreak/>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lastRenderedPageBreak/>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lastRenderedPageBreak/>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lastRenderedPageBreak/>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lastRenderedPageBreak/>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lastRenderedPageBreak/>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proofErr w:type="spellStart"/>
            <w:r w:rsidRPr="00681AF4">
              <w:rPr>
                <w:rFonts w:cstheme="minorHAnsi"/>
                <w:sz w:val="18"/>
                <w:szCs w:val="18"/>
              </w:rPr>
              <w:t>p.value</w:t>
            </w:r>
            <w:proofErr w:type="spellEnd"/>
            <w:r w:rsidRPr="00681AF4">
              <w:rPr>
                <w:rFonts w:cstheme="minorHAnsi"/>
                <w:sz w:val="18"/>
                <w:szCs w:val="18"/>
              </w:rPr>
              <w:t>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proofErr w:type="spellStart"/>
            <w:r w:rsidRPr="00681AF4">
              <w:rPr>
                <w:rFonts w:cstheme="minorHAnsi"/>
                <w:sz w:val="18"/>
                <w:szCs w:val="18"/>
              </w:rPr>
              <w:t>Outcome</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proofErr w:type="spellStart"/>
            <w:r w:rsidRPr="00681AF4">
              <w:rPr>
                <w:rFonts w:cstheme="minorHAnsi"/>
                <w:sz w:val="18"/>
                <w:szCs w:val="18"/>
              </w:rPr>
              <w:t>Continent</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commentRangeStart w:id="21"/>
      <w:commentRangeStart w:id="22"/>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commentRangeEnd w:id="21"/>
      <w:r>
        <w:rPr>
          <w:rStyle w:val="Rimandocommento"/>
        </w:rPr>
        <w:commentReference w:id="21"/>
      </w:r>
      <w:commentRangeEnd w:id="22"/>
      <w:r>
        <w:rPr>
          <w:rStyle w:val="Rimandocommento"/>
        </w:rPr>
        <w:commentReference w:id="22"/>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copo.palo@libero.it" w:date="2025-12-01T16:32:00Z" w:initials="j">
    <w:p w14:paraId="7FBBCC06" w14:textId="77777777" w:rsidR="000B2761" w:rsidRDefault="000B2761" w:rsidP="000B2761">
      <w:pPr>
        <w:pStyle w:val="Testocommento"/>
      </w:pPr>
      <w:r>
        <w:rPr>
          <w:rStyle w:val="Rimandocommento"/>
        </w:rPr>
        <w:annotationRef/>
      </w:r>
      <w:r>
        <w:t xml:space="preserve">Abbiamo già un’idea della rivista su cui pubblicarlo? Così da seguire già </w:t>
      </w:r>
      <w:proofErr w:type="spellStart"/>
      <w:r>
        <w:t>aventuali</w:t>
      </w:r>
      <w:proofErr w:type="spellEnd"/>
      <w:r>
        <w:t xml:space="preserve"> linee guida per </w:t>
      </w:r>
      <w:proofErr w:type="spellStart"/>
      <w:r>
        <w:t>impagninazione</w:t>
      </w:r>
      <w:proofErr w:type="spellEnd"/>
      <w:r>
        <w:t>, immagini ecc.</w:t>
      </w:r>
    </w:p>
  </w:comment>
  <w:comment w:id="1" w:author="Angela Boccia" w:date="2025-12-03T16:58:00Z" w:initials="AB">
    <w:p w14:paraId="714E6D9E" w14:textId="43143499" w:rsidR="004C7A87" w:rsidRDefault="004C7A87">
      <w:pPr>
        <w:pStyle w:val="Testocommento"/>
      </w:pPr>
      <w:r>
        <w:rPr>
          <w:rStyle w:val="Rimandocommento"/>
        </w:rPr>
        <w:annotationRef/>
      </w:r>
      <w:r>
        <w:t>Fare un check se di tutti i risultati discussi c’è la parte di metodo e viceversa</w:t>
      </w:r>
    </w:p>
  </w:comment>
  <w:comment w:id="2" w:author="jacopo.palo@libero.it" w:date="2025-12-05T16:37:00Z" w:initials="j">
    <w:p w14:paraId="77FCADE0" w14:textId="77777777" w:rsidR="00AE41A2" w:rsidRDefault="00AE41A2" w:rsidP="00AE41A2">
      <w:pPr>
        <w:pStyle w:val="Testocommento"/>
      </w:pPr>
      <w:r>
        <w:rPr>
          <w:rStyle w:val="Rimandocommento"/>
        </w:rPr>
        <w:annotationRef/>
      </w:r>
      <w:r>
        <w:t>Nei risultati forse manca solo una più ampia interpretazione dei grafici</w:t>
      </w:r>
    </w:p>
  </w:comment>
  <w:comment w:id="3" w:author="jacopo.palo@libero.it" w:date="2025-12-05T16:33:00Z" w:initials="j">
    <w:p w14:paraId="39E395E8" w14:textId="4B78081D" w:rsidR="008131B5" w:rsidRDefault="008131B5" w:rsidP="008131B5">
      <w:pPr>
        <w:pStyle w:val="Testocommento"/>
      </w:pPr>
      <w:r>
        <w:rPr>
          <w:rStyle w:val="Rimandocommento"/>
        </w:rPr>
        <w:annotationRef/>
      </w:r>
      <w:r>
        <w:t>Mi sembra ci manchi il commento per questo risultato</w:t>
      </w:r>
    </w:p>
  </w:comment>
  <w:comment w:id="4" w:author="jacopo.palo@libero.it" w:date="2025-12-05T16:40:00Z" w:initials="j">
    <w:p w14:paraId="5A41E600" w14:textId="77777777" w:rsidR="00AE41A2" w:rsidRDefault="00AE41A2" w:rsidP="00AE41A2">
      <w:pPr>
        <w:pStyle w:val="Testocommento"/>
      </w:pPr>
      <w:r>
        <w:rPr>
          <w:rStyle w:val="Rimandocommento"/>
        </w:rPr>
        <w:annotationRef/>
      </w:r>
      <w:r>
        <w:t>Non aggiungiamo anche un’analisi delle indicazioni?</w:t>
      </w:r>
    </w:p>
  </w:comment>
  <w:comment w:id="5" w:author="jacopo.palo@libero.it" w:date="2025-12-05T16:44:00Z" w:initials="j">
    <w:p w14:paraId="29109F89" w14:textId="77777777" w:rsidR="002C5CCE" w:rsidRDefault="002C5CCE" w:rsidP="002C5CCE">
      <w:pPr>
        <w:pStyle w:val="Testocommento"/>
      </w:pPr>
      <w:r>
        <w:rPr>
          <w:rStyle w:val="Rimandocommento"/>
        </w:rPr>
        <w:annotationRef/>
      </w:r>
      <w:r>
        <w:t xml:space="preserve">Può avere senso (se non qui, in un altro </w:t>
      </w:r>
      <w:proofErr w:type="gramStart"/>
      <w:r>
        <w:t>lavoro)applicare</w:t>
      </w:r>
      <w:proofErr w:type="gramEnd"/>
      <w:r>
        <w:t xml:space="preserve"> l’omega sulle coppie di interagenti più frequenti per verificare tipo “l’affidabilità di questo tipo di segnalazione”?</w:t>
      </w:r>
    </w:p>
  </w:comment>
  <w:comment w:id="6" w:author="Angela Boccia" w:date="2025-12-12T11:33:00Z" w:initials="AB">
    <w:p w14:paraId="0944C689" w14:textId="3AC43151" w:rsidR="00BA475E" w:rsidRDefault="00BA475E">
      <w:pPr>
        <w:pStyle w:val="Testocommento"/>
      </w:pPr>
      <w:r>
        <w:rPr>
          <w:rStyle w:val="Rimandocommento"/>
        </w:rPr>
        <w:annotationRef/>
      </w:r>
      <w:r>
        <w:t>Assolutamente si</w:t>
      </w:r>
    </w:p>
  </w:comment>
  <w:comment w:id="7" w:author="jacopo.palo@libero.it" w:date="2025-12-05T11:56:00Z" w:initials="j">
    <w:p w14:paraId="195D69A1" w14:textId="3B744D1D" w:rsidR="0083590E" w:rsidRDefault="0083590E" w:rsidP="0083590E">
      <w:pPr>
        <w:pStyle w:val="Testocommento"/>
      </w:pPr>
      <w:r>
        <w:rPr>
          <w:rStyle w:val="Rimandocommento"/>
        </w:rPr>
        <w:annotationRef/>
      </w:r>
      <w:r>
        <w:t>Riportiamo solo la prima?</w:t>
      </w:r>
    </w:p>
  </w:comment>
  <w:comment w:id="8" w:author="Angela Boccia" w:date="2025-12-12T11:50:00Z" w:initials="AB">
    <w:p w14:paraId="63479C05" w14:textId="21CCA986" w:rsidR="00DD7609" w:rsidRDefault="00DD7609">
      <w:pPr>
        <w:pStyle w:val="Testocommento"/>
      </w:pPr>
      <w:r>
        <w:rPr>
          <w:rStyle w:val="Rimandocommento"/>
        </w:rPr>
        <w:annotationRef/>
      </w:r>
      <w:r>
        <w:t>La prima è quella che accomuna tutte, poi c’è una breve descrizione delle altre</w:t>
      </w:r>
    </w:p>
  </w:comment>
  <w:comment w:id="9" w:author="Angela Boccia" w:date="2025-12-12T11:49:00Z" w:initials="AB">
    <w:p w14:paraId="7B3FCF87" w14:textId="72377CFD" w:rsidR="00BA7BC4" w:rsidRDefault="00BA7BC4">
      <w:pPr>
        <w:pStyle w:val="Testocommento"/>
      </w:pPr>
      <w:r>
        <w:rPr>
          <w:rStyle w:val="Rimandocommento"/>
        </w:rPr>
        <w:annotationRef/>
      </w:r>
      <w:r>
        <w:t xml:space="preserve">Aggiungere i valori </w:t>
      </w:r>
    </w:p>
  </w:comment>
  <w:comment w:id="10" w:author="Angela Boccia" w:date="2025-12-12T12:39:00Z" w:initials="AB">
    <w:p w14:paraId="04F29B9C" w14:textId="395EEF8B" w:rsidR="00BA1558" w:rsidRDefault="00BA1558">
      <w:pPr>
        <w:pStyle w:val="Testocommento"/>
      </w:pPr>
      <w:r>
        <w:rPr>
          <w:rStyle w:val="Rimandocommento"/>
        </w:rPr>
        <w:annotationRef/>
      </w:r>
      <w:r>
        <w:t>Capiamo se lasciarla nel testo o metterla in appendice</w:t>
      </w:r>
    </w:p>
  </w:comment>
  <w:comment w:id="11" w:author="Angela Boccia" w:date="2025-12-03T16:00:00Z" w:initials="AB">
    <w:p w14:paraId="33B269FA" w14:textId="67DA0BA6" w:rsidR="00A954AD" w:rsidRDefault="00A954AD">
      <w:pPr>
        <w:pStyle w:val="Testocommento"/>
      </w:pPr>
      <w:r>
        <w:rPr>
          <w:rStyle w:val="Rimandocommento"/>
        </w:rPr>
        <w:annotationRef/>
      </w:r>
      <w:r>
        <w:t xml:space="preserve">Cos’è </w:t>
      </w:r>
      <w:proofErr w:type="spellStart"/>
      <w:r>
        <w:t>avg</w:t>
      </w:r>
      <w:proofErr w:type="spellEnd"/>
      <w:r>
        <w:t>?</w:t>
      </w:r>
    </w:p>
  </w:comment>
  <w:comment w:id="12" w:author="jacopo.palo@libero.it" w:date="2025-12-04T18:09:00Z" w:initials="j">
    <w:p w14:paraId="2A806B0B" w14:textId="77777777" w:rsidR="007B7EE6" w:rsidRDefault="007B7EE6" w:rsidP="007B7EE6">
      <w:pPr>
        <w:pStyle w:val="Testocommento"/>
      </w:pPr>
      <w:r>
        <w:rPr>
          <w:rStyle w:val="Rimandocommento"/>
        </w:rPr>
        <w:annotationRef/>
      </w:r>
      <w:proofErr w:type="spellStart"/>
      <w:r>
        <w:t>average</w:t>
      </w:r>
      <w:proofErr w:type="spellEnd"/>
    </w:p>
  </w:comment>
  <w:comment w:id="13" w:author="jacopo.palo@libero.it" w:date="2025-12-04T18:10:00Z" w:initials="j">
    <w:p w14:paraId="7C41C51C" w14:textId="77777777" w:rsidR="007B7EE6" w:rsidRDefault="007B7EE6" w:rsidP="007B7EE6">
      <w:pPr>
        <w:pStyle w:val="Testocommento"/>
      </w:pPr>
      <w:r>
        <w:rPr>
          <w:rStyle w:val="Rimandocommento"/>
        </w:rPr>
        <w:annotationRef/>
      </w:r>
      <w:r>
        <w:t>Mi sembravano un po’ confusionarie quelle 5 linee, forse visualizzando così la media in primo piano si capisce di più il trend generale (?)</w:t>
      </w:r>
    </w:p>
  </w:comment>
  <w:comment w:id="14" w:author="jacopo.palo@libero.it" w:date="2025-12-09T17:41:00Z" w:initials="j">
    <w:p w14:paraId="432533F6" w14:textId="77777777" w:rsidR="00397B3A" w:rsidRDefault="00397B3A" w:rsidP="00397B3A">
      <w:pPr>
        <w:pStyle w:val="Testocommento"/>
      </w:pPr>
      <w:r>
        <w:rPr>
          <w:rStyle w:val="Rimandocommento"/>
        </w:rPr>
        <w:annotationRef/>
      </w:r>
      <w:r>
        <w:t>Conosciamo fonti dove trovare una potenziale giustificazione per il picco del 2017-2019 o per il calo dal 2018 in poi?</w:t>
      </w:r>
    </w:p>
  </w:comment>
  <w:comment w:id="15" w:author="jacopo.palo@libero.it" w:date="2025-12-01T16:33:00Z" w:initials="j">
    <w:p w14:paraId="18978FDA" w14:textId="60DC71C2" w:rsidR="000B2761" w:rsidRDefault="000B2761" w:rsidP="000B2761">
      <w:pPr>
        <w:pStyle w:val="Testocommento"/>
      </w:pPr>
      <w:r>
        <w:rPr>
          <w:rStyle w:val="Rimandocommento"/>
        </w:rPr>
        <w:annotationRef/>
      </w:r>
      <w:r>
        <w:t>Da valutare cosa tenere in appendice</w:t>
      </w:r>
    </w:p>
  </w:comment>
  <w:comment w:id="16" w:author="Angela Boccia" w:date="2025-12-03T15:45:00Z" w:initials="AB">
    <w:p w14:paraId="08410F69" w14:textId="77777777" w:rsidR="00680B59" w:rsidRDefault="00680B59" w:rsidP="00680B59">
      <w:pPr>
        <w:pStyle w:val="Testocommento"/>
      </w:pPr>
      <w:r>
        <w:rPr>
          <w:rStyle w:val="Rimandocommento"/>
        </w:rPr>
        <w:annotationRef/>
      </w:r>
      <w:r>
        <w:t>Da togliere</w:t>
      </w:r>
    </w:p>
  </w:comment>
  <w:comment w:id="17" w:author="Angela Boccia" w:date="2025-12-03T16:00:00Z" w:initials="AB">
    <w:p w14:paraId="42F8E492" w14:textId="77777777" w:rsidR="00680B59" w:rsidRDefault="00680B59" w:rsidP="00680B59">
      <w:pPr>
        <w:pStyle w:val="Testocommento"/>
      </w:pPr>
      <w:r>
        <w:rPr>
          <w:rStyle w:val="Rimandocommento"/>
        </w:rPr>
        <w:annotationRef/>
      </w:r>
      <w:r>
        <w:t>togliere</w:t>
      </w:r>
    </w:p>
  </w:comment>
  <w:comment w:id="18" w:author="jacopo.palo@libero.it" w:date="2025-12-05T11:48:00Z" w:initials="j">
    <w:p w14:paraId="36C5C184" w14:textId="77777777" w:rsidR="00B572E9" w:rsidRDefault="00B572E9" w:rsidP="00B572E9">
      <w:pPr>
        <w:pStyle w:val="Testocommento"/>
      </w:pPr>
      <w:r>
        <w:rPr>
          <w:rStyle w:val="Rimandocommento"/>
        </w:rPr>
        <w:annotationRef/>
      </w:r>
      <w:r>
        <w:t xml:space="preserve">Da togliere, solo riferimento per aggiungere </w:t>
      </w:r>
      <w:proofErr w:type="gramStart"/>
      <w:r>
        <w:t>i ratio</w:t>
      </w:r>
      <w:proofErr w:type="gramEnd"/>
      <w:r>
        <w:t xml:space="preserve"> nel testo</w:t>
      </w:r>
    </w:p>
  </w:comment>
  <w:comment w:id="19" w:author="jacopo.palo@libero.it" w:date="2025-12-05T12:00:00Z" w:initials="j">
    <w:p w14:paraId="5B9DAA39" w14:textId="77777777" w:rsidR="00B572E9" w:rsidRDefault="00B572E9" w:rsidP="00B572E9">
      <w:pPr>
        <w:pStyle w:val="Testocommento"/>
      </w:pPr>
      <w:r>
        <w:rPr>
          <w:rStyle w:val="Rimandocommento"/>
        </w:rPr>
        <w:annotationRef/>
      </w:r>
      <w:r>
        <w:t>Da togliere, solo riferimento</w:t>
      </w:r>
    </w:p>
  </w:comment>
  <w:comment w:id="20" w:author="Angela Boccia" w:date="2025-12-03T15:44:00Z" w:initials="AB">
    <w:p w14:paraId="0DA2E802" w14:textId="5DBD27EB" w:rsidR="004C6B5E" w:rsidRDefault="004C6B5E" w:rsidP="004C6B5E">
      <w:pPr>
        <w:pStyle w:val="Testocommento"/>
      </w:pPr>
      <w:r>
        <w:rPr>
          <w:rStyle w:val="Rimandocommento"/>
        </w:rPr>
        <w:annotationRef/>
      </w:r>
      <w:r>
        <w:t>la metterei in appendice perché sono riportati in testo i risultati</w:t>
      </w:r>
    </w:p>
  </w:comment>
  <w:comment w:id="21" w:author="jacopo.palo@libero.it" w:date="2025-12-05T17:14:00Z" w:initials="j">
    <w:p w14:paraId="47B866FD" w14:textId="77777777" w:rsidR="002E0B7A" w:rsidRDefault="002E0B7A" w:rsidP="002E0B7A">
      <w:pPr>
        <w:pStyle w:val="Testocommento"/>
      </w:pPr>
      <w:r>
        <w:rPr>
          <w:rStyle w:val="Rimandocommento"/>
        </w:rPr>
        <w:annotationRef/>
      </w:r>
      <w:r>
        <w:t>Forse possiamo limitarci a riportare i risultati nel testo</w:t>
      </w:r>
    </w:p>
  </w:comment>
  <w:comment w:id="22" w:author="Angela Boccia" w:date="2025-12-12T11:35:00Z" w:initials="AB">
    <w:p w14:paraId="0853DD24" w14:textId="77777777" w:rsidR="002E0B7A" w:rsidRDefault="002E0B7A" w:rsidP="002E0B7A">
      <w:pPr>
        <w:pStyle w:val="Testocommento"/>
      </w:pPr>
      <w:r>
        <w:rPr>
          <w:rStyle w:val="Rimandocommento"/>
        </w:rPr>
        <w:annotationRef/>
      </w:r>
      <w:r>
        <w:t>Si. Mettiamo grafico e tabella in appendice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BBCC06" w15:done="0"/>
  <w15:commentEx w15:paraId="714E6D9E" w15:done="0"/>
  <w15:commentEx w15:paraId="77FCADE0" w15:paraIdParent="714E6D9E" w15:done="0"/>
  <w15:commentEx w15:paraId="39E395E8" w15:done="0"/>
  <w15:commentEx w15:paraId="5A41E600" w15:done="0"/>
  <w15:commentEx w15:paraId="29109F89" w15:done="0"/>
  <w15:commentEx w15:paraId="0944C689" w15:paraIdParent="29109F89" w15:done="0"/>
  <w15:commentEx w15:paraId="195D69A1" w15:done="0"/>
  <w15:commentEx w15:paraId="63479C05" w15:paraIdParent="195D69A1" w15:done="0"/>
  <w15:commentEx w15:paraId="7B3FCF87" w15:done="0"/>
  <w15:commentEx w15:paraId="04F29B9C" w15:done="0"/>
  <w15:commentEx w15:paraId="33B269FA" w15:done="0"/>
  <w15:commentEx w15:paraId="2A806B0B" w15:paraIdParent="33B269FA" w15:done="0"/>
  <w15:commentEx w15:paraId="7C41C51C" w15:paraIdParent="33B269FA" w15:done="0"/>
  <w15:commentEx w15:paraId="432533F6" w15:done="0"/>
  <w15:commentEx w15:paraId="18978FDA" w15:done="0"/>
  <w15:commentEx w15:paraId="08410F69" w15:done="0"/>
  <w15:commentEx w15:paraId="42F8E492" w15:done="0"/>
  <w15:commentEx w15:paraId="36C5C184" w15:done="0"/>
  <w15:commentEx w15:paraId="5B9DAA39" w15:done="0"/>
  <w15:commentEx w15:paraId="0DA2E802" w15:done="0"/>
  <w15:commentEx w15:paraId="47B866FD" w15:done="0"/>
  <w15:commentEx w15:paraId="0853DD24" w15:paraIdParent="47B86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42F2FA9" w16cex:dateUtc="2025-12-01T15:3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1F2E4054" w16cex:dateUtc="2025-12-05T15:33:00Z"/>
  <w16cex:commentExtensible w16cex:durableId="4DCA2317" w16cex:dateUtc="2025-12-05T15:40:00Z"/>
  <w16cex:commentExtensible w16cex:durableId="61584FCA" w16cex:dateUtc="2025-12-05T15:44:00Z"/>
  <w16cex:commentExtensible w16cex:durableId="4CE42844" w16cex:dateUtc="2025-12-12T10:33:00Z"/>
  <w16cex:commentExtensible w16cex:durableId="40CA3B54" w16cex:dateUtc="2025-12-05T10:56:00Z"/>
  <w16cex:commentExtensible w16cex:durableId="22497B6F" w16cex:dateUtc="2025-12-12T10:50:00Z"/>
  <w16cex:commentExtensible w16cex:durableId="048308D9" w16cex:dateUtc="2025-12-12T10:49:00Z"/>
  <w16cex:commentExtensible w16cex:durableId="4CD42241" w16cex:dateUtc="2025-12-12T11:39:00Z"/>
  <w16cex:commentExtensible w16cex:durableId="3F762F2F" w16cex:dateUtc="2025-12-03T15:00:00Z"/>
  <w16cex:commentExtensible w16cex:durableId="68729567" w16cex:dateUtc="2025-12-04T17:09:00Z"/>
  <w16cex:commentExtensible w16cex:durableId="4A4A8CC3" w16cex:dateUtc="2025-12-04T17:10:00Z"/>
  <w16cex:commentExtensible w16cex:durableId="2AF8B7A2" w16cex:dateUtc="2025-12-09T16:41:00Z"/>
  <w16cex:commentExtensible w16cex:durableId="00EFB39E" w16cex:dateUtc="2025-12-01T15:33:00Z"/>
  <w16cex:commentExtensible w16cex:durableId="4AB18628" w16cex:dateUtc="2025-12-03T14:45:00Z"/>
  <w16cex:commentExtensible w16cex:durableId="4F10C153" w16cex:dateUtc="2025-12-03T15:00:00Z"/>
  <w16cex:commentExtensible w16cex:durableId="1D61DC5F" w16cex:dateUtc="2025-12-05T10:48:00Z"/>
  <w16cex:commentExtensible w16cex:durableId="48A7A85C" w16cex:dateUtc="2025-12-05T11:00:00Z"/>
  <w16cex:commentExtensible w16cex:durableId="6EA67FB6" w16cex:dateUtc="2025-12-03T14:44:00Z"/>
  <w16cex:commentExtensible w16cex:durableId="18751B91" w16cex:dateUtc="2025-12-05T16:14:00Z"/>
  <w16cex:commentExtensible w16cex:durableId="593C27D1" w16cex:dateUtc="2025-12-12T1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BBCC06" w16cid:durableId="042F2FA9"/>
  <w16cid:commentId w16cid:paraId="714E6D9E" w16cid:durableId="5FCBC4ED"/>
  <w16cid:commentId w16cid:paraId="77FCADE0" w16cid:durableId="6496034F"/>
  <w16cid:commentId w16cid:paraId="39E395E8" w16cid:durableId="1F2E4054"/>
  <w16cid:commentId w16cid:paraId="5A41E600" w16cid:durableId="4DCA2317"/>
  <w16cid:commentId w16cid:paraId="29109F89" w16cid:durableId="61584FCA"/>
  <w16cid:commentId w16cid:paraId="0944C689" w16cid:durableId="4CE42844"/>
  <w16cid:commentId w16cid:paraId="195D69A1" w16cid:durableId="40CA3B54"/>
  <w16cid:commentId w16cid:paraId="63479C05" w16cid:durableId="22497B6F"/>
  <w16cid:commentId w16cid:paraId="7B3FCF87" w16cid:durableId="048308D9"/>
  <w16cid:commentId w16cid:paraId="04F29B9C" w16cid:durableId="4CD42241"/>
  <w16cid:commentId w16cid:paraId="33B269FA" w16cid:durableId="3F762F2F"/>
  <w16cid:commentId w16cid:paraId="2A806B0B" w16cid:durableId="68729567"/>
  <w16cid:commentId w16cid:paraId="7C41C51C" w16cid:durableId="4A4A8CC3"/>
  <w16cid:commentId w16cid:paraId="432533F6" w16cid:durableId="2AF8B7A2"/>
  <w16cid:commentId w16cid:paraId="18978FDA" w16cid:durableId="00EFB39E"/>
  <w16cid:commentId w16cid:paraId="08410F69" w16cid:durableId="4AB18628"/>
  <w16cid:commentId w16cid:paraId="42F8E492" w16cid:durableId="4F10C153"/>
  <w16cid:commentId w16cid:paraId="36C5C184" w16cid:durableId="1D61DC5F"/>
  <w16cid:commentId w16cid:paraId="5B9DAA39" w16cid:durableId="48A7A85C"/>
  <w16cid:commentId w16cid:paraId="0DA2E802" w16cid:durableId="6EA67FB6"/>
  <w16cid:commentId w16cid:paraId="47B866FD" w16cid:durableId="18751B91"/>
  <w16cid:commentId w16cid:paraId="0853DD24" w16cid:durableId="593C27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4374"/>
    <w:rsid w:val="00026036"/>
    <w:rsid w:val="00033A99"/>
    <w:rsid w:val="0008714C"/>
    <w:rsid w:val="00095ACE"/>
    <w:rsid w:val="000B2761"/>
    <w:rsid w:val="000C4509"/>
    <w:rsid w:val="000C45BA"/>
    <w:rsid w:val="000E1C7B"/>
    <w:rsid w:val="00123CDE"/>
    <w:rsid w:val="00141A3D"/>
    <w:rsid w:val="00142FBB"/>
    <w:rsid w:val="001545CE"/>
    <w:rsid w:val="00156853"/>
    <w:rsid w:val="00175D53"/>
    <w:rsid w:val="00212D8F"/>
    <w:rsid w:val="00227123"/>
    <w:rsid w:val="00232E0B"/>
    <w:rsid w:val="00257B1E"/>
    <w:rsid w:val="002A5BB8"/>
    <w:rsid w:val="002B02EB"/>
    <w:rsid w:val="002B2903"/>
    <w:rsid w:val="002B7765"/>
    <w:rsid w:val="002C5226"/>
    <w:rsid w:val="002C5CCE"/>
    <w:rsid w:val="002D756F"/>
    <w:rsid w:val="002E0B7A"/>
    <w:rsid w:val="002F5CAF"/>
    <w:rsid w:val="002F6A15"/>
    <w:rsid w:val="00342452"/>
    <w:rsid w:val="00362F96"/>
    <w:rsid w:val="003644D8"/>
    <w:rsid w:val="00367E4C"/>
    <w:rsid w:val="00387599"/>
    <w:rsid w:val="0039489D"/>
    <w:rsid w:val="00397B3A"/>
    <w:rsid w:val="00397EB1"/>
    <w:rsid w:val="003A7986"/>
    <w:rsid w:val="003C498F"/>
    <w:rsid w:val="003D4CD2"/>
    <w:rsid w:val="003D5905"/>
    <w:rsid w:val="00411D5E"/>
    <w:rsid w:val="004139DB"/>
    <w:rsid w:val="00422B55"/>
    <w:rsid w:val="00452DE2"/>
    <w:rsid w:val="004777F4"/>
    <w:rsid w:val="00482919"/>
    <w:rsid w:val="00487725"/>
    <w:rsid w:val="00494D2E"/>
    <w:rsid w:val="00496922"/>
    <w:rsid w:val="004A3D74"/>
    <w:rsid w:val="004A4A91"/>
    <w:rsid w:val="004C6B5E"/>
    <w:rsid w:val="004C7A87"/>
    <w:rsid w:val="004F44A5"/>
    <w:rsid w:val="005212F6"/>
    <w:rsid w:val="0059108C"/>
    <w:rsid w:val="00595B77"/>
    <w:rsid w:val="005B3FDA"/>
    <w:rsid w:val="005B65E4"/>
    <w:rsid w:val="005F3AE5"/>
    <w:rsid w:val="00602DA9"/>
    <w:rsid w:val="00616072"/>
    <w:rsid w:val="00662FEA"/>
    <w:rsid w:val="00663689"/>
    <w:rsid w:val="00680B59"/>
    <w:rsid w:val="00681AF4"/>
    <w:rsid w:val="006901F5"/>
    <w:rsid w:val="0069030D"/>
    <w:rsid w:val="006A1A92"/>
    <w:rsid w:val="006A1D57"/>
    <w:rsid w:val="006A7F08"/>
    <w:rsid w:val="006E37AD"/>
    <w:rsid w:val="007163CC"/>
    <w:rsid w:val="00755EC6"/>
    <w:rsid w:val="00757D8F"/>
    <w:rsid w:val="00786577"/>
    <w:rsid w:val="00786D53"/>
    <w:rsid w:val="007B2550"/>
    <w:rsid w:val="007B7EE6"/>
    <w:rsid w:val="007E0B09"/>
    <w:rsid w:val="007E37DE"/>
    <w:rsid w:val="007F1C50"/>
    <w:rsid w:val="007F1E05"/>
    <w:rsid w:val="007F3551"/>
    <w:rsid w:val="008131B5"/>
    <w:rsid w:val="00825BFE"/>
    <w:rsid w:val="0083590E"/>
    <w:rsid w:val="00841D5C"/>
    <w:rsid w:val="00851272"/>
    <w:rsid w:val="00867CDB"/>
    <w:rsid w:val="00877216"/>
    <w:rsid w:val="008B6EBC"/>
    <w:rsid w:val="008C72AF"/>
    <w:rsid w:val="008C7923"/>
    <w:rsid w:val="008D4E15"/>
    <w:rsid w:val="008D5938"/>
    <w:rsid w:val="008D7F03"/>
    <w:rsid w:val="008F2C6B"/>
    <w:rsid w:val="00903D92"/>
    <w:rsid w:val="00906F20"/>
    <w:rsid w:val="0092005A"/>
    <w:rsid w:val="00931C9B"/>
    <w:rsid w:val="0094460B"/>
    <w:rsid w:val="0096242B"/>
    <w:rsid w:val="00965A6E"/>
    <w:rsid w:val="0097614D"/>
    <w:rsid w:val="009E2F05"/>
    <w:rsid w:val="00A20696"/>
    <w:rsid w:val="00A2673F"/>
    <w:rsid w:val="00A506E8"/>
    <w:rsid w:val="00A5731A"/>
    <w:rsid w:val="00A608E0"/>
    <w:rsid w:val="00A721C8"/>
    <w:rsid w:val="00A76EC8"/>
    <w:rsid w:val="00A954AD"/>
    <w:rsid w:val="00AB77EE"/>
    <w:rsid w:val="00AD17E4"/>
    <w:rsid w:val="00AE3FBC"/>
    <w:rsid w:val="00AE41A2"/>
    <w:rsid w:val="00AE5610"/>
    <w:rsid w:val="00AF5DEA"/>
    <w:rsid w:val="00AF6327"/>
    <w:rsid w:val="00B123C3"/>
    <w:rsid w:val="00B17C17"/>
    <w:rsid w:val="00B23723"/>
    <w:rsid w:val="00B40A80"/>
    <w:rsid w:val="00B46F39"/>
    <w:rsid w:val="00B47E3A"/>
    <w:rsid w:val="00B50C72"/>
    <w:rsid w:val="00B57177"/>
    <w:rsid w:val="00B572E9"/>
    <w:rsid w:val="00BA10AD"/>
    <w:rsid w:val="00BA1558"/>
    <w:rsid w:val="00BA475E"/>
    <w:rsid w:val="00BA7BC4"/>
    <w:rsid w:val="00BB0600"/>
    <w:rsid w:val="00BC7123"/>
    <w:rsid w:val="00BD1258"/>
    <w:rsid w:val="00C64252"/>
    <w:rsid w:val="00C66BE5"/>
    <w:rsid w:val="00C841AF"/>
    <w:rsid w:val="00C84D0A"/>
    <w:rsid w:val="00CA0E51"/>
    <w:rsid w:val="00CA3BCF"/>
    <w:rsid w:val="00CC1DEC"/>
    <w:rsid w:val="00CC5231"/>
    <w:rsid w:val="00CE076D"/>
    <w:rsid w:val="00D61371"/>
    <w:rsid w:val="00D81AC0"/>
    <w:rsid w:val="00D82091"/>
    <w:rsid w:val="00DB0595"/>
    <w:rsid w:val="00DC5E6E"/>
    <w:rsid w:val="00DD7609"/>
    <w:rsid w:val="00DF5E9D"/>
    <w:rsid w:val="00DF6A94"/>
    <w:rsid w:val="00E05CD6"/>
    <w:rsid w:val="00E077C7"/>
    <w:rsid w:val="00E11DA1"/>
    <w:rsid w:val="00E13567"/>
    <w:rsid w:val="00E23F97"/>
    <w:rsid w:val="00E266C9"/>
    <w:rsid w:val="00E318D7"/>
    <w:rsid w:val="00E31A45"/>
    <w:rsid w:val="00E41DD5"/>
    <w:rsid w:val="00E503D5"/>
    <w:rsid w:val="00E51835"/>
    <w:rsid w:val="00E57647"/>
    <w:rsid w:val="00E70C8F"/>
    <w:rsid w:val="00E71E8E"/>
    <w:rsid w:val="00E93F70"/>
    <w:rsid w:val="00EA24B7"/>
    <w:rsid w:val="00EC3706"/>
    <w:rsid w:val="00ED1998"/>
    <w:rsid w:val="00EE5AA9"/>
    <w:rsid w:val="00F01287"/>
    <w:rsid w:val="00F105BC"/>
    <w:rsid w:val="00F11DD8"/>
    <w:rsid w:val="00F16356"/>
    <w:rsid w:val="00F21569"/>
    <w:rsid w:val="00F42A95"/>
    <w:rsid w:val="00F618A0"/>
    <w:rsid w:val="00F627BB"/>
    <w:rsid w:val="00F83147"/>
    <w:rsid w:val="00F84DDA"/>
    <w:rsid w:val="00F92D45"/>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57B1E"/>
    <w:rPr>
      <w:rFonts w:asciiTheme="majorHAnsi" w:eastAsiaTheme="majorEastAsia" w:hAnsiTheme="majorHAnsi" w:cstheme="majorBidi"/>
      <w:color w:val="365F91" w:themeColor="accent1" w:themeShade="BF"/>
      <w:sz w:val="40"/>
      <w:szCs w:val="40"/>
    </w:rPr>
  </w:style>
  <w:style w:type="character" w:customStyle="1" w:styleId="Titolo2Carattere">
    <w:name w:val="Titolo 2 Carattere"/>
    <w:basedOn w:val="Carpredefinitoparagrafo"/>
    <w:link w:val="Titolo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Titolo3Carattere">
    <w:name w:val="Titolo 3 Carattere"/>
    <w:basedOn w:val="Carpredefinitoparagrafo"/>
    <w:link w:val="Titolo3"/>
    <w:uiPriority w:val="9"/>
    <w:semiHidden/>
    <w:rsid w:val="00257B1E"/>
    <w:rPr>
      <w:rFonts w:eastAsiaTheme="majorEastAsia" w:cstheme="majorBidi"/>
      <w:color w:val="365F91" w:themeColor="accent1" w:themeShade="BF"/>
      <w:sz w:val="28"/>
      <w:szCs w:val="28"/>
    </w:rPr>
  </w:style>
  <w:style w:type="character" w:customStyle="1" w:styleId="Titolo4Carattere">
    <w:name w:val="Titolo 4 Carattere"/>
    <w:basedOn w:val="Carpredefinitoparagrafo"/>
    <w:link w:val="Titolo4"/>
    <w:uiPriority w:val="9"/>
    <w:semiHidden/>
    <w:rsid w:val="00257B1E"/>
    <w:rPr>
      <w:rFonts w:eastAsiaTheme="majorEastAsia" w:cstheme="majorBidi"/>
      <w:i/>
      <w:iCs/>
      <w:color w:val="365F91" w:themeColor="accent1" w:themeShade="BF"/>
    </w:rPr>
  </w:style>
  <w:style w:type="character" w:customStyle="1" w:styleId="Titolo5Carattere">
    <w:name w:val="Titolo 5 Carattere"/>
    <w:basedOn w:val="Carpredefinitoparagrafo"/>
    <w:link w:val="Titolo5"/>
    <w:uiPriority w:val="9"/>
    <w:semiHidden/>
    <w:rsid w:val="00257B1E"/>
    <w:rPr>
      <w:rFonts w:eastAsiaTheme="majorEastAsia" w:cstheme="majorBidi"/>
      <w:color w:val="365F91" w:themeColor="accent1" w:themeShade="BF"/>
    </w:rPr>
  </w:style>
  <w:style w:type="character" w:customStyle="1" w:styleId="Titolo6Carattere">
    <w:name w:val="Titolo 6 Carattere"/>
    <w:basedOn w:val="Carpredefinitoparagrafo"/>
    <w:link w:val="Titolo6"/>
    <w:uiPriority w:val="9"/>
    <w:semiHidden/>
    <w:rsid w:val="00257B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57B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57B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57B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57B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57B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57B1E"/>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257B1E"/>
    <w:rPr>
      <w:i/>
      <w:iCs/>
      <w:color w:val="404040" w:themeColor="text1" w:themeTint="BF"/>
    </w:rPr>
  </w:style>
  <w:style w:type="paragraph" w:styleId="Paragrafoelenco">
    <w:name w:val="List Paragraph"/>
    <w:basedOn w:val="Normale"/>
    <w:uiPriority w:val="34"/>
    <w:qFormat/>
    <w:rsid w:val="00257B1E"/>
    <w:pPr>
      <w:ind w:left="720"/>
      <w:contextualSpacing/>
    </w:pPr>
  </w:style>
  <w:style w:type="character" w:styleId="Enfasiintensa">
    <w:name w:val="Intense Emphasis"/>
    <w:basedOn w:val="Carpredefinitoparagrafo"/>
    <w:uiPriority w:val="21"/>
    <w:qFormat/>
    <w:rsid w:val="00257B1E"/>
    <w:rPr>
      <w:i/>
      <w:iCs/>
      <w:color w:val="365F91" w:themeColor="accent1" w:themeShade="BF"/>
    </w:rPr>
  </w:style>
  <w:style w:type="paragraph" w:styleId="Citazioneintensa">
    <w:name w:val="Intense Quote"/>
    <w:basedOn w:val="Normale"/>
    <w:next w:val="Normale"/>
    <w:link w:val="CitazioneintensaCarattere"/>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257B1E"/>
    <w:rPr>
      <w:i/>
      <w:iCs/>
      <w:color w:val="365F91" w:themeColor="accent1" w:themeShade="BF"/>
    </w:rPr>
  </w:style>
  <w:style w:type="character" w:styleId="Riferimentointenso">
    <w:name w:val="Intense Reference"/>
    <w:basedOn w:val="Carpredefinitoparagrafo"/>
    <w:uiPriority w:val="32"/>
    <w:qFormat/>
    <w:rsid w:val="00257B1E"/>
    <w:rPr>
      <w:b/>
      <w:bCs/>
      <w:smallCaps/>
      <w:color w:val="365F91" w:themeColor="accent1" w:themeShade="BF"/>
      <w:spacing w:val="5"/>
    </w:rPr>
  </w:style>
  <w:style w:type="paragraph" w:customStyle="1" w:styleId="msonormal0">
    <w:name w:val="msonormal"/>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Carpredefinitoparagrafo"/>
    <w:rsid w:val="00681AF4"/>
  </w:style>
  <w:style w:type="character" w:customStyle="1" w:styleId="textrun">
    <w:name w:val="textrun"/>
    <w:basedOn w:val="Carpredefinitoparagrafo"/>
    <w:rsid w:val="00681AF4"/>
  </w:style>
  <w:style w:type="character" w:customStyle="1" w:styleId="normaltextrun">
    <w:name w:val="normaltextrun"/>
    <w:basedOn w:val="Carpredefinitoparagrafo"/>
    <w:rsid w:val="00681AF4"/>
  </w:style>
  <w:style w:type="character" w:customStyle="1" w:styleId="scxw214011713">
    <w:name w:val="scxw214011713"/>
    <w:basedOn w:val="Carpredefinitoparagrafo"/>
    <w:rsid w:val="00681AF4"/>
  </w:style>
  <w:style w:type="character" w:customStyle="1" w:styleId="wacimagecontainer">
    <w:name w:val="wacimagecontainer"/>
    <w:basedOn w:val="Carpredefinitoparagrafo"/>
    <w:rsid w:val="00681AF4"/>
  </w:style>
  <w:style w:type="paragraph" w:customStyle="1" w:styleId="outlineelement">
    <w:name w:val="outlineelement"/>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Carpredefinitoparagrafo"/>
    <w:rsid w:val="00681AF4"/>
  </w:style>
  <w:style w:type="character" w:styleId="Rimandocommento">
    <w:name w:val="annotation reference"/>
    <w:basedOn w:val="Carpredefinitoparagrafo"/>
    <w:uiPriority w:val="99"/>
    <w:semiHidden/>
    <w:unhideWhenUsed/>
    <w:rsid w:val="00BC7123"/>
    <w:rPr>
      <w:sz w:val="16"/>
      <w:szCs w:val="16"/>
    </w:rPr>
  </w:style>
  <w:style w:type="paragraph" w:styleId="Testocommento">
    <w:name w:val="annotation text"/>
    <w:basedOn w:val="Normale"/>
    <w:link w:val="TestocommentoCarattere"/>
    <w:uiPriority w:val="99"/>
    <w:unhideWhenUsed/>
    <w:rsid w:val="00BC7123"/>
    <w:rPr>
      <w:sz w:val="20"/>
      <w:szCs w:val="20"/>
    </w:rPr>
  </w:style>
  <w:style w:type="character" w:customStyle="1" w:styleId="TestocommentoCarattere">
    <w:name w:val="Testo commento Carattere"/>
    <w:basedOn w:val="Carpredefinitoparagrafo"/>
    <w:link w:val="Testocommento"/>
    <w:uiPriority w:val="99"/>
    <w:rsid w:val="00BC7123"/>
    <w:rPr>
      <w:sz w:val="20"/>
      <w:szCs w:val="20"/>
    </w:rPr>
  </w:style>
  <w:style w:type="paragraph" w:styleId="Soggettocommento">
    <w:name w:val="annotation subject"/>
    <w:basedOn w:val="Testocommento"/>
    <w:next w:val="Testocommento"/>
    <w:link w:val="SoggettocommentoCarattere"/>
    <w:uiPriority w:val="99"/>
    <w:semiHidden/>
    <w:unhideWhenUsed/>
    <w:rsid w:val="00BC7123"/>
    <w:rPr>
      <w:b/>
      <w:bCs/>
    </w:rPr>
  </w:style>
  <w:style w:type="character" w:customStyle="1" w:styleId="SoggettocommentoCarattere">
    <w:name w:val="Soggetto commento Carattere"/>
    <w:basedOn w:val="TestocommentoCarattere"/>
    <w:link w:val="Soggettocommento"/>
    <w:uiPriority w:val="99"/>
    <w:semiHidden/>
    <w:rsid w:val="00BC7123"/>
    <w:rPr>
      <w:b/>
      <w:bCs/>
      <w:sz w:val="20"/>
      <w:szCs w:val="20"/>
    </w:rPr>
  </w:style>
  <w:style w:type="paragraph" w:styleId="Didascalia">
    <w:name w:val="caption"/>
    <w:basedOn w:val="Normale"/>
    <w:next w:val="Normale"/>
    <w:uiPriority w:val="35"/>
    <w:unhideWhenUsed/>
    <w:qFormat/>
    <w:rsid w:val="004F44A5"/>
    <w:pPr>
      <w:spacing w:after="200"/>
    </w:pPr>
    <w:rPr>
      <w:i/>
      <w:iCs/>
      <w:color w:val="1F497D" w:themeColor="text2"/>
      <w:sz w:val="18"/>
      <w:szCs w:val="18"/>
    </w:rPr>
  </w:style>
  <w:style w:type="paragraph" w:styleId="Bibliografia">
    <w:name w:val="Bibliography"/>
    <w:basedOn w:val="Normale"/>
    <w:next w:val="Normale"/>
    <w:uiPriority w:val="37"/>
    <w:unhideWhenUsed/>
    <w:rsid w:val="00F84DDA"/>
    <w:pPr>
      <w:tabs>
        <w:tab w:val="left" w:pos="264"/>
      </w:tabs>
      <w:spacing w:after="240"/>
      <w:ind w:left="264" w:hanging="264"/>
    </w:pPr>
  </w:style>
  <w:style w:type="paragraph" w:styleId="NormaleWeb">
    <w:name w:val="Normal (Web)"/>
    <w:basedOn w:val="Normale"/>
    <w:uiPriority w:val="99"/>
    <w:semiHidden/>
    <w:unhideWhenUsed/>
    <w:rsid w:val="00B572E9"/>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397B3A"/>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397B3A"/>
    <w:rPr>
      <w:rFonts w:ascii="Consolas" w:hAnsi="Consolas"/>
      <w:sz w:val="20"/>
      <w:szCs w:val="20"/>
    </w:rPr>
  </w:style>
  <w:style w:type="paragraph" w:styleId="Revisione">
    <w:name w:val="Revision"/>
    <w:hidden/>
    <w:uiPriority w:val="99"/>
    <w:semiHidden/>
    <w:rsid w:val="002E0B7A"/>
  </w:style>
  <w:style w:type="character" w:styleId="Collegamentoipertestuale">
    <w:name w:val="Hyperlink"/>
    <w:basedOn w:val="Carpredefinitoparagrafo"/>
    <w:uiPriority w:val="99"/>
    <w:unhideWhenUsed/>
    <w:rsid w:val="00E41DD5"/>
    <w:rPr>
      <w:color w:val="0000FF" w:themeColor="hyperlink"/>
      <w:u w:val="single"/>
    </w:rPr>
  </w:style>
  <w:style w:type="character" w:styleId="Menzionenonrisolta">
    <w:name w:val="Unresolved Mention"/>
    <w:basedOn w:val="Carpredefinitoparagrafo"/>
    <w:uiPriority w:val="99"/>
    <w:semiHidden/>
    <w:unhideWhenUsed/>
    <w:rsid w:val="00E41D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2034</TotalTime>
  <Pages>16</Pages>
  <Words>10548</Words>
  <Characters>60128</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Angela Boccia</cp:lastModifiedBy>
  <cp:revision>169</cp:revision>
  <dcterms:created xsi:type="dcterms:W3CDTF">2025-12-01T14:45:00Z</dcterms:created>
  <dcterms:modified xsi:type="dcterms:W3CDTF">2025-12-12T15:04:00Z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id="AMJGUYvV"/&gt;&lt;style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