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48DB4F7D" w:rsidR="00681AF4" w:rsidRDefault="00681AF4" w:rsidP="00BC7123">
      <w:pPr>
        <w:rPr>
          <w:rFonts w:cstheme="minorHAnsi"/>
          <w:b/>
          <w:bCs/>
          <w:lang w:val="en-US"/>
        </w:rPr>
      </w:pPr>
      <w:r w:rsidRPr="00EA24B7">
        <w:rPr>
          <w:rFonts w:cstheme="minorHAnsi"/>
          <w:b/>
          <w:bCs/>
          <w:lang w:val="en-US"/>
        </w:rPr>
        <w:t>Exploring Drug–Drug Interactions in the FDA Adverse Event Reporting System</w:t>
      </w:r>
      <w:r w:rsidRPr="00EA24B7">
        <w:rPr>
          <w:rFonts w:cstheme="minorHAnsi"/>
          <w:lang w:val="en-US"/>
        </w:rPr>
        <w:t> </w:t>
      </w:r>
      <w:commentRangeStart w:id="0"/>
      <w:r w:rsidR="00CC5231" w:rsidRPr="00CC5231">
        <w:rPr>
          <w:rFonts w:cstheme="minorHAnsi"/>
          <w:b/>
          <w:bCs/>
          <w:lang w:val="en-US"/>
        </w:rPr>
        <w:t>(FAERS)</w:t>
      </w:r>
      <w:commentRangeEnd w:id="0"/>
      <w:r w:rsidR="00E628FC">
        <w:rPr>
          <w:rStyle w:val="CommentReference"/>
        </w:rPr>
        <w:commentReference w:id="0"/>
      </w:r>
    </w:p>
    <w:p w14:paraId="458FDC00" w14:textId="285B94A4" w:rsidR="00E31072" w:rsidRPr="00E31072" w:rsidRDefault="00E31072" w:rsidP="00BC7123">
      <w:pPr>
        <w:rPr>
          <w:rFonts w:cstheme="minorHAnsi"/>
          <w:lang w:val="en-US"/>
        </w:rPr>
      </w:pPr>
      <w:r w:rsidRPr="00E31072">
        <w:rPr>
          <w:rFonts w:cstheme="minorHAnsi"/>
          <w:lang w:val="en-US"/>
        </w:rPr>
        <w:t xml:space="preserve">Running title: </w:t>
      </w:r>
      <w:r w:rsidRPr="00E31072">
        <w:rPr>
          <w:rFonts w:cstheme="minorHAnsi"/>
          <w:lang w:val="en-US"/>
        </w:rPr>
        <w:t>Drug–Drug Interactions in FAERS</w:t>
      </w:r>
    </w:p>
    <w:p w14:paraId="4CC42DEB" w14:textId="77777777" w:rsidR="00E31072" w:rsidRPr="00EA24B7" w:rsidRDefault="00E31072" w:rsidP="00BC7123">
      <w:pPr>
        <w:rPr>
          <w:rFonts w:cstheme="minorHAnsi"/>
          <w:lang w:val="en-US"/>
        </w:rPr>
      </w:pP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commentRangeStart w:id="1"/>
      <w:commentRangeStart w:id="2"/>
      <w:commentRangeStart w:id="3"/>
      <w:r w:rsidRPr="00227123">
        <w:rPr>
          <w:rFonts w:cstheme="minorHAnsi"/>
          <w:sz w:val="18"/>
          <w:szCs w:val="18"/>
        </w:rPr>
        <w:t xml:space="preserve"> </w:t>
      </w:r>
      <w:commentRangeEnd w:id="1"/>
      <w:r>
        <w:rPr>
          <w:rStyle w:val="CommentReference"/>
        </w:rPr>
        <w:commentReference w:id="1"/>
      </w:r>
      <w:commentRangeEnd w:id="2"/>
      <w:r w:rsidR="0087127B">
        <w:rPr>
          <w:rStyle w:val="CommentReference"/>
        </w:rPr>
        <w:commentReference w:id="2"/>
      </w:r>
      <w:commentRangeEnd w:id="3"/>
      <w:r w:rsidR="00AC1835">
        <w:rPr>
          <w:rStyle w:val="CommentReference"/>
        </w:rPr>
        <w:commentReference w:id="3"/>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2015EE81" w14:textId="08E538F5" w:rsidR="00244460" w:rsidRPr="00244460" w:rsidRDefault="000B2761" w:rsidP="00244460">
      <w:pPr>
        <w:rPr>
          <w:rFonts w:cstheme="minorHAnsi"/>
          <w:b/>
          <w:bCs/>
          <w:sz w:val="18"/>
          <w:szCs w:val="18"/>
          <w:lang w:val="en-US"/>
        </w:rPr>
      </w:pPr>
      <w:r w:rsidRPr="00A608E0">
        <w:rPr>
          <w:rFonts w:cstheme="minorHAnsi"/>
          <w:b/>
          <w:bCs/>
          <w:sz w:val="18"/>
          <w:szCs w:val="18"/>
          <w:lang w:val="en-US"/>
        </w:rPr>
        <w:t>Abstract</w:t>
      </w:r>
    </w:p>
    <w:p w14:paraId="046B7FB1" w14:textId="77777777" w:rsidR="00244460" w:rsidRPr="00244460" w:rsidRDefault="00244460" w:rsidP="00244460">
      <w:pPr>
        <w:rPr>
          <w:rFonts w:cstheme="minorHAnsi"/>
          <w:sz w:val="18"/>
          <w:szCs w:val="18"/>
          <w:lang w:val="en-US"/>
        </w:rPr>
      </w:pPr>
      <w:r w:rsidRPr="00244460">
        <w:rPr>
          <w:rFonts w:cstheme="minorHAnsi"/>
          <w:sz w:val="18"/>
          <w:szCs w:val="18"/>
          <w:lang w:val="en-US"/>
        </w:rPr>
        <w:t>Adverse drug events (ADEs) related to drug–drug interactions (DDIs) represent a major and preventable source of patient harm, particularly in the context of increasing polypharmacy. Spontaneous reporting systems provide a complementary perspective to clinical studies by capturing suspected interactions in real-world settings. This study aimed to describe and characterize reports of drug–drug interactions in the FDA Adverse Event Reporting System (FAERS).</w:t>
      </w:r>
    </w:p>
    <w:p w14:paraId="2B0E5EF3" w14:textId="77777777" w:rsidR="00244460" w:rsidRPr="00244460" w:rsidRDefault="00244460" w:rsidP="00244460">
      <w:pPr>
        <w:rPr>
          <w:rFonts w:cstheme="minorHAnsi"/>
          <w:sz w:val="18"/>
          <w:szCs w:val="18"/>
          <w:lang w:val="en-US"/>
        </w:rPr>
      </w:pPr>
    </w:p>
    <w:p w14:paraId="615D6C36" w14:textId="6DE1C756" w:rsidR="00244460" w:rsidRPr="00244460" w:rsidRDefault="00244460" w:rsidP="00244460">
      <w:pPr>
        <w:rPr>
          <w:rFonts w:cstheme="minorHAnsi"/>
          <w:sz w:val="18"/>
          <w:szCs w:val="18"/>
          <w:lang w:val="en-US"/>
        </w:rPr>
      </w:pPr>
      <w:r w:rsidRPr="00244460">
        <w:rPr>
          <w:rFonts w:cstheme="minorHAnsi"/>
          <w:sz w:val="18"/>
          <w:szCs w:val="18"/>
          <w:lang w:val="en-US"/>
        </w:rPr>
        <w:t>All Individual Case Safety Reports (ICSRs submitted up to December 31, 2024 that contained at least one drug coded as an interacting agent (</w:t>
      </w:r>
      <w:r w:rsidR="00833253">
        <w:rPr>
          <w:rFonts w:cstheme="minorHAnsi"/>
          <w:sz w:val="18"/>
          <w:szCs w:val="18"/>
          <w:lang w:val="en-US"/>
        </w:rPr>
        <w:t>“</w:t>
      </w:r>
      <w:r w:rsidRPr="00244460">
        <w:rPr>
          <w:rFonts w:cstheme="minorHAnsi"/>
          <w:sz w:val="18"/>
          <w:szCs w:val="18"/>
          <w:lang w:val="en-US"/>
        </w:rPr>
        <w:t>I</w:t>
      </w:r>
      <w:r w:rsidR="00833253">
        <w:rPr>
          <w:rFonts w:cstheme="minorHAnsi"/>
          <w:sz w:val="18"/>
          <w:szCs w:val="18"/>
          <w:lang w:val="en-US"/>
        </w:rPr>
        <w:t>”</w:t>
      </w:r>
      <w:r w:rsidRPr="00244460">
        <w:rPr>
          <w:rFonts w:cstheme="minorHAnsi"/>
          <w:sz w:val="18"/>
          <w:szCs w:val="18"/>
          <w:lang w:val="en-US"/>
        </w:rPr>
        <w:t>) were extracted and analyzed descriptively. Reporting patterns were examined according to patient demographics, reporter type, outcomes, drug roles, therapeutic classes, adverse reactions, and indications. Interacting drugs were compared with non-interacting drugs using exploratory chi-square tests and Cramér’s V to assess heterogeneity across key characteristics.</w:t>
      </w:r>
    </w:p>
    <w:p w14:paraId="580D4EF3" w14:textId="77777777" w:rsidR="00244460" w:rsidRPr="00244460" w:rsidRDefault="00244460" w:rsidP="00244460">
      <w:pPr>
        <w:rPr>
          <w:rFonts w:cstheme="minorHAnsi"/>
          <w:sz w:val="18"/>
          <w:szCs w:val="18"/>
          <w:lang w:val="en-US"/>
        </w:rPr>
      </w:pPr>
    </w:p>
    <w:p w14:paraId="119A995F" w14:textId="1126355C" w:rsidR="00244460" w:rsidRPr="00244460" w:rsidRDefault="00244460" w:rsidP="00244460">
      <w:pPr>
        <w:rPr>
          <w:rFonts w:cstheme="minorHAnsi"/>
          <w:sz w:val="18"/>
          <w:szCs w:val="18"/>
          <w:lang w:val="en-US"/>
        </w:rPr>
      </w:pPr>
      <w:r w:rsidRPr="00244460">
        <w:rPr>
          <w:rFonts w:cstheme="minorHAnsi"/>
          <w:sz w:val="18"/>
          <w:szCs w:val="18"/>
          <w:lang w:val="en-US"/>
        </w:rPr>
        <w:t xml:space="preserve">A total of 95,947 reports including at least one interacting drug were identified. Most reports concerned female patients and were submitted by physicians, with hospitalization and other serious outcomes being the most frequently reported events. The median number of drugs per report was six. Nervous system, cardiovascular, and anti-infective agents were the </w:t>
      </w:r>
      <w:r w:rsidR="0092248A" w:rsidRPr="00244460">
        <w:rPr>
          <w:rFonts w:cstheme="minorHAnsi"/>
          <w:sz w:val="18"/>
          <w:szCs w:val="18"/>
          <w:lang w:val="en-US"/>
        </w:rPr>
        <w:t>most involved</w:t>
      </w:r>
      <w:r w:rsidR="0092248A">
        <w:rPr>
          <w:rFonts w:cstheme="minorHAnsi"/>
          <w:sz w:val="18"/>
          <w:szCs w:val="18"/>
          <w:lang w:val="en-US"/>
        </w:rPr>
        <w:t xml:space="preserve"> </w:t>
      </w:r>
      <w:r w:rsidR="0092248A" w:rsidRPr="00244460">
        <w:rPr>
          <w:rFonts w:cstheme="minorHAnsi"/>
          <w:sz w:val="18"/>
          <w:szCs w:val="18"/>
          <w:lang w:val="en-US"/>
        </w:rPr>
        <w:t>therapeutic classes</w:t>
      </w:r>
      <w:r w:rsidRPr="00244460">
        <w:rPr>
          <w:rFonts w:cstheme="minorHAnsi"/>
          <w:sz w:val="18"/>
          <w:szCs w:val="18"/>
          <w:lang w:val="en-US"/>
        </w:rPr>
        <w:t>. The most frequently reported interacting drugs were warfarin, tacrolimus, acetylsalicylic acid, quetiapine, valproic acid, and rivaroxaban. For these drugs, coagulation disorders, renal toxicity, and neuropsychiatric events were the predominant reported adverse reactions. Elderly patients, severe outcomes, and European reports were overrepresented among interaction-related reports compared with non-interacting drug reports.</w:t>
      </w:r>
    </w:p>
    <w:p w14:paraId="72FA83DC" w14:textId="77777777" w:rsidR="00244460" w:rsidRPr="00244460" w:rsidRDefault="00244460" w:rsidP="00244460">
      <w:pPr>
        <w:rPr>
          <w:rFonts w:cstheme="minorHAnsi"/>
          <w:sz w:val="18"/>
          <w:szCs w:val="18"/>
          <w:lang w:val="en-US"/>
        </w:rPr>
      </w:pPr>
    </w:p>
    <w:p w14:paraId="0FA19186" w14:textId="77777777" w:rsidR="00244460" w:rsidRPr="00244460" w:rsidRDefault="00244460" w:rsidP="00244460">
      <w:pPr>
        <w:rPr>
          <w:rFonts w:cstheme="minorHAnsi"/>
          <w:sz w:val="18"/>
          <w:szCs w:val="18"/>
          <w:lang w:val="en-US"/>
        </w:rPr>
      </w:pPr>
      <w:r w:rsidRPr="00244460">
        <w:rPr>
          <w:rFonts w:cstheme="minorHAnsi"/>
          <w:sz w:val="18"/>
          <w:szCs w:val="18"/>
          <w:lang w:val="en-US"/>
        </w:rPr>
        <w:t>These findings highlight distinct demographic, clinical, and geographic patterns in reports of suspected drug–drug interactions and underscore the importance of accounting for structural differences in spontaneous reporting data when studying interaction-related ADEs. This descriptive framework supports future analytical and causal investigations of clinically relevant DDIs.</w:t>
      </w:r>
    </w:p>
    <w:p w14:paraId="44588C3C" w14:textId="77777777" w:rsidR="00244460" w:rsidRPr="00244460" w:rsidRDefault="00244460" w:rsidP="00244460">
      <w:pPr>
        <w:rPr>
          <w:rFonts w:cstheme="minorHAnsi"/>
          <w:b/>
          <w:bCs/>
          <w:sz w:val="18"/>
          <w:szCs w:val="18"/>
          <w:lang w:val="en-US"/>
        </w:rPr>
      </w:pPr>
    </w:p>
    <w:p w14:paraId="2B56779B" w14:textId="2453AA88" w:rsidR="00244460" w:rsidRPr="00244460" w:rsidRDefault="00244460" w:rsidP="00244460">
      <w:pPr>
        <w:rPr>
          <w:rFonts w:cstheme="minorHAnsi"/>
          <w:b/>
          <w:bCs/>
          <w:sz w:val="18"/>
          <w:szCs w:val="18"/>
          <w:lang w:val="en-US"/>
        </w:rPr>
      </w:pPr>
      <w:r w:rsidRPr="00244460">
        <w:rPr>
          <w:rFonts w:cstheme="minorHAnsi"/>
          <w:b/>
          <w:bCs/>
          <w:sz w:val="18"/>
          <w:szCs w:val="18"/>
          <w:lang w:val="en-US"/>
        </w:rPr>
        <w:t>Keyword</w:t>
      </w:r>
      <w:r>
        <w:rPr>
          <w:rFonts w:cstheme="minorHAnsi"/>
          <w:b/>
          <w:bCs/>
          <w:sz w:val="18"/>
          <w:szCs w:val="18"/>
          <w:lang w:val="en-US"/>
        </w:rPr>
        <w:t>s</w:t>
      </w:r>
    </w:p>
    <w:p w14:paraId="2F3743D6" w14:textId="745CF264" w:rsidR="00244460" w:rsidRPr="00244460" w:rsidRDefault="00244460" w:rsidP="00244460">
      <w:pPr>
        <w:rPr>
          <w:rFonts w:cstheme="minorHAnsi"/>
          <w:sz w:val="18"/>
          <w:szCs w:val="18"/>
          <w:lang w:val="en-US"/>
        </w:rPr>
      </w:pPr>
      <w:r w:rsidRPr="00244460">
        <w:rPr>
          <w:rFonts w:cstheme="minorHAnsi"/>
          <w:sz w:val="18"/>
          <w:szCs w:val="18"/>
          <w:lang w:val="en-US"/>
        </w:rPr>
        <w:t>Drug–drug interactions; adverse drug events; FAERS; pharmacovigilance; polypharmacy; spontaneous reporting</w:t>
      </w:r>
      <w:r w:rsidR="001B5472">
        <w:rPr>
          <w:rFonts w:cstheme="minorHAnsi"/>
          <w:sz w:val="18"/>
          <w:szCs w:val="18"/>
          <w:lang w:val="en-US"/>
        </w:rPr>
        <w:t>.</w:t>
      </w:r>
    </w:p>
    <w:p w14:paraId="76322A00" w14:textId="77777777" w:rsidR="00244460" w:rsidRPr="00244460" w:rsidRDefault="00244460" w:rsidP="00244460">
      <w:pPr>
        <w:rPr>
          <w:rFonts w:cstheme="minorHAnsi"/>
          <w:b/>
          <w:bCs/>
          <w:sz w:val="18"/>
          <w:szCs w:val="18"/>
          <w:lang w:val="en-US"/>
        </w:rPr>
      </w:pPr>
    </w:p>
    <w:p w14:paraId="0A6628E1" w14:textId="0A5BAF91" w:rsidR="00244460" w:rsidRPr="00244460" w:rsidRDefault="00244460" w:rsidP="00244460">
      <w:pPr>
        <w:rPr>
          <w:rFonts w:cstheme="minorHAnsi"/>
          <w:b/>
          <w:bCs/>
          <w:sz w:val="18"/>
          <w:szCs w:val="18"/>
          <w:lang w:val="en-US"/>
        </w:rPr>
      </w:pPr>
      <w:r w:rsidRPr="00244460">
        <w:rPr>
          <w:rFonts w:cstheme="minorHAnsi"/>
          <w:b/>
          <w:bCs/>
          <w:sz w:val="18"/>
          <w:szCs w:val="18"/>
          <w:lang w:val="en-US"/>
        </w:rPr>
        <w:t>Key Point</w:t>
      </w:r>
      <w:r w:rsidR="008F282C">
        <w:rPr>
          <w:rFonts w:cstheme="minorHAnsi"/>
          <w:b/>
          <w:bCs/>
          <w:sz w:val="18"/>
          <w:szCs w:val="18"/>
          <w:lang w:val="en-US"/>
        </w:rPr>
        <w:t>s</w:t>
      </w:r>
    </w:p>
    <w:p w14:paraId="4BC25FF7" w14:textId="6B19AD19" w:rsidR="00244460" w:rsidRPr="00244460" w:rsidRDefault="00244460" w:rsidP="00244460">
      <w:pPr>
        <w:rPr>
          <w:rFonts w:cstheme="minorHAnsi"/>
          <w:sz w:val="18"/>
          <w:szCs w:val="18"/>
          <w:lang w:val="en-US"/>
        </w:rPr>
      </w:pPr>
      <w:r w:rsidRPr="00244460">
        <w:rPr>
          <w:rFonts w:cstheme="minorHAnsi"/>
          <w:sz w:val="18"/>
          <w:szCs w:val="18"/>
          <w:lang w:val="en-US"/>
        </w:rPr>
        <w:t>Reports of suspected drug–drug interactions in FAERS predominantly involve elderly patients and are associated with more severe outcomes, particularly hospitalization and life-threatening events.</w:t>
      </w:r>
    </w:p>
    <w:p w14:paraId="3E356513" w14:textId="51D35E68" w:rsidR="00244460" w:rsidRPr="00244460" w:rsidRDefault="00244460" w:rsidP="00244460">
      <w:pPr>
        <w:rPr>
          <w:rFonts w:cstheme="minorHAnsi"/>
          <w:sz w:val="18"/>
          <w:szCs w:val="18"/>
          <w:lang w:val="en-US"/>
        </w:rPr>
      </w:pPr>
      <w:r w:rsidRPr="00244460">
        <w:rPr>
          <w:rFonts w:cstheme="minorHAnsi"/>
          <w:sz w:val="18"/>
          <w:szCs w:val="18"/>
          <w:lang w:val="en-US"/>
        </w:rPr>
        <w:t>Nervous system, cardiovascular, and anti-infective drugs account for the largest share of interacting agents, reflecting the therapeutic areas most exposed to interaction risks</w:t>
      </w:r>
      <w:r w:rsidR="008D5953">
        <w:rPr>
          <w:rFonts w:cstheme="minorHAnsi"/>
          <w:sz w:val="18"/>
          <w:szCs w:val="18"/>
          <w:lang w:val="en-US"/>
        </w:rPr>
        <w:t>.</w:t>
      </w:r>
    </w:p>
    <w:p w14:paraId="642AB1A8" w14:textId="0ECA0214" w:rsidR="00244460" w:rsidRPr="00244460" w:rsidRDefault="00244460" w:rsidP="00244460">
      <w:pPr>
        <w:rPr>
          <w:rFonts w:cstheme="minorHAnsi"/>
          <w:sz w:val="18"/>
          <w:szCs w:val="18"/>
          <w:lang w:val="en-US"/>
        </w:rPr>
      </w:pPr>
      <w:r w:rsidRPr="00244460">
        <w:rPr>
          <w:rFonts w:cstheme="minorHAnsi"/>
          <w:sz w:val="18"/>
          <w:szCs w:val="18"/>
          <w:lang w:val="en-US"/>
        </w:rPr>
        <w:t>Frequently implicated drugs such as warfarin, tacrolimus, and rivaroxaban show adverse reactions consistent with known pharmacological mechanisms, including bleeding and renal toxicity.</w:t>
      </w:r>
    </w:p>
    <w:p w14:paraId="59EB7774" w14:textId="76BE664B" w:rsidR="00244460" w:rsidRPr="00244460" w:rsidRDefault="00244460" w:rsidP="00244460">
      <w:pPr>
        <w:rPr>
          <w:rFonts w:cstheme="minorHAnsi"/>
          <w:sz w:val="18"/>
          <w:szCs w:val="18"/>
          <w:lang w:val="en-US"/>
        </w:rPr>
      </w:pPr>
      <w:r w:rsidRPr="00244460">
        <w:rPr>
          <w:rFonts w:cstheme="minorHAnsi"/>
          <w:sz w:val="18"/>
          <w:szCs w:val="18"/>
          <w:lang w:val="en-US"/>
        </w:rPr>
        <w:t>Interaction-related reports display marked geographic and demographic heterogeneity, with disproportionate contributions from Europe and older age groups.</w:t>
      </w:r>
    </w:p>
    <w:p w14:paraId="29FDDE6B" w14:textId="39528092" w:rsidR="00244460" w:rsidRPr="00244460" w:rsidRDefault="00244460" w:rsidP="00244460">
      <w:pPr>
        <w:rPr>
          <w:rFonts w:cstheme="minorHAnsi"/>
          <w:sz w:val="18"/>
          <w:szCs w:val="18"/>
          <w:lang w:val="en-US"/>
        </w:rPr>
      </w:pPr>
      <w:r w:rsidRPr="00244460">
        <w:rPr>
          <w:rFonts w:cstheme="minorHAnsi"/>
          <w:sz w:val="18"/>
          <w:szCs w:val="18"/>
          <w:lang w:val="en-US"/>
        </w:rPr>
        <w:t>These structural differences emphasize the need for careful adjustment and stratification when using spontaneous reporting data to study drug–drug interactions.</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22B511EC"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30AD1B69" w14:textId="77777777" w:rsidR="00F618A0" w:rsidRDefault="00F618A0" w:rsidP="00BC7123">
      <w:pPr>
        <w:rPr>
          <w:rFonts w:cstheme="minorHAnsi"/>
          <w:sz w:val="18"/>
          <w:szCs w:val="18"/>
          <w:lang w:val="en-US"/>
        </w:rPr>
      </w:pPr>
    </w:p>
    <w:p w14:paraId="5883F7A5" w14:textId="3BE532A1"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t xml:space="preserve">More systematic methods, such as medical record or chart review, detect considerably more ADEs than voluntary reporting (65% vs. </w:t>
      </w:r>
      <w:r w:rsidRPr="00A5731A">
        <w:rPr>
          <w:rFonts w:cstheme="minorHAnsi"/>
          <w:sz w:val="18"/>
          <w:szCs w:val="18"/>
          <w:lang w:val="en-US"/>
        </w:rPr>
        <w:lastRenderedPageBreak/>
        <w:t>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However, chart review is resource-intensive and may still fail to capture 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p>
    <w:p w14:paraId="775374E4" w14:textId="27DCA2A0" w:rsidR="00227123" w:rsidRPr="00B46F39" w:rsidRDefault="000C45BA" w:rsidP="00E503D5">
      <w:pPr>
        <w:rPr>
          <w:rFonts w:cstheme="minorHAnsi"/>
          <w:sz w:val="18"/>
          <w:szCs w:val="18"/>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B17C17" w:rsidRPr="00B17C17">
        <w:rPr>
          <w:rFonts w:cstheme="minorHAnsi"/>
          <w:sz w:val="18"/>
          <w:szCs w:val="18"/>
          <w:lang w:val="en-US"/>
        </w:rPr>
        <w:t>Reports submitted by patients and family members also show promise as an additional detection strategy that enhances traditional surveillance methods</w:t>
      </w:r>
      <w:r w:rsidR="00B17C17">
        <w:rPr>
          <w:rFonts w:cstheme="minorHAnsi"/>
          <w:sz w:val="18"/>
          <w:szCs w:val="18"/>
          <w:lang w:val="en-US"/>
        </w:rPr>
        <w:t xml:space="preserve"> </w:t>
      </w:r>
      <w:r w:rsidR="00E11DA1">
        <w:rPr>
          <w:rFonts w:cstheme="minorHAnsi"/>
          <w:sz w:val="18"/>
          <w:szCs w:val="18"/>
          <w:lang w:val="en-US"/>
        </w:rPr>
        <w:fldChar w:fldCharType="begin"/>
      </w:r>
      <w:r w:rsidR="00EC3706">
        <w:rPr>
          <w:rFonts w:cstheme="minorHAnsi"/>
          <w:sz w:val="18"/>
          <w:szCs w:val="18"/>
          <w:lang w:val="en-US"/>
        </w:rPr>
        <w:instrText xml:space="preserve"> ADDIN ZOTERO_ITEM CSL_CITATION {"citationID":"uL1chJqg","properties":{"formattedCitation":"\\super 14\\nosupersub{}","plainCitation":"14","noteIndex":0},"citationItems":[{"id":290,"uris":["http://zotero.org/users/local/H9JXYzzo/items/PQLL5XY3"],"itemData":{"id":290,"type":"article-journal","abstract":"BACKGROUND: Hospitals routinely survey patients about the quality of care they receive, but little is known about whether patient interviews can detect adverse events that medical record reviews do not.\nOBJECTIVE: To compare adverse events reported in postdischarge patient interviews with adverse events detected by medical record review.\nDESIGN: Random sample survey.\nSETTING: Massachusetts, 2003.\nPATIENTS: Recently hospitalized adults.\nMEASUREMENTS: By using parallel methods, physicians reviewed postdischarge interviews and medical records to classify hospital adverse events.\nRESULTS: Among 998 study patients, 23% had at least 1 adverse event detected by an interview and 11% had at least 1 adverse event identified by record review. The kappa statistic showed relatively poor agreement between interviews and medical records for occurrence of any type of adverse event (kappa = 0.20 [95% CI, 0.03 to 0.27]) and somewhat better agreement between interviews and medical records for life-threatening or serious events (kappa = 0.33 [CI, 0.20 to 0.45]). Record review identified 11 serious, preventable events (1.1% of patients). Interviews identified an additional 21 serious and preventable events that were not documented in the medical record, including 12 predischarge events and 9 postdischarge events, in which symptoms occurred after the patient left the hospital.\nLIMITATIONS: Patients had to be healthy enough to be interviewed. Delay in reaching patients (6 to 12 months after discharge) may have resulted in poor recall of events during the hospital stay.\nCONCLUSION: Patients report many events that are not documented in the medical record; some are serious and preventable. Hospitals should consider monitoring patient safety by adding questions about adverse events to postdischarge interviews.","container-title":"Annals of Internal Medicine","DOI":"10.7326/0003-4819-149-2-200807150-00006","ISSN":"1539-3704","issue":"2","journalAbbreviation":"Ann Intern Med","language":"eng","note":"PMID: 18626049","page":"100-108","source":"PubMed","title":"Comparing patient-reported hospital adverse events with medical record review: do patients know something that hospitals do not?","title-short":"Comparing patient-reported hospital adverse events with medical record review","volume":"149","author":[{"family":"Weissman","given":"Joel S."},{"family":"Schneider","given":"Eric C."},{"family":"Weingart","given":"Saul N."},{"family":"Epstein","given":"Arnold M."},{"family":"David-Kasdan","given":"Joann"},{"family":"Feibelmann","given":"Sandra"},{"family":"Annas","given":"Catherine L."},{"family":"Ridley","given":"Nancy"},{"family":"Kirle","given":"Leslie"},{"family":"Gatsonis","given":"Constantine"}],"issued":{"date-parts":[["2008",7,15]]}}}],"schema":"https://github.com/citation-style-language/schema/raw/master/csl-citation.json"} </w:instrText>
      </w:r>
      <w:r w:rsidR="00E11DA1">
        <w:rPr>
          <w:rFonts w:cstheme="minorHAnsi"/>
          <w:sz w:val="18"/>
          <w:szCs w:val="18"/>
          <w:lang w:val="en-US"/>
        </w:rPr>
        <w:fldChar w:fldCharType="separate"/>
      </w:r>
      <w:r w:rsidR="00EC3706" w:rsidRPr="0087127B">
        <w:rPr>
          <w:rFonts w:ascii="Calibri" w:hAnsi="Calibri" w:cs="Calibri"/>
          <w:kern w:val="0"/>
          <w:sz w:val="18"/>
          <w:vertAlign w:val="superscript"/>
          <w:lang w:val="en-US"/>
        </w:rPr>
        <w:t>14</w:t>
      </w:r>
      <w:r w:rsidR="00E11DA1">
        <w:rPr>
          <w:rFonts w:cstheme="minorHAnsi"/>
          <w:sz w:val="18"/>
          <w:szCs w:val="18"/>
          <w:lang w:val="en-US"/>
        </w:rPr>
        <w:fldChar w:fldCharType="end"/>
      </w:r>
      <w:r w:rsidR="00B46F39" w:rsidRPr="00B46F39">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commentRangeStart w:id="4"/>
      <w:r w:rsidRPr="00681AF4">
        <w:rPr>
          <w:rFonts w:cstheme="minorHAnsi"/>
          <w:sz w:val="18"/>
          <w:szCs w:val="18"/>
          <w:lang w:val="en-US"/>
        </w:rPr>
        <w:t>This study aims to analyze and characterize reports of drug–drug interactions documented in the FAERS database. </w:t>
      </w:r>
      <w:commentRangeEnd w:id="4"/>
      <w:r w:rsidR="008F6026">
        <w:rPr>
          <w:rStyle w:val="CommentReference"/>
        </w:rPr>
        <w:commentReference w:id="4"/>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5"/>
      <w:commentRangeStart w:id="6"/>
      <w:r w:rsidRPr="00681AF4">
        <w:rPr>
          <w:rFonts w:cstheme="minorHAnsi"/>
          <w:b/>
          <w:bCs/>
          <w:sz w:val="18"/>
          <w:szCs w:val="18"/>
          <w:lang w:val="en-US"/>
        </w:rPr>
        <w:t>Methods</w:t>
      </w:r>
      <w:commentRangeEnd w:id="5"/>
      <w:r w:rsidR="004C7A87">
        <w:rPr>
          <w:rStyle w:val="CommentReference"/>
        </w:rPr>
        <w:commentReference w:id="5"/>
      </w:r>
      <w:commentRangeEnd w:id="6"/>
      <w:r w:rsidR="00AE41A2">
        <w:rPr>
          <w:rStyle w:val="CommentReference"/>
        </w:rPr>
        <w:commentReference w:id="6"/>
      </w:r>
      <w:r w:rsidRPr="00681AF4">
        <w:rPr>
          <w:rFonts w:cstheme="minorHAnsi"/>
          <w:sz w:val="18"/>
          <w:szCs w:val="18"/>
          <w:lang w:val="en-US"/>
        </w:rPr>
        <w:t> </w:t>
      </w:r>
    </w:p>
    <w:p w14:paraId="1E2E3389" w14:textId="77777777" w:rsid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5014B07C" w14:textId="77777777" w:rsidR="00A53C42" w:rsidRDefault="00A53C42" w:rsidP="00BC7123">
      <w:pPr>
        <w:rPr>
          <w:rFonts w:cstheme="minorHAnsi"/>
          <w:sz w:val="18"/>
          <w:szCs w:val="18"/>
          <w:lang w:val="en-US"/>
        </w:rPr>
      </w:pPr>
    </w:p>
    <w:p w14:paraId="14AC0CB2" w14:textId="7966B068" w:rsidR="00A53C42" w:rsidRPr="00681AF4" w:rsidRDefault="00A53C42" w:rsidP="00BC7123">
      <w:pPr>
        <w:rPr>
          <w:rFonts w:cstheme="minorHAnsi"/>
          <w:sz w:val="18"/>
          <w:szCs w:val="18"/>
          <w:lang w:val="en-US"/>
        </w:rPr>
      </w:pPr>
      <w:commentRangeStart w:id="7"/>
      <w:r>
        <w:rPr>
          <w:rFonts w:cstheme="minorHAnsi"/>
          <w:sz w:val="18"/>
          <w:szCs w:val="18"/>
          <w:lang w:val="en-US"/>
        </w:rPr>
        <w:t xml:space="preserve">Nas analysis … ? </w:t>
      </w:r>
      <w:commentRangeEnd w:id="7"/>
      <w:r>
        <w:rPr>
          <w:rStyle w:val="CommentReference"/>
        </w:rPr>
        <w:commentReference w:id="7"/>
      </w:r>
    </w:p>
    <w:p w14:paraId="2AABCB14" w14:textId="77777777" w:rsidR="00B572E9" w:rsidRDefault="00B572E9" w:rsidP="00BC7123">
      <w:pPr>
        <w:rPr>
          <w:rFonts w:cstheme="minorHAnsi"/>
          <w:sz w:val="18"/>
          <w:szCs w:val="18"/>
          <w:lang w:val="en-US"/>
        </w:rPr>
      </w:pPr>
    </w:p>
    <w:p w14:paraId="20BFCDD0" w14:textId="1118FEB8" w:rsidR="00424180" w:rsidRDefault="00681AF4" w:rsidP="00BC7123">
      <w:pPr>
        <w:rPr>
          <w:rFonts w:cstheme="minorHAnsi"/>
          <w:sz w:val="18"/>
          <w:szCs w:val="18"/>
          <w:lang w:val="en-US"/>
        </w:rPr>
      </w:pPr>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r w:rsidR="00424180">
        <w:rPr>
          <w:rFonts w:cstheme="minorHAnsi"/>
          <w:sz w:val="18"/>
          <w:szCs w:val="18"/>
          <w:lang w:val="en-US"/>
        </w:rPr>
        <w:t xml:space="preserve">A similar operation was done for most reported indications. </w:t>
      </w:r>
    </w:p>
    <w:p w14:paraId="79E46A3F" w14:textId="77777777" w:rsidR="00424180" w:rsidRPr="008131B5" w:rsidRDefault="00424180" w:rsidP="00BC7123">
      <w:pPr>
        <w:rPr>
          <w:rFonts w:cstheme="minorHAnsi"/>
          <w:sz w:val="18"/>
          <w:szCs w:val="18"/>
          <w:lang w:val="en-US"/>
        </w:rPr>
      </w:pPr>
    </w:p>
    <w:p w14:paraId="4283DDC7" w14:textId="46D29FE4"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w:t>
      </w:r>
      <w:r w:rsidR="00D75C96">
        <w:rPr>
          <w:rFonts w:cstheme="minorHAnsi"/>
          <w:sz w:val="18"/>
          <w:szCs w:val="18"/>
          <w:lang w:val="en-US"/>
        </w:rPr>
        <w:t>,</w:t>
      </w:r>
      <w:r w:rsidR="008C72AF" w:rsidRPr="008131B5">
        <w:rPr>
          <w:rFonts w:cstheme="minorHAnsi"/>
          <w:sz w:val="18"/>
          <w:szCs w:val="18"/>
          <w:lang w:val="en-US"/>
        </w:rPr>
        <w:t xml:space="preserv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19DF9271" w14:textId="01FBBCB4" w:rsidR="002C5CCE"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R version 4.4.2 (2024-10-31 ucrt)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49E313DD" w:rsidR="00E05CD6" w:rsidRDefault="00681AF4" w:rsidP="004C6B5E">
      <w:pPr>
        <w:rPr>
          <w:rFonts w:cstheme="minorHAnsi"/>
          <w:sz w:val="18"/>
          <w:szCs w:val="18"/>
          <w:lang w:val="en-US"/>
        </w:rPr>
      </w:pPr>
      <w:r w:rsidRPr="008131B5">
        <w:rPr>
          <w:rFonts w:cstheme="minorHAnsi"/>
          <w:sz w:val="18"/>
          <w:szCs w:val="18"/>
          <w:lang w:val="en-US"/>
        </w:rPr>
        <w:t xml:space="preserve">A total of 95,947 </w:t>
      </w:r>
      <w:commentRangeStart w:id="8"/>
      <w:r w:rsidR="006A1A17">
        <w:rPr>
          <w:rFonts w:cstheme="minorHAnsi"/>
          <w:sz w:val="18"/>
          <w:szCs w:val="18"/>
          <w:lang w:val="en-US"/>
        </w:rPr>
        <w:t>()</w:t>
      </w:r>
      <w:commentRangeEnd w:id="8"/>
      <w:r w:rsidR="006A1A17">
        <w:rPr>
          <w:rStyle w:val="CommentReference"/>
        </w:rPr>
        <w:commentReference w:id="8"/>
      </w:r>
      <w:r w:rsidR="006A1A17">
        <w:rPr>
          <w:rFonts w:cstheme="minorHAnsi"/>
          <w:sz w:val="18"/>
          <w:szCs w:val="18"/>
          <w:lang w:val="en-US"/>
        </w:rPr>
        <w:t xml:space="preserve"> </w:t>
      </w:r>
      <w:r w:rsidRPr="008131B5">
        <w:rPr>
          <w:rFonts w:cstheme="minorHAnsi"/>
          <w:sz w:val="18"/>
          <w:szCs w:val="18"/>
          <w:lang w:val="en-US"/>
        </w:rPr>
        <w:t>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 46–75 years).</w:t>
      </w:r>
      <w:r w:rsidR="004A3D74">
        <w:rPr>
          <w:rFonts w:cstheme="minorHAnsi"/>
          <w:sz w:val="18"/>
          <w:szCs w:val="18"/>
          <w:lang w:val="en-US"/>
        </w:rPr>
        <w:t xml:space="preserve"> </w:t>
      </w:r>
    </w:p>
    <w:p w14:paraId="29226388" w14:textId="77777777" w:rsidR="00A53C42" w:rsidRDefault="00A53C42" w:rsidP="004C6B5E">
      <w:pPr>
        <w:rPr>
          <w:rFonts w:cstheme="minorHAnsi"/>
          <w:sz w:val="18"/>
          <w:szCs w:val="18"/>
          <w:lang w:val="en-US"/>
        </w:rPr>
      </w:pPr>
    </w:p>
    <w:p w14:paraId="706353AB" w14:textId="1FC7783C" w:rsidR="00A53C42" w:rsidRDefault="00A53C42" w:rsidP="004C6B5E">
      <w:pPr>
        <w:rPr>
          <w:rFonts w:cstheme="minorHAnsi"/>
          <w:sz w:val="18"/>
          <w:szCs w:val="18"/>
          <w:lang w:val="en-US"/>
        </w:rPr>
      </w:pPr>
      <w:r>
        <w:rPr>
          <w:rFonts w:cstheme="minorHAnsi"/>
          <w:sz w:val="18"/>
          <w:szCs w:val="18"/>
          <w:lang w:val="en-US"/>
        </w:rPr>
        <w:t>NAs analysis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38593BE0"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w:t>
      </w:r>
      <w:r w:rsidR="000A0B98">
        <w:rPr>
          <w:rFonts w:cstheme="minorHAnsi"/>
          <w:sz w:val="18"/>
          <w:szCs w:val="18"/>
          <w:lang w:val="en-US"/>
        </w:rPr>
        <w:t>3</w:t>
      </w:r>
      <w:r w:rsidRPr="00CC1DEC">
        <w:rPr>
          <w:rFonts w:cstheme="minorHAnsi"/>
          <w:sz w:val="18"/>
          <w:szCs w:val="18"/>
          <w:lang w:val="en-US"/>
        </w:rPr>
        <w:t>).</w:t>
      </w:r>
    </w:p>
    <w:p w14:paraId="53ABB3AF" w14:textId="6CF4A6BE" w:rsidR="00CC1DEC" w:rsidRDefault="0087127B" w:rsidP="004C6B5E">
      <w:pPr>
        <w:rPr>
          <w:rFonts w:cstheme="minorHAnsi"/>
          <w:sz w:val="18"/>
          <w:szCs w:val="18"/>
          <w:lang w:val="en-US"/>
        </w:rPr>
      </w:pPr>
      <w:commentRangeStart w:id="9"/>
      <w:r>
        <w:rPr>
          <w:rFonts w:cstheme="minorHAnsi"/>
          <w:sz w:val="18"/>
          <w:szCs w:val="18"/>
          <w:lang w:val="en-US"/>
        </w:rPr>
        <w:t xml:space="preserve"> </w:t>
      </w:r>
      <w:commentRangeEnd w:id="9"/>
      <w:r>
        <w:rPr>
          <w:rStyle w:val="CommentReference"/>
        </w:rPr>
        <w:commentReference w:id="9"/>
      </w:r>
    </w:p>
    <w:p w14:paraId="3C498EB6" w14:textId="77777777" w:rsidR="0087127B" w:rsidRDefault="0087127B"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r w:rsidRPr="00E318D7">
        <w:rPr>
          <w:rFonts w:cstheme="minorHAnsi"/>
          <w:sz w:val="18"/>
          <w:szCs w:val="18"/>
          <w:lang w:val="en-US"/>
        </w:rPr>
        <w:lastRenderedPageBreak/>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706CE57A" w:rsidR="00AE41A2" w:rsidRDefault="00A76EC8" w:rsidP="00BC7123">
      <w:pPr>
        <w:rPr>
          <w:rFonts w:cstheme="minorHAnsi"/>
          <w:sz w:val="18"/>
          <w:szCs w:val="18"/>
          <w:lang w:val="en-US"/>
        </w:rPr>
      </w:pPr>
      <w:r w:rsidRPr="008131B5">
        <w:rPr>
          <w:rFonts w:cstheme="minorHAnsi"/>
          <w:sz w:val="18"/>
          <w:szCs w:val="18"/>
          <w:lang w:val="en-US"/>
        </w:rPr>
        <w:t>For all of these drugs, the most frequently reported adverse drug reaction (ADR) was “drug interaction”</w:t>
      </w:r>
      <w:commentRangeStart w:id="10"/>
      <w:r w:rsidR="003F0ECB">
        <w:rPr>
          <w:rFonts w:cstheme="minorHAnsi"/>
          <w:sz w:val="18"/>
          <w:szCs w:val="18"/>
          <w:lang w:val="en-US"/>
        </w:rPr>
        <w:t xml:space="preserve">  </w:t>
      </w:r>
      <w:commentRangeEnd w:id="10"/>
      <w:r w:rsidR="003F0ECB">
        <w:rPr>
          <w:rStyle w:val="CommentReference"/>
        </w:rPr>
        <w:commentReference w:id="10"/>
      </w:r>
      <w:r w:rsidR="003F0ECB">
        <w:rPr>
          <w:rFonts w:cstheme="minorHAnsi"/>
          <w:sz w:val="18"/>
          <w:szCs w:val="18"/>
          <w:lang w:val="en-US"/>
        </w:rPr>
        <w:t>.</w:t>
      </w:r>
      <w:r w:rsidRPr="008131B5">
        <w:rPr>
          <w:rFonts w:cstheme="minorHAnsi"/>
          <w:sz w:val="18"/>
          <w:szCs w:val="18"/>
          <w:lang w:val="en-US"/>
        </w:rPr>
        <w:t xml:space="preserve">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5B91B444" w14:textId="77777777" w:rsidR="00115B29" w:rsidRDefault="00115B29" w:rsidP="00BC7123">
      <w:pPr>
        <w:rPr>
          <w:rFonts w:cstheme="minorHAnsi"/>
          <w:sz w:val="18"/>
          <w:szCs w:val="18"/>
          <w:lang w:val="en-US"/>
        </w:rPr>
      </w:pPr>
    </w:p>
    <w:p w14:paraId="23A800C1" w14:textId="424F4EBF" w:rsidR="00115B29" w:rsidRPr="00115B29" w:rsidRDefault="00115B29" w:rsidP="00BC7123">
      <w:pPr>
        <w:rPr>
          <w:rFonts w:cstheme="minorHAnsi"/>
          <w:sz w:val="18"/>
          <w:szCs w:val="18"/>
          <w:lang w:val="en-US"/>
        </w:rPr>
      </w:pPr>
      <w:r w:rsidRPr="00115B29">
        <w:rPr>
          <w:rFonts w:cstheme="minorHAnsi"/>
          <w:sz w:val="18"/>
          <w:szCs w:val="18"/>
          <w:lang w:val="en-US"/>
        </w:rPr>
        <w:t>When considering therapeutic indications, the most frequently reported indication for each interacting drug was atrial fibrillation for warfarin (N = 27) and rivaroxaban (N = 201), immunosuppressant drug therapy for tacrolimus (N = 44), product used for unknown indication for acetylsalicylic acid (N = 74), quetiapine (N = 11), and paracetamol (N = 51), epilepsy for valproic acid (N = 16), HIV infection for ritonavir (N = 12), schizophrenia for clozapine (N = 53), and hypertension for furosemide (N = 20)</w:t>
      </w:r>
      <w:r w:rsidR="000D27C8">
        <w:rPr>
          <w:rFonts w:cstheme="minorHAnsi"/>
          <w:sz w:val="18"/>
          <w:szCs w:val="18"/>
          <w:lang w:val="en-US"/>
        </w:rPr>
        <w:t xml:space="preserve"> (Appendix - Table </w:t>
      </w:r>
      <w:commentRangeStart w:id="11"/>
      <w:r w:rsidR="000D27C8">
        <w:rPr>
          <w:rFonts w:cstheme="minorHAnsi"/>
          <w:sz w:val="18"/>
          <w:szCs w:val="18"/>
          <w:lang w:val="en-US"/>
        </w:rPr>
        <w:t>??</w:t>
      </w:r>
      <w:commentRangeEnd w:id="11"/>
      <w:r w:rsidR="001B073B">
        <w:rPr>
          <w:rStyle w:val="CommentReference"/>
        </w:rPr>
        <w:commentReference w:id="11"/>
      </w:r>
      <w:r w:rsidR="000D27C8">
        <w:rPr>
          <w:rFonts w:cstheme="minorHAnsi"/>
          <w:sz w:val="18"/>
          <w:szCs w:val="18"/>
          <w:lang w:val="en-US"/>
        </w:rPr>
        <w:t xml:space="preserve"> )</w:t>
      </w:r>
      <w:r w:rsidRPr="00115B29">
        <w:rPr>
          <w:rFonts w:cstheme="minorHAnsi"/>
          <w:sz w:val="18"/>
          <w:szCs w:val="18"/>
          <w:lang w:val="en-US"/>
        </w:rPr>
        <w:t>.</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5434BEA1" w14:textId="791CDA99" w:rsidR="009B6DEB"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r w:rsidR="00523A7F" w:rsidRPr="00523A7F">
        <w:rPr>
          <w:rFonts w:cstheme="minorHAnsi"/>
          <w:sz w:val="18"/>
          <w:szCs w:val="18"/>
          <w:lang w:val="en-US"/>
        </w:rPr>
        <w:t>0.014</w:t>
      </w:r>
      <w:r w:rsidR="00AD17E4">
        <w:rPr>
          <w:rFonts w:cstheme="minorHAnsi"/>
          <w:sz w:val="18"/>
          <w:szCs w:val="18"/>
          <w:lang w:val="en-US"/>
        </w:rPr>
        <w:t>)</w:t>
      </w:r>
      <w:r w:rsidRPr="00681AF4">
        <w:rPr>
          <w:rFonts w:cstheme="minorHAnsi"/>
          <w:sz w:val="18"/>
          <w:szCs w:val="18"/>
          <w:lang w:val="en-US"/>
        </w:rPr>
        <w:t xml:space="preserve">.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0.024</w:t>
      </w:r>
      <w:r w:rsidR="00C64252" w:rsidRPr="00AC4B98">
        <w:rPr>
          <w:rFonts w:cstheme="minorHAnsi"/>
          <w:sz w:val="18"/>
          <w:szCs w:val="18"/>
          <w:lang w:val="en-US"/>
        </w:rPr>
        <w:t>)</w:t>
      </w:r>
      <w:r w:rsidRPr="00AC4B98">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AC4B98">
        <w:rPr>
          <w:rFonts w:cstheme="minorHAnsi"/>
          <w:sz w:val="18"/>
          <w:szCs w:val="18"/>
          <w:lang w:val="en-US"/>
        </w:rPr>
        <w:t>large, standardized</w:t>
      </w:r>
      <w:r w:rsidRPr="00AC4B98">
        <w:rPr>
          <w:rFonts w:cstheme="minorHAnsi"/>
          <w:sz w:val="18"/>
          <w:szCs w:val="18"/>
          <w:lang w:val="en-US"/>
        </w:rPr>
        <w:t xml:space="preserve"> residuals and a large Cramér’s</w:t>
      </w:r>
      <w:r w:rsidR="00C64252" w:rsidRPr="00AC4B98">
        <w:rPr>
          <w:rFonts w:cstheme="minorHAnsi"/>
          <w:sz w:val="18"/>
          <w:szCs w:val="18"/>
          <w:lang w:val="en-US"/>
        </w:rPr>
        <w:t xml:space="preserve">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0.063</w:t>
      </w:r>
      <w:r w:rsidR="00C64252" w:rsidRPr="00AC4B98">
        <w:rPr>
          <w:rFonts w:cstheme="minorHAnsi"/>
          <w:sz w:val="18"/>
          <w:szCs w:val="18"/>
          <w:lang w:val="en-US"/>
        </w:rPr>
        <w:t>)</w:t>
      </w:r>
      <w:r w:rsidRPr="00AC4B98">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sidRPr="00AC4B98">
        <w:rPr>
          <w:rFonts w:cstheme="minorHAnsi"/>
          <w:sz w:val="18"/>
          <w:szCs w:val="18"/>
          <w:lang w:val="en-US"/>
        </w:rPr>
        <w:t xml:space="preserve"> (</w:t>
      </w:r>
      <w:r w:rsidR="00AC4B98" w:rsidRPr="00AC4B98">
        <w:rPr>
          <w:rFonts w:cstheme="minorHAnsi"/>
          <w:sz w:val="18"/>
          <w:szCs w:val="18"/>
          <w:lang w:val="en-US"/>
        </w:rPr>
        <w:t>0.092</w:t>
      </w:r>
      <w:r w:rsidR="008F2C6B" w:rsidRPr="00AC4B98">
        <w:rPr>
          <w:rFonts w:cstheme="minorHAnsi"/>
          <w:sz w:val="18"/>
          <w:szCs w:val="18"/>
          <w:lang w:val="en-US"/>
        </w:rPr>
        <w:t>)</w:t>
      </w:r>
      <w:r w:rsidR="00903D92" w:rsidRPr="00AC4B98">
        <w:rPr>
          <w:rFonts w:cstheme="minorHAnsi"/>
          <w:sz w:val="18"/>
          <w:szCs w:val="18"/>
          <w:lang w:val="en-US"/>
        </w:rPr>
        <w:t xml:space="preserve"> (</w:t>
      </w:r>
      <w:r w:rsidR="0067795B">
        <w:rPr>
          <w:rFonts w:cstheme="minorHAnsi"/>
          <w:sz w:val="18"/>
          <w:szCs w:val="18"/>
          <w:lang w:val="en-US"/>
        </w:rPr>
        <w:t xml:space="preserve">Appendix - </w:t>
      </w:r>
      <w:r w:rsidR="00903D92" w:rsidRPr="00AC4B98">
        <w:rPr>
          <w:rFonts w:cstheme="minorHAnsi"/>
          <w:sz w:val="18"/>
          <w:szCs w:val="18"/>
          <w:lang w:val="en-US"/>
        </w:rPr>
        <w:t>Figure</w:t>
      </w:r>
      <w:r w:rsidR="00903D92">
        <w:rPr>
          <w:rFonts w:cstheme="minorHAnsi"/>
          <w:sz w:val="18"/>
          <w:szCs w:val="18"/>
          <w:lang w:val="en-US"/>
        </w:rPr>
        <w:t xml:space="preserve"> 3)</w:t>
      </w:r>
      <w:r w:rsidRPr="00681AF4">
        <w:rPr>
          <w:rFonts w:cstheme="minorHAnsi"/>
          <w:sz w:val="18"/>
          <w:szCs w:val="18"/>
          <w:lang w:val="en-US"/>
        </w:rPr>
        <w:t>.</w:t>
      </w:r>
    </w:p>
    <w:p w14:paraId="56F0D47D" w14:textId="77777777" w:rsidR="00CD552B" w:rsidRDefault="00CD552B" w:rsidP="00616072">
      <w:pPr>
        <w:rPr>
          <w:rFonts w:cstheme="minorHAnsi"/>
          <w:sz w:val="18"/>
          <w:szCs w:val="18"/>
          <w:lang w:val="en-US"/>
        </w:rPr>
      </w:pPr>
    </w:p>
    <w:p w14:paraId="5D3392FC" w14:textId="77777777" w:rsidR="00E266C9" w:rsidRDefault="00E266C9" w:rsidP="00BC7123">
      <w:pPr>
        <w:jc w:val="center"/>
        <w:rPr>
          <w:rFonts w:cstheme="minorHAnsi"/>
          <w:lang w:val="en-US"/>
        </w:rPr>
      </w:pPr>
    </w:p>
    <w:p w14:paraId="6FA432AC" w14:textId="0937053D" w:rsidR="00342452" w:rsidRPr="00F25077" w:rsidRDefault="00342452" w:rsidP="00342452">
      <w:pPr>
        <w:rPr>
          <w:rFonts w:cstheme="minorHAnsi"/>
          <w:b/>
          <w:bCs/>
          <w:lang w:val="en-US"/>
        </w:rPr>
      </w:pPr>
      <w:r w:rsidRPr="00F25077">
        <w:rPr>
          <w:rFonts w:cstheme="minorHAnsi"/>
          <w:b/>
          <w:bCs/>
          <w:lang w:val="en-US"/>
        </w:rPr>
        <w:t>Conc</w:t>
      </w:r>
      <w:r w:rsidRPr="00B602D2">
        <w:rPr>
          <w:rFonts w:cstheme="minorHAnsi"/>
          <w:b/>
          <w:bCs/>
          <w:sz w:val="20"/>
          <w:szCs w:val="20"/>
          <w:lang w:val="en-US"/>
        </w:rPr>
        <w:t>lusions</w:t>
      </w:r>
    </w:p>
    <w:p w14:paraId="175D1302" w14:textId="1318D8CB"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w:t>
      </w:r>
      <w:r w:rsidR="00582CE9">
        <w:rPr>
          <w:rFonts w:cstheme="minorHAnsi"/>
          <w:sz w:val="18"/>
          <w:szCs w:val="18"/>
          <w:lang w:val="en-US"/>
        </w:rPr>
        <w:t xml:space="preserve"> </w:t>
      </w:r>
      <w:r w:rsidRPr="00681AF4">
        <w:rPr>
          <w:rFonts w:cstheme="minorHAnsi"/>
          <w:sz w:val="18"/>
          <w:szCs w:val="18"/>
          <w:lang w:val="en-US"/>
        </w:rPr>
        <w:t>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4245E563" w14:textId="77777777" w:rsidR="00133E80" w:rsidRDefault="00133E80" w:rsidP="00F84DDA">
      <w:pPr>
        <w:rPr>
          <w:rFonts w:cstheme="minorHAnsi"/>
          <w:sz w:val="18"/>
          <w:szCs w:val="18"/>
          <w:lang w:val="en-US"/>
        </w:rPr>
      </w:pPr>
    </w:p>
    <w:p w14:paraId="0F904037" w14:textId="079D092D" w:rsidR="00133E80" w:rsidRDefault="00133E80" w:rsidP="00F84DDA">
      <w:pPr>
        <w:rPr>
          <w:rFonts w:cstheme="minorHAnsi"/>
          <w:sz w:val="18"/>
          <w:szCs w:val="18"/>
          <w:lang w:val="en-US"/>
        </w:rPr>
      </w:pPr>
      <w:commentRangeStart w:id="12"/>
      <w:r>
        <w:rPr>
          <w:rFonts w:cstheme="minorHAnsi"/>
          <w:sz w:val="18"/>
          <w:szCs w:val="18"/>
          <w:lang w:val="en-US"/>
        </w:rPr>
        <w:t xml:space="preserve">  </w:t>
      </w:r>
      <w:commentRangeEnd w:id="12"/>
      <w:r>
        <w:rPr>
          <w:rStyle w:val="CommentReference"/>
        </w:rPr>
        <w:commentReference w:id="12"/>
      </w:r>
    </w:p>
    <w:p w14:paraId="29778426" w14:textId="77777777" w:rsidR="006F3E50" w:rsidRDefault="006F3E50" w:rsidP="00F84DDA">
      <w:pPr>
        <w:rPr>
          <w:rFonts w:cstheme="minorHAnsi"/>
          <w:sz w:val="18"/>
          <w:szCs w:val="18"/>
          <w:lang w:val="en-US"/>
        </w:rPr>
      </w:pPr>
    </w:p>
    <w:p w14:paraId="75C45233" w14:textId="77777777" w:rsidR="00D1312B" w:rsidRPr="00F25077" w:rsidRDefault="00D1312B" w:rsidP="00F84DDA">
      <w:pPr>
        <w:rPr>
          <w:rFonts w:cstheme="minorHAnsi"/>
          <w:sz w:val="18"/>
          <w:szCs w:val="18"/>
          <w:lang w:val="en-US"/>
        </w:rPr>
      </w:pPr>
    </w:p>
    <w:p w14:paraId="763C6C3A" w14:textId="55809B64" w:rsidR="006F3E50" w:rsidRPr="00F25077" w:rsidRDefault="006F3E50" w:rsidP="00F84DDA">
      <w:pPr>
        <w:rPr>
          <w:rFonts w:cstheme="minorHAnsi"/>
          <w:b/>
          <w:bCs/>
          <w:sz w:val="20"/>
          <w:szCs w:val="20"/>
          <w:lang w:val="en-US"/>
        </w:rPr>
      </w:pPr>
      <w:r w:rsidRPr="00F25077">
        <w:rPr>
          <w:rFonts w:cstheme="minorHAnsi"/>
          <w:b/>
          <w:bCs/>
          <w:sz w:val="20"/>
          <w:szCs w:val="20"/>
          <w:lang w:val="en-US"/>
        </w:rPr>
        <w:t>Ethic statement</w:t>
      </w:r>
    </w:p>
    <w:p w14:paraId="52E06726" w14:textId="05E20F99" w:rsidR="00AB759F" w:rsidRPr="00F25077" w:rsidRDefault="00AB759F" w:rsidP="00F84DDA">
      <w:pPr>
        <w:rPr>
          <w:rFonts w:cstheme="minorHAnsi"/>
          <w:b/>
          <w:bCs/>
          <w:sz w:val="16"/>
          <w:szCs w:val="16"/>
          <w:lang w:val="en-US"/>
        </w:rPr>
      </w:pPr>
      <w:commentRangeStart w:id="13"/>
      <w:r w:rsidRPr="00F25077">
        <w:rPr>
          <w:rFonts w:cstheme="minorHAnsi"/>
          <w:b/>
          <w:bCs/>
          <w:sz w:val="16"/>
          <w:szCs w:val="16"/>
          <w:lang w:val="en-US"/>
        </w:rPr>
        <w:t xml:space="preserve"> </w:t>
      </w:r>
      <w:commentRangeEnd w:id="13"/>
      <w:r w:rsidRPr="00F25077">
        <w:rPr>
          <w:rStyle w:val="CommentReference"/>
          <w:sz w:val="14"/>
          <w:szCs w:val="14"/>
        </w:rPr>
        <w:commentReference w:id="13"/>
      </w:r>
    </w:p>
    <w:p w14:paraId="009B798E" w14:textId="77777777" w:rsidR="00342452" w:rsidRPr="00F25077" w:rsidRDefault="00342452" w:rsidP="00342452">
      <w:pPr>
        <w:rPr>
          <w:rFonts w:cstheme="minorHAnsi"/>
          <w:sz w:val="20"/>
          <w:szCs w:val="20"/>
          <w:lang w:val="en-US"/>
        </w:rPr>
      </w:pPr>
    </w:p>
    <w:p w14:paraId="6D4D11AF" w14:textId="77777777" w:rsidR="00F25077" w:rsidRPr="00F25077" w:rsidRDefault="00F25077" w:rsidP="00342452">
      <w:pPr>
        <w:rPr>
          <w:rFonts w:cstheme="minorHAnsi"/>
          <w:sz w:val="20"/>
          <w:szCs w:val="20"/>
          <w:lang w:val="en-US"/>
        </w:rPr>
      </w:pPr>
    </w:p>
    <w:p w14:paraId="2F9101D2" w14:textId="68FF9354" w:rsidR="00F25077" w:rsidRPr="00F25077" w:rsidRDefault="00F25077" w:rsidP="00342452">
      <w:pPr>
        <w:rPr>
          <w:b/>
          <w:bCs/>
          <w:sz w:val="20"/>
          <w:szCs w:val="20"/>
          <w:lang w:val="en-US"/>
        </w:rPr>
      </w:pPr>
      <w:r w:rsidRPr="00F25077">
        <w:rPr>
          <w:b/>
          <w:bCs/>
          <w:sz w:val="20"/>
          <w:szCs w:val="20"/>
          <w:lang w:val="en-US"/>
        </w:rPr>
        <w:t>Acknowledgements</w:t>
      </w:r>
    </w:p>
    <w:p w14:paraId="16EB2187" w14:textId="5571F6C2" w:rsidR="00F25077" w:rsidRDefault="00F25077" w:rsidP="00342452">
      <w:pPr>
        <w:rPr>
          <w:rFonts w:cstheme="minorHAnsi"/>
          <w:lang w:val="en-US"/>
        </w:rPr>
      </w:pPr>
      <w:commentRangeStart w:id="14"/>
      <w:r>
        <w:rPr>
          <w:rFonts w:cstheme="minorHAnsi"/>
          <w:lang w:val="en-US"/>
        </w:rPr>
        <w:t xml:space="preserve"> </w:t>
      </w:r>
      <w:commentRangeEnd w:id="14"/>
      <w:r>
        <w:rPr>
          <w:rStyle w:val="CommentReference"/>
        </w:rPr>
        <w:commentReference w:id="14"/>
      </w: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18C2430D" w14:textId="77777777" w:rsidR="00FE4C43" w:rsidRPr="00FE4C43" w:rsidRDefault="00F84DDA" w:rsidP="00FE4C43">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FE4C43" w:rsidRPr="00FE4C43">
        <w:rPr>
          <w:rFonts w:ascii="Calibri" w:hAnsi="Calibri" w:cs="Calibri"/>
          <w:sz w:val="20"/>
          <w:lang w:val="en-US"/>
        </w:rPr>
        <w:t>1.</w:t>
      </w:r>
      <w:r w:rsidR="00FE4C43" w:rsidRPr="00FE4C43">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6F92FFD1"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2.</w:t>
      </w:r>
      <w:r w:rsidRPr="00FE4C43">
        <w:rPr>
          <w:rFonts w:ascii="Calibri" w:hAnsi="Calibri" w:cs="Calibri"/>
          <w:sz w:val="20"/>
          <w:lang w:val="en-US"/>
        </w:rPr>
        <w:tab/>
        <w:t xml:space="preserve">Mihajlovic S, Gauthier J, MacDonald E. Patient Characteristics Associated with Adverse Drug Events in Hospital: An Overview of Reviews. </w:t>
      </w:r>
      <w:r w:rsidRPr="00FE4C43">
        <w:rPr>
          <w:rFonts w:ascii="Calibri" w:hAnsi="Calibri" w:cs="Calibri"/>
          <w:i/>
          <w:iCs/>
          <w:sz w:val="20"/>
          <w:lang w:val="en-US"/>
        </w:rPr>
        <w:t>Can J Hosp Pharm</w:t>
      </w:r>
      <w:r w:rsidRPr="00FE4C43">
        <w:rPr>
          <w:rFonts w:ascii="Calibri" w:hAnsi="Calibri" w:cs="Calibri"/>
          <w:sz w:val="20"/>
          <w:lang w:val="en-US"/>
        </w:rPr>
        <w:t>. 2016;69(4):294-300. doi:10.4212/cjhp.v69i4.1583</w:t>
      </w:r>
    </w:p>
    <w:p w14:paraId="756CFAAB"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3.</w:t>
      </w:r>
      <w:r w:rsidRPr="00FE4C43">
        <w:rPr>
          <w:rFonts w:ascii="Calibri" w:hAnsi="Calibri" w:cs="Calibri"/>
          <w:sz w:val="20"/>
          <w:lang w:val="en-US"/>
        </w:rPr>
        <w:tab/>
        <w:t xml:space="preserve">Holbrook AM, Pereira JA, Labiris R, et al. Systematic overview of warfarin and its drug and food interactions. </w:t>
      </w:r>
      <w:r w:rsidRPr="00FE4C43">
        <w:rPr>
          <w:rFonts w:ascii="Calibri" w:hAnsi="Calibri" w:cs="Calibri"/>
          <w:i/>
          <w:iCs/>
          <w:sz w:val="20"/>
          <w:lang w:val="en-US"/>
        </w:rPr>
        <w:t>Arch Intern Med</w:t>
      </w:r>
      <w:r w:rsidRPr="00FE4C43">
        <w:rPr>
          <w:rFonts w:ascii="Calibri" w:hAnsi="Calibri" w:cs="Calibri"/>
          <w:sz w:val="20"/>
          <w:lang w:val="en-US"/>
        </w:rPr>
        <w:t>. 2005;165(10):1095-1106. doi:10.1001/archinte.165.10.1095</w:t>
      </w:r>
    </w:p>
    <w:p w14:paraId="70D97B2A"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4.</w:t>
      </w:r>
      <w:r w:rsidRPr="00FE4C43">
        <w:rPr>
          <w:rFonts w:ascii="Calibri" w:hAnsi="Calibri" w:cs="Calibri"/>
          <w:sz w:val="20"/>
          <w:lang w:val="en-US"/>
        </w:rPr>
        <w:tab/>
        <w:t xml:space="preserve">Juurlink DN, Mamdani M, Kopp A, Laupacis A, Redelmeier DA. Drug-drug interactions among elderly patients hospitalized for drug toxicity. </w:t>
      </w:r>
      <w:r w:rsidRPr="00FE4C43">
        <w:rPr>
          <w:rFonts w:ascii="Calibri" w:hAnsi="Calibri" w:cs="Calibri"/>
          <w:i/>
          <w:iCs/>
          <w:sz w:val="20"/>
          <w:lang w:val="en-US"/>
        </w:rPr>
        <w:t>JAMA</w:t>
      </w:r>
      <w:r w:rsidRPr="00FE4C43">
        <w:rPr>
          <w:rFonts w:ascii="Calibri" w:hAnsi="Calibri" w:cs="Calibri"/>
          <w:sz w:val="20"/>
          <w:lang w:val="en-US"/>
        </w:rPr>
        <w:t>. 2003;289(13):1652-1658. doi:10.1001/jama.289.13.1652</w:t>
      </w:r>
    </w:p>
    <w:p w14:paraId="6256DCA3"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lastRenderedPageBreak/>
        <w:t>5.</w:t>
      </w:r>
      <w:r w:rsidRPr="00FE4C43">
        <w:rPr>
          <w:rFonts w:ascii="Calibri" w:hAnsi="Calibri" w:cs="Calibri"/>
          <w:sz w:val="20"/>
          <w:lang w:val="en-US"/>
        </w:rPr>
        <w:tab/>
        <w:t>Handbook of Drug Interactions: A Clinical and Forensic Guide | SpringerLink. Accessed December 2, 2025. https://link.springer.com/book/10.1007/978-1-61779-222-9</w:t>
      </w:r>
    </w:p>
    <w:p w14:paraId="395B461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6.</w:t>
      </w:r>
      <w:r w:rsidRPr="00FE4C43">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7D9C90E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7.</w:t>
      </w:r>
      <w:r w:rsidRPr="00FE4C43">
        <w:rPr>
          <w:rFonts w:ascii="Calibri" w:hAnsi="Calibri" w:cs="Calibri"/>
          <w:sz w:val="20"/>
          <w:lang w:val="en-US"/>
        </w:rPr>
        <w:tab/>
        <w:t xml:space="preserve">Hajjar ER, Cafiero AC, Hanlon JT. Polypharmacy in elderly patients. </w:t>
      </w:r>
      <w:r w:rsidRPr="00FE4C43">
        <w:rPr>
          <w:rFonts w:ascii="Calibri" w:hAnsi="Calibri" w:cs="Calibri"/>
          <w:i/>
          <w:iCs/>
          <w:sz w:val="20"/>
          <w:lang w:val="en-US"/>
        </w:rPr>
        <w:t>Am J Geriatr Pharmacother</w:t>
      </w:r>
      <w:r w:rsidRPr="00FE4C43">
        <w:rPr>
          <w:rFonts w:ascii="Calibri" w:hAnsi="Calibri" w:cs="Calibri"/>
          <w:sz w:val="20"/>
          <w:lang w:val="en-US"/>
        </w:rPr>
        <w:t>. 2007;5(4):345-351. doi:10.1016/j.amjopharm.2007.12.002</w:t>
      </w:r>
    </w:p>
    <w:p w14:paraId="7A7009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8.</w:t>
      </w:r>
      <w:r w:rsidRPr="00FE4C43">
        <w:rPr>
          <w:rFonts w:ascii="Calibri" w:hAnsi="Calibri" w:cs="Calibri"/>
          <w:sz w:val="20"/>
          <w:lang w:val="en-US"/>
        </w:rPr>
        <w:tab/>
        <w:t xml:space="preserve">Wang L, Shendre A, Chiang CW, et al. A pharmacovigilance study of pharmacokinetic drug interactions using a translational informatics discovery approach PK DDI and ADE translational discovery. </w:t>
      </w:r>
      <w:r w:rsidRPr="00FE4C43">
        <w:rPr>
          <w:rFonts w:ascii="Calibri" w:hAnsi="Calibri" w:cs="Calibri"/>
          <w:i/>
          <w:iCs/>
          <w:sz w:val="20"/>
          <w:lang w:val="en-US"/>
        </w:rPr>
        <w:t>Br J Clin Pharmacol</w:t>
      </w:r>
      <w:r w:rsidRPr="00FE4C43">
        <w:rPr>
          <w:rFonts w:ascii="Calibri" w:hAnsi="Calibri" w:cs="Calibri"/>
          <w:sz w:val="20"/>
          <w:lang w:val="en-US"/>
        </w:rPr>
        <w:t>. 2022;88(4):1471-1481. doi:10.1111/bcp.14762</w:t>
      </w:r>
    </w:p>
    <w:p w14:paraId="3719BE74"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9.</w:t>
      </w:r>
      <w:r w:rsidRPr="00FE4C43">
        <w:rPr>
          <w:rFonts w:ascii="Calibri" w:hAnsi="Calibri" w:cs="Calibri"/>
          <w:sz w:val="20"/>
          <w:lang w:val="en-US"/>
        </w:rPr>
        <w:tab/>
        <w:t>Reporting of Adverse Drug Events: Examination of a Hospital Incident Reporting System - PubMed. Accessed December 12, 2025. https://pubmed.ncbi.nlm.nih.gov/21249793/</w:t>
      </w:r>
    </w:p>
    <w:p w14:paraId="71AC2ECC"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10.</w:t>
      </w:r>
      <w:r w:rsidRPr="00FE4C43">
        <w:rPr>
          <w:rFonts w:ascii="Calibri" w:hAnsi="Calibri" w:cs="Calibri"/>
          <w:sz w:val="20"/>
          <w:lang w:val="en-US"/>
        </w:rPr>
        <w:tab/>
        <w:t xml:space="preserve">Jha AK, Kuperman GJ, Teich JM, et al. Identifying adverse drug events: development of a computer-based monitor and comparison with chart review and stimulated voluntary report. </w:t>
      </w:r>
      <w:r w:rsidRPr="00FE4C43">
        <w:rPr>
          <w:rFonts w:ascii="Calibri" w:hAnsi="Calibri" w:cs="Calibri"/>
          <w:i/>
          <w:iCs/>
          <w:sz w:val="20"/>
          <w:lang w:val="en-US"/>
        </w:rPr>
        <w:t>J Am Med Inform Assoc JAMIA</w:t>
      </w:r>
      <w:r w:rsidRPr="00FE4C43">
        <w:rPr>
          <w:rFonts w:ascii="Calibri" w:hAnsi="Calibri" w:cs="Calibri"/>
          <w:sz w:val="20"/>
          <w:lang w:val="en-US"/>
        </w:rPr>
        <w:t>. 1998;5(3):305-314. doi:10.1136/jamia.1998.0050305</w:t>
      </w:r>
    </w:p>
    <w:p w14:paraId="758C2CF6"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11.</w:t>
      </w:r>
      <w:r w:rsidRPr="00FE4C43">
        <w:rPr>
          <w:rFonts w:ascii="Calibri" w:hAnsi="Calibri" w:cs="Calibri"/>
          <w:sz w:val="20"/>
          <w:lang w:val="en-US"/>
        </w:rPr>
        <w:tab/>
        <w:t xml:space="preserve">Gandhi TK, Weingart SN, Borus J, et al. Adverse drug events in ambulatory care. </w:t>
      </w:r>
      <w:r w:rsidRPr="00FE4C43">
        <w:rPr>
          <w:rFonts w:ascii="Calibri" w:hAnsi="Calibri" w:cs="Calibri"/>
          <w:i/>
          <w:iCs/>
          <w:sz w:val="20"/>
          <w:lang w:val="en-US"/>
        </w:rPr>
        <w:t>N Engl J Med</w:t>
      </w:r>
      <w:r w:rsidRPr="00FE4C43">
        <w:rPr>
          <w:rFonts w:ascii="Calibri" w:hAnsi="Calibri" w:cs="Calibri"/>
          <w:sz w:val="20"/>
          <w:lang w:val="en-US"/>
        </w:rPr>
        <w:t>. 2003;348(16):1556-1564. doi:10.1056/NEJMsa020703</w:t>
      </w:r>
    </w:p>
    <w:p w14:paraId="1DA5C617"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12.</w:t>
      </w:r>
      <w:r w:rsidRPr="00FE4C43">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FE4C43">
        <w:rPr>
          <w:rFonts w:ascii="Calibri" w:hAnsi="Calibri" w:cs="Calibri"/>
          <w:i/>
          <w:iCs/>
          <w:sz w:val="20"/>
          <w:lang w:val="en-US"/>
        </w:rPr>
        <w:t>Eur J Clin Pharmacol</w:t>
      </w:r>
      <w:r w:rsidRPr="00FE4C43">
        <w:rPr>
          <w:rFonts w:ascii="Calibri" w:hAnsi="Calibri" w:cs="Calibri"/>
          <w:sz w:val="20"/>
          <w:lang w:val="en-US"/>
        </w:rPr>
        <w:t>. 2000;56(9-10):733-738. doi:10.1007/s002280000215</w:t>
      </w:r>
    </w:p>
    <w:p w14:paraId="7BAD2968" w14:textId="77777777" w:rsidR="00FE4C43" w:rsidRPr="00FE4C43" w:rsidRDefault="00FE4C43" w:rsidP="00FE4C43">
      <w:pPr>
        <w:pStyle w:val="Bibliography"/>
        <w:rPr>
          <w:rFonts w:ascii="Calibri" w:hAnsi="Calibri" w:cs="Calibri"/>
          <w:sz w:val="20"/>
          <w:lang w:val="en-US"/>
        </w:rPr>
      </w:pPr>
      <w:r w:rsidRPr="00FE4C43">
        <w:rPr>
          <w:rFonts w:ascii="Calibri" w:hAnsi="Calibri" w:cs="Calibri"/>
          <w:sz w:val="20"/>
          <w:lang w:val="en-US"/>
        </w:rPr>
        <w:t>13.</w:t>
      </w:r>
      <w:r w:rsidRPr="00FE4C43">
        <w:rPr>
          <w:rFonts w:ascii="Calibri" w:hAnsi="Calibri" w:cs="Calibri"/>
          <w:sz w:val="20"/>
          <w:lang w:val="en-US"/>
        </w:rPr>
        <w:tab/>
        <w:t xml:space="preserve">Hult S, Sartori D, Bergvall T, et al. A Feasibility Study of Drug–Drug Interaction Signal Detection in Regular Pharmacovigilance. </w:t>
      </w:r>
      <w:r w:rsidRPr="00FE4C43">
        <w:rPr>
          <w:rFonts w:ascii="Calibri" w:hAnsi="Calibri" w:cs="Calibri"/>
          <w:i/>
          <w:iCs/>
          <w:sz w:val="20"/>
          <w:lang w:val="en-US"/>
        </w:rPr>
        <w:t>Drug Saf</w:t>
      </w:r>
      <w:r w:rsidRPr="00FE4C43">
        <w:rPr>
          <w:rFonts w:ascii="Calibri" w:hAnsi="Calibri" w:cs="Calibri"/>
          <w:sz w:val="20"/>
          <w:lang w:val="en-US"/>
        </w:rPr>
        <w:t>. 2020;43(8):775-785. doi:10.1007/s40264-020-00939-y</w:t>
      </w:r>
    </w:p>
    <w:p w14:paraId="3D1A7ECE" w14:textId="77777777" w:rsidR="00FE4C43" w:rsidRPr="00FE4C43" w:rsidRDefault="00FE4C43" w:rsidP="00FE4C43">
      <w:pPr>
        <w:pStyle w:val="Bibliography"/>
        <w:rPr>
          <w:rFonts w:ascii="Calibri" w:hAnsi="Calibri" w:cs="Calibri"/>
          <w:sz w:val="20"/>
        </w:rPr>
      </w:pPr>
      <w:r w:rsidRPr="00FE4C43">
        <w:rPr>
          <w:rFonts w:ascii="Calibri" w:hAnsi="Calibri" w:cs="Calibri"/>
          <w:sz w:val="20"/>
          <w:lang w:val="en-US"/>
        </w:rPr>
        <w:t>14.</w:t>
      </w:r>
      <w:r w:rsidRPr="00FE4C43">
        <w:rPr>
          <w:rFonts w:ascii="Calibri" w:hAnsi="Calibri" w:cs="Calibri"/>
          <w:sz w:val="20"/>
          <w:lang w:val="en-US"/>
        </w:rPr>
        <w:tab/>
        <w:t xml:space="preserve">Weissman JS, Schneider EC, Weingart SN, et al. Comparing patient-reported hospital adverse events with medical record review: do patients know something that hospitals do not? </w:t>
      </w:r>
      <w:r w:rsidRPr="00FE4C43">
        <w:rPr>
          <w:rFonts w:ascii="Calibri" w:hAnsi="Calibri" w:cs="Calibri"/>
          <w:i/>
          <w:iCs/>
          <w:sz w:val="20"/>
        </w:rPr>
        <w:t>Ann Intern Med</w:t>
      </w:r>
      <w:r w:rsidRPr="00FE4C43">
        <w:rPr>
          <w:rFonts w:ascii="Calibri" w:hAnsi="Calibri" w:cs="Calibri"/>
          <w:sz w:val="20"/>
        </w:rPr>
        <w:t>. 2008;149(2):100-108. doi:10.7326/0003-4819-149-2-200807150-00006</w:t>
      </w:r>
    </w:p>
    <w:p w14:paraId="22D11B5F" w14:textId="6A3B50A4" w:rsidR="00F84DDA" w:rsidRDefault="00F84DDA" w:rsidP="00BC7123">
      <w:pPr>
        <w:rPr>
          <w:rFonts w:cstheme="minorHAnsi"/>
          <w:b/>
          <w:bCs/>
          <w:sz w:val="20"/>
          <w:szCs w:val="20"/>
          <w:lang w:val="en-US"/>
        </w:rPr>
      </w:pPr>
      <w:r>
        <w:rPr>
          <w:rFonts w:cstheme="minorHAnsi"/>
          <w:b/>
          <w:bCs/>
          <w:sz w:val="20"/>
          <w:szCs w:val="20"/>
          <w:lang w:val="en-US"/>
        </w:rPr>
        <w:fldChar w:fldCharType="end"/>
      </w:r>
    </w:p>
    <w:p w14:paraId="60A4254B" w14:textId="77777777" w:rsidR="00CD552B" w:rsidRDefault="00CD552B" w:rsidP="00BC7123">
      <w:pPr>
        <w:rPr>
          <w:rFonts w:cstheme="minorHAnsi"/>
          <w:b/>
          <w:bCs/>
          <w:sz w:val="20"/>
          <w:szCs w:val="20"/>
          <w:lang w:val="en-US"/>
        </w:rPr>
      </w:pPr>
    </w:p>
    <w:p w14:paraId="32133E2A" w14:textId="06BC33AA" w:rsidR="00CD552B" w:rsidRDefault="00CD552B" w:rsidP="00BC7123">
      <w:pPr>
        <w:rPr>
          <w:rFonts w:cstheme="minorHAnsi"/>
          <w:b/>
          <w:bCs/>
          <w:sz w:val="20"/>
          <w:szCs w:val="20"/>
          <w:lang w:val="en-US"/>
        </w:rPr>
      </w:pPr>
      <w:r>
        <w:rPr>
          <w:rFonts w:cstheme="minorHAnsi"/>
          <w:b/>
          <w:bCs/>
          <w:sz w:val="20"/>
          <w:szCs w:val="20"/>
          <w:lang w:val="en-US"/>
        </w:rPr>
        <w:t>Tables and Figures</w:t>
      </w:r>
    </w:p>
    <w:p w14:paraId="40F84395" w14:textId="77777777" w:rsidR="00CD552B" w:rsidRDefault="00CD552B" w:rsidP="00CD552B">
      <w:pPr>
        <w:rPr>
          <w:rFonts w:cstheme="minorHAnsi"/>
          <w:sz w:val="18"/>
          <w:szCs w:val="18"/>
          <w:lang w:val="en-US"/>
        </w:rPr>
      </w:pPr>
    </w:p>
    <w:tbl>
      <w:tblPr>
        <w:tblW w:w="9140" w:type="dxa"/>
        <w:jc w:val="center"/>
        <w:tblCellMar>
          <w:left w:w="70" w:type="dxa"/>
          <w:right w:w="70" w:type="dxa"/>
        </w:tblCellMar>
        <w:tblLook w:val="04A0" w:firstRow="1" w:lastRow="0" w:firstColumn="1" w:lastColumn="0" w:noHBand="0" w:noVBand="1"/>
      </w:tblPr>
      <w:tblGrid>
        <w:gridCol w:w="806"/>
        <w:gridCol w:w="620"/>
        <w:gridCol w:w="1020"/>
        <w:gridCol w:w="1180"/>
        <w:gridCol w:w="1060"/>
        <w:gridCol w:w="1320"/>
        <w:gridCol w:w="1600"/>
        <w:gridCol w:w="1600"/>
      </w:tblGrid>
      <w:tr w:rsidR="00CD552B" w:rsidRPr="009B6DEB" w14:paraId="648137A3" w14:textId="77777777" w:rsidTr="00425013">
        <w:trPr>
          <w:trHeight w:val="315"/>
          <w:jc w:val="center"/>
        </w:trPr>
        <w:tc>
          <w:tcPr>
            <w:tcW w:w="74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0F4572F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variable</w:t>
            </w:r>
          </w:p>
        </w:tc>
        <w:tc>
          <w:tcPr>
            <w:tcW w:w="620" w:type="dxa"/>
            <w:tcBorders>
              <w:top w:val="single" w:sz="8" w:space="0" w:color="auto"/>
              <w:left w:val="nil"/>
              <w:bottom w:val="single" w:sz="8" w:space="0" w:color="auto"/>
              <w:right w:val="single" w:sz="4" w:space="0" w:color="auto"/>
            </w:tcBorders>
            <w:shd w:val="clear" w:color="000000" w:fill="B8CCE4"/>
            <w:noWrap/>
            <w:vAlign w:val="center"/>
            <w:hideMark/>
          </w:tcPr>
          <w:p w14:paraId="76590EC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role</w:t>
            </w:r>
          </w:p>
        </w:tc>
        <w:tc>
          <w:tcPr>
            <w:tcW w:w="1020" w:type="dxa"/>
            <w:tcBorders>
              <w:top w:val="single" w:sz="8" w:space="0" w:color="auto"/>
              <w:left w:val="nil"/>
              <w:bottom w:val="single" w:sz="8" w:space="0" w:color="auto"/>
              <w:right w:val="single" w:sz="4" w:space="0" w:color="auto"/>
            </w:tcBorders>
            <w:shd w:val="clear" w:color="000000" w:fill="B8CCE4"/>
            <w:noWrap/>
            <w:vAlign w:val="center"/>
            <w:hideMark/>
          </w:tcPr>
          <w:p w14:paraId="5199C5D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w:t>
            </w:r>
          </w:p>
        </w:tc>
        <w:tc>
          <w:tcPr>
            <w:tcW w:w="1180" w:type="dxa"/>
            <w:tcBorders>
              <w:top w:val="single" w:sz="8" w:space="0" w:color="auto"/>
              <w:left w:val="nil"/>
              <w:bottom w:val="single" w:sz="8" w:space="0" w:color="auto"/>
              <w:right w:val="single" w:sz="4" w:space="0" w:color="auto"/>
            </w:tcBorders>
            <w:shd w:val="clear" w:color="000000" w:fill="B8CCE4"/>
            <w:noWrap/>
            <w:vAlign w:val="center"/>
            <w:hideMark/>
          </w:tcPr>
          <w:p w14:paraId="134763D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variable|role</w:t>
            </w:r>
          </w:p>
        </w:tc>
        <w:tc>
          <w:tcPr>
            <w:tcW w:w="1060" w:type="dxa"/>
            <w:tcBorders>
              <w:top w:val="single" w:sz="8" w:space="0" w:color="auto"/>
              <w:left w:val="nil"/>
              <w:bottom w:val="single" w:sz="8" w:space="0" w:color="auto"/>
              <w:right w:val="single" w:sz="4" w:space="0" w:color="auto"/>
            </w:tcBorders>
            <w:shd w:val="clear" w:color="000000" w:fill="B8CCE4"/>
            <w:noWrap/>
            <w:vAlign w:val="center"/>
            <w:hideMark/>
          </w:tcPr>
          <w:p w14:paraId="34CE9C7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w:t>
            </w:r>
          </w:p>
        </w:tc>
        <w:tc>
          <w:tcPr>
            <w:tcW w:w="1320" w:type="dxa"/>
            <w:tcBorders>
              <w:top w:val="single" w:sz="8" w:space="0" w:color="auto"/>
              <w:left w:val="nil"/>
              <w:bottom w:val="single" w:sz="8" w:space="0" w:color="auto"/>
              <w:right w:val="single" w:sz="4" w:space="0" w:color="auto"/>
            </w:tcBorders>
            <w:shd w:val="clear" w:color="000000" w:fill="B8CCE4"/>
            <w:noWrap/>
            <w:vAlign w:val="center"/>
            <w:hideMark/>
          </w:tcPr>
          <w:p w14:paraId="7555DEF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w:t>
            </w:r>
          </w:p>
        </w:tc>
        <w:tc>
          <w:tcPr>
            <w:tcW w:w="1600" w:type="dxa"/>
            <w:tcBorders>
              <w:top w:val="single" w:sz="8" w:space="0" w:color="auto"/>
              <w:left w:val="nil"/>
              <w:bottom w:val="single" w:sz="8" w:space="0" w:color="auto"/>
              <w:right w:val="single" w:sz="4" w:space="0" w:color="auto"/>
            </w:tcBorders>
            <w:shd w:val="clear" w:color="000000" w:fill="B8CCE4"/>
            <w:noWrap/>
            <w:vAlign w:val="center"/>
            <w:hideMark/>
          </w:tcPr>
          <w:p w14:paraId="7A56AF9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c>
          <w:tcPr>
            <w:tcW w:w="1600" w:type="dxa"/>
            <w:tcBorders>
              <w:top w:val="single" w:sz="8" w:space="0" w:color="auto"/>
              <w:left w:val="nil"/>
              <w:bottom w:val="single" w:sz="8" w:space="0" w:color="auto"/>
              <w:right w:val="single" w:sz="8" w:space="0" w:color="auto"/>
            </w:tcBorders>
            <w:shd w:val="clear" w:color="000000" w:fill="B8CCE4"/>
            <w:noWrap/>
            <w:vAlign w:val="center"/>
            <w:hideMark/>
          </w:tcPr>
          <w:p w14:paraId="6A9B57B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r>
      <w:tr w:rsidR="00CD552B" w:rsidRPr="009B6DEB" w14:paraId="11F32D77"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4C40437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Age</w:t>
            </w:r>
          </w:p>
        </w:tc>
        <w:tc>
          <w:tcPr>
            <w:tcW w:w="620" w:type="dxa"/>
            <w:tcBorders>
              <w:top w:val="nil"/>
              <w:left w:val="nil"/>
              <w:bottom w:val="single" w:sz="4" w:space="0" w:color="auto"/>
              <w:right w:val="single" w:sz="4" w:space="0" w:color="auto"/>
            </w:tcBorders>
            <w:noWrap/>
            <w:vAlign w:val="center"/>
            <w:hideMark/>
          </w:tcPr>
          <w:p w14:paraId="5869824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62B89BC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5F3D69B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520DDA2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tcBorders>
              <w:top w:val="nil"/>
              <w:left w:val="nil"/>
              <w:bottom w:val="single" w:sz="4" w:space="0" w:color="auto"/>
              <w:right w:val="single" w:sz="4" w:space="0" w:color="auto"/>
            </w:tcBorders>
            <w:noWrap/>
            <w:vAlign w:val="center"/>
            <w:hideMark/>
          </w:tcPr>
          <w:p w14:paraId="78765B2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20393</w:t>
            </w:r>
          </w:p>
        </w:tc>
        <w:tc>
          <w:tcPr>
            <w:tcW w:w="1600" w:type="dxa"/>
            <w:tcBorders>
              <w:top w:val="nil"/>
              <w:left w:val="nil"/>
              <w:bottom w:val="single" w:sz="4" w:space="0" w:color="auto"/>
              <w:right w:val="single" w:sz="4" w:space="0" w:color="auto"/>
            </w:tcBorders>
            <w:noWrap/>
            <w:vAlign w:val="center"/>
            <w:hideMark/>
          </w:tcPr>
          <w:p w14:paraId="6F951E8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tcBorders>
              <w:top w:val="nil"/>
              <w:left w:val="nil"/>
              <w:bottom w:val="single" w:sz="4" w:space="0" w:color="auto"/>
              <w:right w:val="single" w:sz="8" w:space="0" w:color="auto"/>
            </w:tcBorders>
            <w:noWrap/>
            <w:vAlign w:val="center"/>
            <w:hideMark/>
          </w:tcPr>
          <w:p w14:paraId="46C1C01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0,213</w:t>
            </w:r>
          </w:p>
        </w:tc>
      </w:tr>
      <w:tr w:rsidR="00CD552B" w:rsidRPr="009B6DEB" w14:paraId="3FE59C2C"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3923F26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3317B19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2F04A29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5FDEE95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05AB01C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tcBorders>
              <w:top w:val="nil"/>
              <w:left w:val="nil"/>
              <w:bottom w:val="single" w:sz="4" w:space="0" w:color="auto"/>
              <w:right w:val="single" w:sz="4" w:space="0" w:color="auto"/>
            </w:tcBorders>
            <w:noWrap/>
            <w:vAlign w:val="center"/>
            <w:hideMark/>
          </w:tcPr>
          <w:p w14:paraId="0C6F1DB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1312502</w:t>
            </w:r>
          </w:p>
        </w:tc>
        <w:tc>
          <w:tcPr>
            <w:tcW w:w="1600" w:type="dxa"/>
            <w:tcBorders>
              <w:top w:val="nil"/>
              <w:left w:val="nil"/>
              <w:bottom w:val="single" w:sz="4" w:space="0" w:color="auto"/>
              <w:right w:val="single" w:sz="4" w:space="0" w:color="auto"/>
            </w:tcBorders>
            <w:noWrap/>
            <w:vAlign w:val="center"/>
            <w:hideMark/>
          </w:tcPr>
          <w:p w14:paraId="1DD3855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tcBorders>
              <w:top w:val="nil"/>
              <w:left w:val="nil"/>
              <w:bottom w:val="single" w:sz="4" w:space="0" w:color="auto"/>
              <w:right w:val="single" w:sz="8" w:space="0" w:color="auto"/>
            </w:tcBorders>
            <w:noWrap/>
            <w:vAlign w:val="center"/>
            <w:hideMark/>
          </w:tcPr>
          <w:p w14:paraId="56B02E1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0,256</w:t>
            </w:r>
          </w:p>
        </w:tc>
      </w:tr>
      <w:tr w:rsidR="00CD552B" w:rsidRPr="009B6DEB" w14:paraId="134D5BEF"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6A52012"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67CC357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202B274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28E0EC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0EDACA0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tcBorders>
              <w:top w:val="nil"/>
              <w:left w:val="nil"/>
              <w:bottom w:val="single" w:sz="4" w:space="0" w:color="auto"/>
              <w:right w:val="single" w:sz="4" w:space="0" w:color="auto"/>
            </w:tcBorders>
            <w:noWrap/>
            <w:vAlign w:val="center"/>
            <w:hideMark/>
          </w:tcPr>
          <w:p w14:paraId="7A855C8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4935188</w:t>
            </w:r>
          </w:p>
        </w:tc>
        <w:tc>
          <w:tcPr>
            <w:tcW w:w="1600" w:type="dxa"/>
            <w:tcBorders>
              <w:top w:val="nil"/>
              <w:left w:val="nil"/>
              <w:bottom w:val="single" w:sz="4" w:space="0" w:color="auto"/>
              <w:right w:val="single" w:sz="4" w:space="0" w:color="auto"/>
            </w:tcBorders>
            <w:noWrap/>
            <w:vAlign w:val="center"/>
            <w:hideMark/>
          </w:tcPr>
          <w:p w14:paraId="693BE67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tcBorders>
              <w:top w:val="nil"/>
              <w:left w:val="nil"/>
              <w:bottom w:val="single" w:sz="4" w:space="0" w:color="auto"/>
              <w:right w:val="single" w:sz="8" w:space="0" w:color="auto"/>
            </w:tcBorders>
            <w:noWrap/>
            <w:vAlign w:val="center"/>
            <w:hideMark/>
          </w:tcPr>
          <w:p w14:paraId="3A06007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0,335</w:t>
            </w:r>
          </w:p>
        </w:tc>
      </w:tr>
      <w:tr w:rsidR="00CD552B" w:rsidRPr="009B6DEB" w14:paraId="2ACDDBFA"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19CC8CD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Reporter</w:t>
            </w:r>
          </w:p>
        </w:tc>
        <w:tc>
          <w:tcPr>
            <w:tcW w:w="620" w:type="dxa"/>
            <w:tcBorders>
              <w:top w:val="nil"/>
              <w:left w:val="nil"/>
              <w:bottom w:val="single" w:sz="4" w:space="0" w:color="auto"/>
              <w:right w:val="single" w:sz="4" w:space="0" w:color="auto"/>
            </w:tcBorders>
            <w:noWrap/>
            <w:vAlign w:val="center"/>
            <w:hideMark/>
          </w:tcPr>
          <w:p w14:paraId="57448DC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7BFF7AB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131452A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0DB431F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tcBorders>
              <w:top w:val="nil"/>
              <w:left w:val="nil"/>
              <w:bottom w:val="single" w:sz="4" w:space="0" w:color="auto"/>
              <w:right w:val="single" w:sz="4" w:space="0" w:color="auto"/>
            </w:tcBorders>
            <w:noWrap/>
            <w:vAlign w:val="center"/>
            <w:hideMark/>
          </w:tcPr>
          <w:p w14:paraId="54EE251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1811</w:t>
            </w:r>
          </w:p>
        </w:tc>
        <w:tc>
          <w:tcPr>
            <w:tcW w:w="1600" w:type="dxa"/>
            <w:tcBorders>
              <w:top w:val="nil"/>
              <w:left w:val="nil"/>
              <w:bottom w:val="single" w:sz="4" w:space="0" w:color="auto"/>
              <w:right w:val="single" w:sz="4" w:space="0" w:color="auto"/>
            </w:tcBorders>
            <w:noWrap/>
            <w:vAlign w:val="center"/>
            <w:hideMark/>
          </w:tcPr>
          <w:p w14:paraId="4F11414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tcBorders>
              <w:top w:val="nil"/>
              <w:left w:val="nil"/>
              <w:bottom w:val="single" w:sz="4" w:space="0" w:color="auto"/>
              <w:right w:val="single" w:sz="8" w:space="0" w:color="auto"/>
            </w:tcBorders>
            <w:noWrap/>
            <w:vAlign w:val="center"/>
            <w:hideMark/>
          </w:tcPr>
          <w:p w14:paraId="64018EB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0,019</w:t>
            </w:r>
          </w:p>
        </w:tc>
      </w:tr>
      <w:tr w:rsidR="00CD552B" w:rsidRPr="009B6DEB" w14:paraId="09C448B6"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367CCE3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6CFF663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1D008D0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92FA2A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737FE1B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tcBorders>
              <w:top w:val="nil"/>
              <w:left w:val="nil"/>
              <w:bottom w:val="single" w:sz="4" w:space="0" w:color="auto"/>
              <w:right w:val="single" w:sz="4" w:space="0" w:color="auto"/>
            </w:tcBorders>
            <w:noWrap/>
            <w:vAlign w:val="center"/>
            <w:hideMark/>
          </w:tcPr>
          <w:p w14:paraId="0C023B4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287021</w:t>
            </w:r>
          </w:p>
        </w:tc>
        <w:tc>
          <w:tcPr>
            <w:tcW w:w="1600" w:type="dxa"/>
            <w:tcBorders>
              <w:top w:val="nil"/>
              <w:left w:val="nil"/>
              <w:bottom w:val="single" w:sz="4" w:space="0" w:color="auto"/>
              <w:right w:val="single" w:sz="4" w:space="0" w:color="auto"/>
            </w:tcBorders>
            <w:noWrap/>
            <w:vAlign w:val="center"/>
            <w:hideMark/>
          </w:tcPr>
          <w:p w14:paraId="4CA84BD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tcBorders>
              <w:top w:val="nil"/>
              <w:left w:val="nil"/>
              <w:bottom w:val="single" w:sz="4" w:space="0" w:color="auto"/>
              <w:right w:val="single" w:sz="8" w:space="0" w:color="auto"/>
            </w:tcBorders>
            <w:noWrap/>
            <w:vAlign w:val="center"/>
            <w:hideMark/>
          </w:tcPr>
          <w:p w14:paraId="6F722A0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0,056</w:t>
            </w:r>
          </w:p>
        </w:tc>
      </w:tr>
      <w:tr w:rsidR="00CD552B" w:rsidRPr="009B6DEB" w14:paraId="424FA7B5"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4A2617B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326826F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60AB8BA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01948C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550AD71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tcBorders>
              <w:top w:val="nil"/>
              <w:left w:val="nil"/>
              <w:bottom w:val="single" w:sz="4" w:space="0" w:color="auto"/>
              <w:right w:val="single" w:sz="4" w:space="0" w:color="auto"/>
            </w:tcBorders>
            <w:noWrap/>
            <w:vAlign w:val="center"/>
            <w:hideMark/>
          </w:tcPr>
          <w:p w14:paraId="1BEA2F1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701217</w:t>
            </w:r>
          </w:p>
        </w:tc>
        <w:tc>
          <w:tcPr>
            <w:tcW w:w="1600" w:type="dxa"/>
            <w:tcBorders>
              <w:top w:val="nil"/>
              <w:left w:val="nil"/>
              <w:bottom w:val="single" w:sz="4" w:space="0" w:color="auto"/>
              <w:right w:val="single" w:sz="4" w:space="0" w:color="auto"/>
            </w:tcBorders>
            <w:noWrap/>
            <w:vAlign w:val="center"/>
            <w:hideMark/>
          </w:tcPr>
          <w:p w14:paraId="021CBBB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tcBorders>
              <w:top w:val="nil"/>
              <w:left w:val="nil"/>
              <w:bottom w:val="single" w:sz="4" w:space="0" w:color="auto"/>
              <w:right w:val="single" w:sz="8" w:space="0" w:color="auto"/>
            </w:tcBorders>
            <w:noWrap/>
            <w:vAlign w:val="center"/>
            <w:hideMark/>
          </w:tcPr>
          <w:p w14:paraId="2359AD0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0,048</w:t>
            </w:r>
          </w:p>
        </w:tc>
      </w:tr>
      <w:tr w:rsidR="00CD552B" w:rsidRPr="009B6DEB" w14:paraId="020C242D"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04E1A42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Country</w:t>
            </w:r>
          </w:p>
        </w:tc>
        <w:tc>
          <w:tcPr>
            <w:tcW w:w="620" w:type="dxa"/>
            <w:tcBorders>
              <w:top w:val="nil"/>
              <w:left w:val="nil"/>
              <w:bottom w:val="single" w:sz="4" w:space="0" w:color="auto"/>
              <w:right w:val="single" w:sz="4" w:space="0" w:color="auto"/>
            </w:tcBorders>
            <w:noWrap/>
            <w:vAlign w:val="center"/>
            <w:hideMark/>
          </w:tcPr>
          <w:p w14:paraId="5F62EDA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714484D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6CAA515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5CFFCAB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tcBorders>
              <w:top w:val="nil"/>
              <w:left w:val="nil"/>
              <w:bottom w:val="single" w:sz="4" w:space="0" w:color="auto"/>
              <w:right w:val="single" w:sz="4" w:space="0" w:color="auto"/>
            </w:tcBorders>
            <w:noWrap/>
            <w:vAlign w:val="center"/>
            <w:hideMark/>
          </w:tcPr>
          <w:p w14:paraId="5C11241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15455</w:t>
            </w:r>
          </w:p>
        </w:tc>
        <w:tc>
          <w:tcPr>
            <w:tcW w:w="1600" w:type="dxa"/>
            <w:tcBorders>
              <w:top w:val="nil"/>
              <w:left w:val="nil"/>
              <w:bottom w:val="single" w:sz="4" w:space="0" w:color="auto"/>
              <w:right w:val="single" w:sz="4" w:space="0" w:color="auto"/>
            </w:tcBorders>
            <w:noWrap/>
            <w:vAlign w:val="center"/>
            <w:hideMark/>
          </w:tcPr>
          <w:p w14:paraId="18A2CDD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tcBorders>
              <w:top w:val="nil"/>
              <w:left w:val="nil"/>
              <w:bottom w:val="single" w:sz="4" w:space="0" w:color="auto"/>
              <w:right w:val="single" w:sz="8" w:space="0" w:color="auto"/>
            </w:tcBorders>
            <w:noWrap/>
            <w:vAlign w:val="center"/>
            <w:hideMark/>
          </w:tcPr>
          <w:p w14:paraId="38BE92A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0,161</w:t>
            </w:r>
          </w:p>
        </w:tc>
      </w:tr>
      <w:tr w:rsidR="00CD552B" w:rsidRPr="009B6DEB" w14:paraId="14F3372A"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26D4853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4207C25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3EB82E6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3AD9A76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4AF7B67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tcBorders>
              <w:top w:val="nil"/>
              <w:left w:val="nil"/>
              <w:bottom w:val="single" w:sz="4" w:space="0" w:color="auto"/>
              <w:right w:val="single" w:sz="4" w:space="0" w:color="auto"/>
            </w:tcBorders>
            <w:noWrap/>
            <w:vAlign w:val="center"/>
            <w:hideMark/>
          </w:tcPr>
          <w:p w14:paraId="1C1EE45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1370998</w:t>
            </w:r>
          </w:p>
        </w:tc>
        <w:tc>
          <w:tcPr>
            <w:tcW w:w="1600" w:type="dxa"/>
            <w:tcBorders>
              <w:top w:val="nil"/>
              <w:left w:val="nil"/>
              <w:bottom w:val="single" w:sz="4" w:space="0" w:color="auto"/>
              <w:right w:val="single" w:sz="4" w:space="0" w:color="auto"/>
            </w:tcBorders>
            <w:noWrap/>
            <w:vAlign w:val="center"/>
            <w:hideMark/>
          </w:tcPr>
          <w:p w14:paraId="682ACEE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tcBorders>
              <w:top w:val="nil"/>
              <w:left w:val="nil"/>
              <w:bottom w:val="single" w:sz="4" w:space="0" w:color="auto"/>
              <w:right w:val="single" w:sz="8" w:space="0" w:color="auto"/>
            </w:tcBorders>
            <w:noWrap/>
            <w:vAlign w:val="center"/>
            <w:hideMark/>
          </w:tcPr>
          <w:p w14:paraId="4D50199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0,268</w:t>
            </w:r>
          </w:p>
        </w:tc>
      </w:tr>
      <w:tr w:rsidR="00CD552B" w:rsidRPr="009B6DEB" w14:paraId="11F85923"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5197F04B"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4CEA434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52234F4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2FA482B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5537D4B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tcBorders>
              <w:top w:val="nil"/>
              <w:left w:val="nil"/>
              <w:bottom w:val="single" w:sz="4" w:space="0" w:color="auto"/>
              <w:right w:val="single" w:sz="4" w:space="0" w:color="auto"/>
            </w:tcBorders>
            <w:noWrap/>
            <w:vAlign w:val="center"/>
            <w:hideMark/>
          </w:tcPr>
          <w:p w14:paraId="59E749D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3292972</w:t>
            </w:r>
          </w:p>
        </w:tc>
        <w:tc>
          <w:tcPr>
            <w:tcW w:w="1600" w:type="dxa"/>
            <w:tcBorders>
              <w:top w:val="nil"/>
              <w:left w:val="nil"/>
              <w:bottom w:val="single" w:sz="4" w:space="0" w:color="auto"/>
              <w:right w:val="single" w:sz="4" w:space="0" w:color="auto"/>
            </w:tcBorders>
            <w:noWrap/>
            <w:vAlign w:val="center"/>
            <w:hideMark/>
          </w:tcPr>
          <w:p w14:paraId="1908982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tcBorders>
              <w:top w:val="nil"/>
              <w:left w:val="nil"/>
              <w:bottom w:val="single" w:sz="4" w:space="0" w:color="auto"/>
              <w:right w:val="single" w:sz="8" w:space="0" w:color="auto"/>
            </w:tcBorders>
            <w:noWrap/>
            <w:vAlign w:val="center"/>
            <w:hideMark/>
          </w:tcPr>
          <w:p w14:paraId="79C1918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0,223</w:t>
            </w:r>
          </w:p>
        </w:tc>
      </w:tr>
      <w:tr w:rsidR="00CD552B" w:rsidRPr="009B6DEB" w14:paraId="48186431"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7F8041A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Sex</w:t>
            </w:r>
          </w:p>
        </w:tc>
        <w:tc>
          <w:tcPr>
            <w:tcW w:w="620" w:type="dxa"/>
            <w:tcBorders>
              <w:top w:val="nil"/>
              <w:left w:val="nil"/>
              <w:bottom w:val="single" w:sz="4" w:space="0" w:color="auto"/>
              <w:right w:val="single" w:sz="4" w:space="0" w:color="auto"/>
            </w:tcBorders>
            <w:noWrap/>
            <w:vAlign w:val="center"/>
            <w:hideMark/>
          </w:tcPr>
          <w:p w14:paraId="76633E0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5850037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10A0B8A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tcBorders>
              <w:top w:val="nil"/>
              <w:left w:val="nil"/>
              <w:bottom w:val="single" w:sz="4" w:space="0" w:color="auto"/>
              <w:right w:val="single" w:sz="4" w:space="0" w:color="auto"/>
            </w:tcBorders>
            <w:noWrap/>
            <w:vAlign w:val="center"/>
            <w:hideMark/>
          </w:tcPr>
          <w:p w14:paraId="00D7C34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tcBorders>
              <w:top w:val="nil"/>
              <w:left w:val="nil"/>
              <w:bottom w:val="single" w:sz="4" w:space="0" w:color="auto"/>
              <w:right w:val="single" w:sz="4" w:space="0" w:color="auto"/>
            </w:tcBorders>
            <w:noWrap/>
            <w:vAlign w:val="center"/>
            <w:hideMark/>
          </w:tcPr>
          <w:p w14:paraId="706AEC2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10081</w:t>
            </w:r>
          </w:p>
        </w:tc>
        <w:tc>
          <w:tcPr>
            <w:tcW w:w="1600" w:type="dxa"/>
            <w:tcBorders>
              <w:top w:val="nil"/>
              <w:left w:val="nil"/>
              <w:bottom w:val="single" w:sz="4" w:space="0" w:color="auto"/>
              <w:right w:val="single" w:sz="4" w:space="0" w:color="auto"/>
            </w:tcBorders>
            <w:noWrap/>
            <w:vAlign w:val="center"/>
            <w:hideMark/>
          </w:tcPr>
          <w:p w14:paraId="50F390C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tcBorders>
              <w:top w:val="nil"/>
              <w:left w:val="nil"/>
              <w:bottom w:val="single" w:sz="4" w:space="0" w:color="auto"/>
              <w:right w:val="single" w:sz="8" w:space="0" w:color="auto"/>
            </w:tcBorders>
            <w:noWrap/>
            <w:vAlign w:val="center"/>
            <w:hideMark/>
          </w:tcPr>
          <w:p w14:paraId="2B070A0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0,105</w:t>
            </w:r>
          </w:p>
        </w:tc>
      </w:tr>
      <w:tr w:rsidR="00CD552B" w:rsidRPr="009B6DEB" w14:paraId="393FD337"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AC887BC"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2A0C32A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30FF23B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470A7D3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tcBorders>
              <w:top w:val="nil"/>
              <w:left w:val="nil"/>
              <w:bottom w:val="single" w:sz="4" w:space="0" w:color="auto"/>
              <w:right w:val="single" w:sz="4" w:space="0" w:color="auto"/>
            </w:tcBorders>
            <w:noWrap/>
            <w:vAlign w:val="center"/>
            <w:hideMark/>
          </w:tcPr>
          <w:p w14:paraId="7872C7B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tcBorders>
              <w:top w:val="nil"/>
              <w:left w:val="nil"/>
              <w:bottom w:val="single" w:sz="4" w:space="0" w:color="auto"/>
              <w:right w:val="single" w:sz="4" w:space="0" w:color="auto"/>
            </w:tcBorders>
            <w:noWrap/>
            <w:vAlign w:val="center"/>
            <w:hideMark/>
          </w:tcPr>
          <w:p w14:paraId="66640F9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318277</w:t>
            </w:r>
          </w:p>
        </w:tc>
        <w:tc>
          <w:tcPr>
            <w:tcW w:w="1600" w:type="dxa"/>
            <w:tcBorders>
              <w:top w:val="nil"/>
              <w:left w:val="nil"/>
              <w:bottom w:val="single" w:sz="4" w:space="0" w:color="auto"/>
              <w:right w:val="single" w:sz="4" w:space="0" w:color="auto"/>
            </w:tcBorders>
            <w:noWrap/>
            <w:vAlign w:val="center"/>
            <w:hideMark/>
          </w:tcPr>
          <w:p w14:paraId="27B8085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tcBorders>
              <w:top w:val="nil"/>
              <w:left w:val="nil"/>
              <w:bottom w:val="single" w:sz="4" w:space="0" w:color="auto"/>
              <w:right w:val="single" w:sz="8" w:space="0" w:color="auto"/>
            </w:tcBorders>
            <w:noWrap/>
            <w:vAlign w:val="center"/>
            <w:hideMark/>
          </w:tcPr>
          <w:p w14:paraId="5A242F8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0,062</w:t>
            </w:r>
          </w:p>
        </w:tc>
      </w:tr>
      <w:tr w:rsidR="00CD552B" w:rsidRPr="009B6DEB" w14:paraId="6AC2442E"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096ACE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0F744EE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7C028DE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tcBorders>
              <w:top w:val="nil"/>
              <w:left w:val="nil"/>
              <w:bottom w:val="single" w:sz="4" w:space="0" w:color="auto"/>
              <w:right w:val="single" w:sz="4" w:space="0" w:color="auto"/>
            </w:tcBorders>
            <w:noWrap/>
            <w:vAlign w:val="center"/>
            <w:hideMark/>
          </w:tcPr>
          <w:p w14:paraId="090A253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tcBorders>
              <w:top w:val="nil"/>
              <w:left w:val="nil"/>
              <w:bottom w:val="single" w:sz="4" w:space="0" w:color="auto"/>
              <w:right w:val="single" w:sz="4" w:space="0" w:color="auto"/>
            </w:tcBorders>
            <w:noWrap/>
            <w:vAlign w:val="center"/>
            <w:hideMark/>
          </w:tcPr>
          <w:p w14:paraId="6543850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tcBorders>
              <w:top w:val="nil"/>
              <w:left w:val="nil"/>
              <w:bottom w:val="single" w:sz="4" w:space="0" w:color="auto"/>
              <w:right w:val="single" w:sz="4" w:space="0" w:color="auto"/>
            </w:tcBorders>
            <w:noWrap/>
            <w:vAlign w:val="center"/>
            <w:hideMark/>
          </w:tcPr>
          <w:p w14:paraId="6A533EA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1370273</w:t>
            </w:r>
          </w:p>
        </w:tc>
        <w:tc>
          <w:tcPr>
            <w:tcW w:w="1600" w:type="dxa"/>
            <w:tcBorders>
              <w:top w:val="nil"/>
              <w:left w:val="nil"/>
              <w:bottom w:val="single" w:sz="4" w:space="0" w:color="auto"/>
              <w:right w:val="single" w:sz="4" w:space="0" w:color="auto"/>
            </w:tcBorders>
            <w:noWrap/>
            <w:vAlign w:val="center"/>
            <w:hideMark/>
          </w:tcPr>
          <w:p w14:paraId="16974FB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tcBorders>
              <w:top w:val="nil"/>
              <w:left w:val="nil"/>
              <w:bottom w:val="single" w:sz="4" w:space="0" w:color="auto"/>
              <w:right w:val="single" w:sz="8" w:space="0" w:color="auto"/>
            </w:tcBorders>
            <w:noWrap/>
            <w:vAlign w:val="center"/>
            <w:hideMark/>
          </w:tcPr>
          <w:p w14:paraId="45DA823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0,093</w:t>
            </w:r>
          </w:p>
        </w:tc>
      </w:tr>
      <w:tr w:rsidR="00CD552B" w:rsidRPr="009B6DEB" w14:paraId="54D799B0" w14:textId="77777777" w:rsidTr="00425013">
        <w:trPr>
          <w:trHeight w:val="300"/>
          <w:jc w:val="center"/>
        </w:trPr>
        <w:tc>
          <w:tcPr>
            <w:tcW w:w="740" w:type="dxa"/>
            <w:vMerge w:val="restart"/>
            <w:tcBorders>
              <w:top w:val="nil"/>
              <w:left w:val="single" w:sz="8" w:space="0" w:color="auto"/>
              <w:bottom w:val="single" w:sz="4" w:space="0" w:color="auto"/>
              <w:right w:val="single" w:sz="4" w:space="0" w:color="auto"/>
            </w:tcBorders>
            <w:noWrap/>
            <w:vAlign w:val="center"/>
            <w:hideMark/>
          </w:tcPr>
          <w:p w14:paraId="39BE8E8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Substance</w:t>
            </w:r>
          </w:p>
        </w:tc>
        <w:tc>
          <w:tcPr>
            <w:tcW w:w="620" w:type="dxa"/>
            <w:tcBorders>
              <w:top w:val="nil"/>
              <w:left w:val="nil"/>
              <w:bottom w:val="single" w:sz="4" w:space="0" w:color="auto"/>
              <w:right w:val="single" w:sz="4" w:space="0" w:color="auto"/>
            </w:tcBorders>
            <w:noWrap/>
            <w:vAlign w:val="center"/>
            <w:hideMark/>
          </w:tcPr>
          <w:p w14:paraId="5E6D8CA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2BB9DFC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tcBorders>
              <w:top w:val="nil"/>
              <w:left w:val="nil"/>
              <w:bottom w:val="single" w:sz="4" w:space="0" w:color="auto"/>
              <w:right w:val="single" w:sz="4" w:space="0" w:color="auto"/>
            </w:tcBorders>
            <w:noWrap/>
            <w:vAlign w:val="center"/>
            <w:hideMark/>
          </w:tcPr>
          <w:p w14:paraId="14CB7BF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278090</w:t>
            </w:r>
          </w:p>
        </w:tc>
        <w:tc>
          <w:tcPr>
            <w:tcW w:w="1060" w:type="dxa"/>
            <w:tcBorders>
              <w:top w:val="nil"/>
              <w:left w:val="nil"/>
              <w:bottom w:val="single" w:sz="4" w:space="0" w:color="auto"/>
              <w:right w:val="single" w:sz="4" w:space="0" w:color="auto"/>
            </w:tcBorders>
            <w:noWrap/>
            <w:vAlign w:val="center"/>
            <w:hideMark/>
          </w:tcPr>
          <w:p w14:paraId="5D605B7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tcBorders>
              <w:top w:val="nil"/>
              <w:left w:val="nil"/>
              <w:bottom w:val="single" w:sz="4" w:space="0" w:color="auto"/>
              <w:right w:val="single" w:sz="4" w:space="0" w:color="auto"/>
            </w:tcBorders>
            <w:noWrap/>
            <w:vAlign w:val="center"/>
            <w:hideMark/>
          </w:tcPr>
          <w:p w14:paraId="54A109A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8886</w:t>
            </w:r>
          </w:p>
        </w:tc>
        <w:tc>
          <w:tcPr>
            <w:tcW w:w="1600" w:type="dxa"/>
            <w:tcBorders>
              <w:top w:val="nil"/>
              <w:left w:val="nil"/>
              <w:bottom w:val="single" w:sz="4" w:space="0" w:color="auto"/>
              <w:right w:val="single" w:sz="4" w:space="0" w:color="auto"/>
            </w:tcBorders>
            <w:noWrap/>
            <w:vAlign w:val="center"/>
            <w:hideMark/>
          </w:tcPr>
          <w:p w14:paraId="40FBC1A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tcBorders>
              <w:top w:val="nil"/>
              <w:left w:val="nil"/>
              <w:bottom w:val="single" w:sz="4" w:space="0" w:color="auto"/>
              <w:right w:val="single" w:sz="8" w:space="0" w:color="auto"/>
            </w:tcBorders>
            <w:noWrap/>
            <w:vAlign w:val="center"/>
            <w:hideMark/>
          </w:tcPr>
          <w:p w14:paraId="15400A4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0,032</w:t>
            </w:r>
          </w:p>
        </w:tc>
      </w:tr>
      <w:tr w:rsidR="00CD552B" w:rsidRPr="009B6DEB" w14:paraId="21377967"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E2FE8D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3F04CCF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3637C43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tcBorders>
              <w:top w:val="nil"/>
              <w:left w:val="nil"/>
              <w:bottom w:val="single" w:sz="4" w:space="0" w:color="auto"/>
              <w:right w:val="single" w:sz="4" w:space="0" w:color="auto"/>
            </w:tcBorders>
            <w:noWrap/>
            <w:vAlign w:val="center"/>
            <w:hideMark/>
          </w:tcPr>
          <w:p w14:paraId="146F83C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29246921</w:t>
            </w:r>
          </w:p>
        </w:tc>
        <w:tc>
          <w:tcPr>
            <w:tcW w:w="1060" w:type="dxa"/>
            <w:tcBorders>
              <w:top w:val="nil"/>
              <w:left w:val="nil"/>
              <w:bottom w:val="single" w:sz="4" w:space="0" w:color="auto"/>
              <w:right w:val="single" w:sz="4" w:space="0" w:color="auto"/>
            </w:tcBorders>
            <w:noWrap/>
            <w:vAlign w:val="center"/>
            <w:hideMark/>
          </w:tcPr>
          <w:p w14:paraId="151FC85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tcBorders>
              <w:top w:val="nil"/>
              <w:left w:val="nil"/>
              <w:bottom w:val="single" w:sz="4" w:space="0" w:color="auto"/>
              <w:right w:val="single" w:sz="4" w:space="0" w:color="auto"/>
            </w:tcBorders>
            <w:noWrap/>
            <w:vAlign w:val="center"/>
            <w:hideMark/>
          </w:tcPr>
          <w:p w14:paraId="7F561B1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850882</w:t>
            </w:r>
          </w:p>
        </w:tc>
        <w:tc>
          <w:tcPr>
            <w:tcW w:w="1600" w:type="dxa"/>
            <w:tcBorders>
              <w:top w:val="nil"/>
              <w:left w:val="nil"/>
              <w:bottom w:val="single" w:sz="4" w:space="0" w:color="auto"/>
              <w:right w:val="single" w:sz="4" w:space="0" w:color="auto"/>
            </w:tcBorders>
            <w:noWrap/>
            <w:vAlign w:val="center"/>
            <w:hideMark/>
          </w:tcPr>
          <w:p w14:paraId="2559CE2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tcBorders>
              <w:top w:val="nil"/>
              <w:left w:val="nil"/>
              <w:bottom w:val="single" w:sz="4" w:space="0" w:color="auto"/>
              <w:right w:val="single" w:sz="8" w:space="0" w:color="auto"/>
            </w:tcBorders>
            <w:noWrap/>
            <w:vAlign w:val="center"/>
            <w:hideMark/>
          </w:tcPr>
          <w:p w14:paraId="014723D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r>
      <w:tr w:rsidR="00CD552B" w:rsidRPr="009B6DEB" w14:paraId="1B367BDE" w14:textId="77777777" w:rsidTr="00425013">
        <w:trPr>
          <w:trHeight w:val="300"/>
          <w:jc w:val="center"/>
        </w:trPr>
        <w:tc>
          <w:tcPr>
            <w:tcW w:w="740" w:type="dxa"/>
            <w:vMerge/>
            <w:tcBorders>
              <w:top w:val="nil"/>
              <w:left w:val="single" w:sz="8" w:space="0" w:color="auto"/>
              <w:bottom w:val="single" w:sz="4" w:space="0" w:color="auto"/>
              <w:right w:val="single" w:sz="4" w:space="0" w:color="auto"/>
            </w:tcBorders>
            <w:vAlign w:val="center"/>
            <w:hideMark/>
          </w:tcPr>
          <w:p w14:paraId="68392D06"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748124E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4" w:space="0" w:color="auto"/>
              <w:right w:val="single" w:sz="4" w:space="0" w:color="auto"/>
            </w:tcBorders>
            <w:noWrap/>
            <w:vAlign w:val="center"/>
            <w:hideMark/>
          </w:tcPr>
          <w:p w14:paraId="197141F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tcBorders>
              <w:top w:val="nil"/>
              <w:left w:val="nil"/>
              <w:bottom w:val="single" w:sz="4" w:space="0" w:color="auto"/>
              <w:right w:val="single" w:sz="4" w:space="0" w:color="auto"/>
            </w:tcBorders>
            <w:noWrap/>
            <w:vAlign w:val="center"/>
            <w:hideMark/>
          </w:tcPr>
          <w:p w14:paraId="28FC02B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33350668</w:t>
            </w:r>
          </w:p>
        </w:tc>
        <w:tc>
          <w:tcPr>
            <w:tcW w:w="1060" w:type="dxa"/>
            <w:tcBorders>
              <w:top w:val="nil"/>
              <w:left w:val="nil"/>
              <w:bottom w:val="single" w:sz="4" w:space="0" w:color="auto"/>
              <w:right w:val="single" w:sz="4" w:space="0" w:color="auto"/>
            </w:tcBorders>
            <w:noWrap/>
            <w:vAlign w:val="center"/>
            <w:hideMark/>
          </w:tcPr>
          <w:p w14:paraId="66FFD3A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tcBorders>
              <w:top w:val="nil"/>
              <w:left w:val="nil"/>
              <w:bottom w:val="single" w:sz="4" w:space="0" w:color="auto"/>
              <w:right w:val="single" w:sz="4" w:space="0" w:color="auto"/>
            </w:tcBorders>
            <w:noWrap/>
            <w:vAlign w:val="center"/>
            <w:hideMark/>
          </w:tcPr>
          <w:p w14:paraId="7F66C27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986365</w:t>
            </w:r>
          </w:p>
        </w:tc>
        <w:tc>
          <w:tcPr>
            <w:tcW w:w="1600" w:type="dxa"/>
            <w:tcBorders>
              <w:top w:val="nil"/>
              <w:left w:val="nil"/>
              <w:bottom w:val="single" w:sz="4" w:space="0" w:color="auto"/>
              <w:right w:val="single" w:sz="4" w:space="0" w:color="auto"/>
            </w:tcBorders>
            <w:noWrap/>
            <w:vAlign w:val="center"/>
            <w:hideMark/>
          </w:tcPr>
          <w:p w14:paraId="243E6C07"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tcBorders>
              <w:top w:val="nil"/>
              <w:left w:val="nil"/>
              <w:bottom w:val="single" w:sz="4" w:space="0" w:color="auto"/>
              <w:right w:val="single" w:sz="8" w:space="0" w:color="auto"/>
            </w:tcBorders>
            <w:noWrap/>
            <w:vAlign w:val="center"/>
            <w:hideMark/>
          </w:tcPr>
          <w:p w14:paraId="09C30F81"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0,030</w:t>
            </w:r>
          </w:p>
        </w:tc>
      </w:tr>
      <w:tr w:rsidR="00CD552B" w:rsidRPr="009B6DEB" w14:paraId="78F3CD7B" w14:textId="77777777" w:rsidTr="00425013">
        <w:trPr>
          <w:trHeight w:val="300"/>
          <w:jc w:val="center"/>
        </w:trPr>
        <w:tc>
          <w:tcPr>
            <w:tcW w:w="740" w:type="dxa"/>
            <w:vMerge w:val="restart"/>
            <w:tcBorders>
              <w:top w:val="nil"/>
              <w:left w:val="single" w:sz="8" w:space="0" w:color="auto"/>
              <w:bottom w:val="single" w:sz="8" w:space="0" w:color="000000"/>
              <w:right w:val="single" w:sz="4" w:space="0" w:color="auto"/>
            </w:tcBorders>
            <w:noWrap/>
            <w:vAlign w:val="center"/>
            <w:hideMark/>
          </w:tcPr>
          <w:p w14:paraId="143AA96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lastRenderedPageBreak/>
              <w:t>TTO</w:t>
            </w:r>
          </w:p>
        </w:tc>
        <w:tc>
          <w:tcPr>
            <w:tcW w:w="620" w:type="dxa"/>
            <w:tcBorders>
              <w:top w:val="nil"/>
              <w:left w:val="nil"/>
              <w:bottom w:val="single" w:sz="4" w:space="0" w:color="auto"/>
              <w:right w:val="single" w:sz="4" w:space="0" w:color="auto"/>
            </w:tcBorders>
            <w:noWrap/>
            <w:vAlign w:val="center"/>
            <w:hideMark/>
          </w:tcPr>
          <w:p w14:paraId="2980846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tcBorders>
              <w:top w:val="nil"/>
              <w:left w:val="nil"/>
              <w:bottom w:val="single" w:sz="4" w:space="0" w:color="auto"/>
              <w:right w:val="single" w:sz="4" w:space="0" w:color="auto"/>
            </w:tcBorders>
            <w:noWrap/>
            <w:vAlign w:val="center"/>
            <w:hideMark/>
          </w:tcPr>
          <w:p w14:paraId="4264CDB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tcBorders>
              <w:top w:val="nil"/>
              <w:left w:val="nil"/>
              <w:bottom w:val="single" w:sz="4" w:space="0" w:color="auto"/>
              <w:right w:val="single" w:sz="4" w:space="0" w:color="auto"/>
            </w:tcBorders>
            <w:noWrap/>
            <w:vAlign w:val="center"/>
            <w:hideMark/>
          </w:tcPr>
          <w:p w14:paraId="3034E54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203456</w:t>
            </w:r>
          </w:p>
        </w:tc>
        <w:tc>
          <w:tcPr>
            <w:tcW w:w="1060" w:type="dxa"/>
            <w:tcBorders>
              <w:top w:val="nil"/>
              <w:left w:val="nil"/>
              <w:bottom w:val="single" w:sz="4" w:space="0" w:color="auto"/>
              <w:right w:val="single" w:sz="4" w:space="0" w:color="auto"/>
            </w:tcBorders>
            <w:noWrap/>
            <w:vAlign w:val="center"/>
            <w:hideMark/>
          </w:tcPr>
          <w:p w14:paraId="784DDCE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tcBorders>
              <w:top w:val="nil"/>
              <w:left w:val="nil"/>
              <w:bottom w:val="single" w:sz="4" w:space="0" w:color="auto"/>
              <w:right w:val="single" w:sz="4" w:space="0" w:color="auto"/>
            </w:tcBorders>
            <w:noWrap/>
            <w:vAlign w:val="center"/>
            <w:hideMark/>
          </w:tcPr>
          <w:p w14:paraId="5E2004D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102579</w:t>
            </w:r>
          </w:p>
        </w:tc>
        <w:tc>
          <w:tcPr>
            <w:tcW w:w="1600" w:type="dxa"/>
            <w:tcBorders>
              <w:top w:val="nil"/>
              <w:left w:val="nil"/>
              <w:bottom w:val="single" w:sz="4" w:space="0" w:color="auto"/>
              <w:right w:val="single" w:sz="4" w:space="0" w:color="auto"/>
            </w:tcBorders>
            <w:noWrap/>
            <w:vAlign w:val="center"/>
            <w:hideMark/>
          </w:tcPr>
          <w:p w14:paraId="0D65DF0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tcBorders>
              <w:top w:val="nil"/>
              <w:left w:val="nil"/>
              <w:bottom w:val="single" w:sz="4" w:space="0" w:color="auto"/>
              <w:right w:val="single" w:sz="8" w:space="0" w:color="auto"/>
            </w:tcBorders>
            <w:noWrap/>
            <w:vAlign w:val="center"/>
            <w:hideMark/>
          </w:tcPr>
          <w:p w14:paraId="182906B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0,504</w:t>
            </w:r>
          </w:p>
        </w:tc>
      </w:tr>
      <w:tr w:rsidR="00CD552B" w:rsidRPr="009B6DEB" w14:paraId="7F6E25D2" w14:textId="77777777" w:rsidTr="00425013">
        <w:trPr>
          <w:trHeight w:val="300"/>
          <w:jc w:val="center"/>
        </w:trPr>
        <w:tc>
          <w:tcPr>
            <w:tcW w:w="740" w:type="dxa"/>
            <w:vMerge/>
            <w:tcBorders>
              <w:top w:val="nil"/>
              <w:left w:val="single" w:sz="8" w:space="0" w:color="auto"/>
              <w:bottom w:val="single" w:sz="8" w:space="0" w:color="000000"/>
              <w:right w:val="single" w:sz="4" w:space="0" w:color="auto"/>
            </w:tcBorders>
            <w:vAlign w:val="center"/>
            <w:hideMark/>
          </w:tcPr>
          <w:p w14:paraId="3C1EE590"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4" w:space="0" w:color="auto"/>
              <w:right w:val="single" w:sz="4" w:space="0" w:color="auto"/>
            </w:tcBorders>
            <w:noWrap/>
            <w:vAlign w:val="center"/>
            <w:hideMark/>
          </w:tcPr>
          <w:p w14:paraId="0859A52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tcBorders>
              <w:top w:val="nil"/>
              <w:left w:val="nil"/>
              <w:bottom w:val="single" w:sz="4" w:space="0" w:color="auto"/>
              <w:right w:val="single" w:sz="4" w:space="0" w:color="auto"/>
            </w:tcBorders>
            <w:noWrap/>
            <w:vAlign w:val="center"/>
            <w:hideMark/>
          </w:tcPr>
          <w:p w14:paraId="7221627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tcBorders>
              <w:top w:val="nil"/>
              <w:left w:val="nil"/>
              <w:bottom w:val="single" w:sz="4" w:space="0" w:color="auto"/>
              <w:right w:val="single" w:sz="4" w:space="0" w:color="auto"/>
            </w:tcBorders>
            <w:noWrap/>
            <w:vAlign w:val="center"/>
            <w:hideMark/>
          </w:tcPr>
          <w:p w14:paraId="05CC64C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13437113</w:t>
            </w:r>
          </w:p>
        </w:tc>
        <w:tc>
          <w:tcPr>
            <w:tcW w:w="1060" w:type="dxa"/>
            <w:tcBorders>
              <w:top w:val="nil"/>
              <w:left w:val="nil"/>
              <w:bottom w:val="single" w:sz="4" w:space="0" w:color="auto"/>
              <w:right w:val="single" w:sz="4" w:space="0" w:color="auto"/>
            </w:tcBorders>
            <w:noWrap/>
            <w:vAlign w:val="center"/>
            <w:hideMark/>
          </w:tcPr>
          <w:p w14:paraId="0D41DFA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tcBorders>
              <w:top w:val="nil"/>
              <w:left w:val="nil"/>
              <w:bottom w:val="single" w:sz="4" w:space="0" w:color="auto"/>
              <w:right w:val="single" w:sz="4" w:space="0" w:color="auto"/>
            </w:tcBorders>
            <w:noWrap/>
            <w:vAlign w:val="center"/>
            <w:hideMark/>
          </w:tcPr>
          <w:p w14:paraId="332E1BE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6109364</w:t>
            </w:r>
          </w:p>
        </w:tc>
        <w:tc>
          <w:tcPr>
            <w:tcW w:w="1600" w:type="dxa"/>
            <w:tcBorders>
              <w:top w:val="nil"/>
              <w:left w:val="nil"/>
              <w:bottom w:val="single" w:sz="4" w:space="0" w:color="auto"/>
              <w:right w:val="single" w:sz="4" w:space="0" w:color="auto"/>
            </w:tcBorders>
            <w:noWrap/>
            <w:vAlign w:val="center"/>
            <w:hideMark/>
          </w:tcPr>
          <w:p w14:paraId="0AF24285"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tcBorders>
              <w:top w:val="nil"/>
              <w:left w:val="nil"/>
              <w:bottom w:val="single" w:sz="4" w:space="0" w:color="auto"/>
              <w:right w:val="single" w:sz="8" w:space="0" w:color="auto"/>
            </w:tcBorders>
            <w:noWrap/>
            <w:vAlign w:val="center"/>
            <w:hideMark/>
          </w:tcPr>
          <w:p w14:paraId="0AEE9F9E"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0,455</w:t>
            </w:r>
          </w:p>
        </w:tc>
      </w:tr>
      <w:tr w:rsidR="00CD552B" w:rsidRPr="009B6DEB" w14:paraId="43259D69" w14:textId="77777777" w:rsidTr="00425013">
        <w:trPr>
          <w:trHeight w:val="315"/>
          <w:jc w:val="center"/>
        </w:trPr>
        <w:tc>
          <w:tcPr>
            <w:tcW w:w="740" w:type="dxa"/>
            <w:vMerge/>
            <w:tcBorders>
              <w:top w:val="nil"/>
              <w:left w:val="single" w:sz="8" w:space="0" w:color="auto"/>
              <w:bottom w:val="single" w:sz="8" w:space="0" w:color="000000"/>
              <w:right w:val="single" w:sz="4" w:space="0" w:color="auto"/>
            </w:tcBorders>
            <w:vAlign w:val="center"/>
            <w:hideMark/>
          </w:tcPr>
          <w:p w14:paraId="3FADD6AF"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tcBorders>
              <w:top w:val="nil"/>
              <w:left w:val="nil"/>
              <w:bottom w:val="single" w:sz="8" w:space="0" w:color="auto"/>
              <w:right w:val="single" w:sz="4" w:space="0" w:color="auto"/>
            </w:tcBorders>
            <w:noWrap/>
            <w:vAlign w:val="center"/>
            <w:hideMark/>
          </w:tcPr>
          <w:p w14:paraId="0B11D8E9"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tcBorders>
              <w:top w:val="nil"/>
              <w:left w:val="nil"/>
              <w:bottom w:val="single" w:sz="8" w:space="0" w:color="auto"/>
              <w:right w:val="single" w:sz="4" w:space="0" w:color="auto"/>
            </w:tcBorders>
            <w:noWrap/>
            <w:vAlign w:val="center"/>
            <w:hideMark/>
          </w:tcPr>
          <w:p w14:paraId="46BB143F"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tcBorders>
              <w:top w:val="nil"/>
              <w:left w:val="nil"/>
              <w:bottom w:val="single" w:sz="8" w:space="0" w:color="auto"/>
              <w:right w:val="single" w:sz="4" w:space="0" w:color="auto"/>
            </w:tcBorders>
            <w:noWrap/>
            <w:vAlign w:val="center"/>
            <w:hideMark/>
          </w:tcPr>
          <w:p w14:paraId="1204982B"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21544120</w:t>
            </w:r>
          </w:p>
        </w:tc>
        <w:tc>
          <w:tcPr>
            <w:tcW w:w="1060" w:type="dxa"/>
            <w:tcBorders>
              <w:top w:val="nil"/>
              <w:left w:val="nil"/>
              <w:bottom w:val="single" w:sz="8" w:space="0" w:color="auto"/>
              <w:right w:val="single" w:sz="4" w:space="0" w:color="auto"/>
            </w:tcBorders>
            <w:noWrap/>
            <w:vAlign w:val="center"/>
            <w:hideMark/>
          </w:tcPr>
          <w:p w14:paraId="554E76F2"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tcBorders>
              <w:top w:val="nil"/>
              <w:left w:val="nil"/>
              <w:bottom w:val="single" w:sz="8" w:space="0" w:color="auto"/>
              <w:right w:val="single" w:sz="4" w:space="0" w:color="auto"/>
            </w:tcBorders>
            <w:noWrap/>
            <w:vAlign w:val="center"/>
            <w:hideMark/>
          </w:tcPr>
          <w:p w14:paraId="3E360D23"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10651390</w:t>
            </w:r>
          </w:p>
        </w:tc>
        <w:tc>
          <w:tcPr>
            <w:tcW w:w="1600" w:type="dxa"/>
            <w:tcBorders>
              <w:top w:val="nil"/>
              <w:left w:val="nil"/>
              <w:bottom w:val="single" w:sz="8" w:space="0" w:color="auto"/>
              <w:right w:val="single" w:sz="4" w:space="0" w:color="auto"/>
            </w:tcBorders>
            <w:noWrap/>
            <w:vAlign w:val="center"/>
            <w:hideMark/>
          </w:tcPr>
          <w:p w14:paraId="3AA2CEC8"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tcBorders>
              <w:top w:val="nil"/>
              <w:left w:val="nil"/>
              <w:bottom w:val="single" w:sz="8" w:space="0" w:color="auto"/>
              <w:right w:val="single" w:sz="8" w:space="0" w:color="auto"/>
            </w:tcBorders>
            <w:noWrap/>
            <w:vAlign w:val="center"/>
            <w:hideMark/>
          </w:tcPr>
          <w:p w14:paraId="12E3AB0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0,494</w:t>
            </w:r>
          </w:p>
        </w:tc>
      </w:tr>
    </w:tbl>
    <w:p w14:paraId="1514ABE0" w14:textId="77777777" w:rsidR="00CD552B" w:rsidRDefault="00CD552B" w:rsidP="00CD552B">
      <w:pPr>
        <w:rPr>
          <w:rFonts w:cstheme="minorHAnsi"/>
          <w:sz w:val="18"/>
          <w:szCs w:val="18"/>
          <w:lang w:val="en-US"/>
        </w:rPr>
      </w:pPr>
    </w:p>
    <w:p w14:paraId="551264F9" w14:textId="77777777" w:rsidR="00CD552B" w:rsidRDefault="00CD552B" w:rsidP="00CD552B">
      <w:pPr>
        <w:jc w:val="center"/>
        <w:rPr>
          <w:rFonts w:cstheme="minorHAnsi"/>
          <w:sz w:val="18"/>
          <w:szCs w:val="18"/>
          <w:lang w:val="en-US"/>
        </w:rPr>
      </w:pPr>
      <w:r>
        <w:rPr>
          <w:rFonts w:cstheme="minorHAnsi"/>
          <w:b/>
          <w:bCs/>
          <w:sz w:val="18"/>
          <w:szCs w:val="18"/>
          <w:lang w:val="en-US"/>
        </w:rPr>
        <w:t>Table ?</w:t>
      </w:r>
      <w:r w:rsidRPr="00681AF4">
        <w:rPr>
          <w:rFonts w:cstheme="minorHAnsi"/>
          <w:sz w:val="18"/>
          <w:szCs w:val="18"/>
          <w:lang w:val="en-US"/>
        </w:rPr>
        <w:t>: </w:t>
      </w:r>
      <w:commentRangeStart w:id="15"/>
      <w:r>
        <w:rPr>
          <w:rFonts w:cstheme="minorHAnsi"/>
          <w:sz w:val="18"/>
          <w:szCs w:val="18"/>
          <w:lang w:val="en-US"/>
        </w:rPr>
        <w:t>NAs table</w:t>
      </w:r>
      <w:commentRangeEnd w:id="15"/>
      <w:r>
        <w:rPr>
          <w:rStyle w:val="CommentReference"/>
        </w:rPr>
        <w:commentReference w:id="15"/>
      </w:r>
    </w:p>
    <w:p w14:paraId="3DB891ED" w14:textId="77777777" w:rsidR="00CD552B" w:rsidRDefault="00CD552B" w:rsidP="00CD552B">
      <w:pPr>
        <w:jc w:val="center"/>
        <w:rPr>
          <w:rFonts w:cstheme="minorHAnsi"/>
          <w:sz w:val="18"/>
          <w:szCs w:val="18"/>
          <w:lang w:val="en-US"/>
        </w:rPr>
      </w:pPr>
    </w:p>
    <w:p w14:paraId="6CC31965" w14:textId="77777777" w:rsidR="00CD552B" w:rsidRDefault="00CD552B" w:rsidP="00CD552B">
      <w:pPr>
        <w:jc w:val="center"/>
        <w:rPr>
          <w:rFonts w:cstheme="minorHAnsi"/>
          <w:sz w:val="18"/>
          <w:szCs w:val="18"/>
          <w:lang w:val="en-US"/>
        </w:rPr>
      </w:pPr>
    </w:p>
    <w:p w14:paraId="13B231E7" w14:textId="77777777" w:rsidR="00CD552B" w:rsidRDefault="00CD552B" w:rsidP="00CD552B">
      <w:pPr>
        <w:jc w:val="center"/>
        <w:rPr>
          <w:rFonts w:cstheme="minorHAnsi"/>
          <w:sz w:val="18"/>
          <w:szCs w:val="18"/>
          <w:lang w:val="en-US"/>
        </w:rPr>
      </w:pPr>
      <w:r>
        <w:rPr>
          <w:rFonts w:cstheme="minorHAnsi"/>
          <w:noProof/>
          <w:sz w:val="18"/>
          <w:szCs w:val="18"/>
          <w:lang w:val="en-US"/>
        </w:rPr>
        <w:drawing>
          <wp:inline distT="0" distB="0" distL="0" distR="0" wp14:anchorId="5C69BBA2" wp14:editId="5F5010D0">
            <wp:extent cx="6124575" cy="4370070"/>
            <wp:effectExtent l="0" t="0" r="9525" b="0"/>
            <wp:docPr id="1298958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4575" cy="4370070"/>
                    </a:xfrm>
                    <a:prstGeom prst="rect">
                      <a:avLst/>
                    </a:prstGeom>
                    <a:noFill/>
                    <a:ln>
                      <a:noFill/>
                    </a:ln>
                  </pic:spPr>
                </pic:pic>
              </a:graphicData>
            </a:graphic>
          </wp:inline>
        </w:drawing>
      </w:r>
    </w:p>
    <w:p w14:paraId="36312849" w14:textId="77777777" w:rsidR="00CD552B" w:rsidRDefault="00CD552B" w:rsidP="00CD552B">
      <w:pPr>
        <w:jc w:val="center"/>
        <w:rPr>
          <w:rFonts w:cstheme="minorHAnsi"/>
          <w:sz w:val="18"/>
          <w:szCs w:val="18"/>
          <w:lang w:val="en-US"/>
        </w:rPr>
      </w:pPr>
    </w:p>
    <w:p w14:paraId="16E3494C" w14:textId="77777777" w:rsidR="00CD552B" w:rsidRDefault="00CD552B" w:rsidP="00CD552B">
      <w:pPr>
        <w:jc w:val="center"/>
        <w:rPr>
          <w:rFonts w:cstheme="minorHAnsi"/>
          <w:sz w:val="18"/>
          <w:szCs w:val="18"/>
          <w:lang w:val="en-US"/>
        </w:rPr>
      </w:pPr>
    </w:p>
    <w:p w14:paraId="287F94BE" w14:textId="77777777" w:rsidR="00CD552B" w:rsidRPr="004A2331" w:rsidRDefault="00CD552B" w:rsidP="00CD552B">
      <w:pPr>
        <w:jc w:val="center"/>
        <w:rPr>
          <w:rFonts w:cstheme="minorHAnsi"/>
          <w:sz w:val="18"/>
          <w:szCs w:val="18"/>
          <w:lang w:val="en-US"/>
        </w:rPr>
      </w:pPr>
      <w:r w:rsidRPr="00681AF4">
        <w:rPr>
          <w:rFonts w:cstheme="minorHAnsi"/>
          <w:b/>
          <w:bCs/>
          <w:sz w:val="18"/>
          <w:szCs w:val="18"/>
          <w:lang w:val="en-US"/>
        </w:rPr>
        <w:t>Figure </w:t>
      </w:r>
      <w:r>
        <w:rPr>
          <w:rFonts w:cstheme="minorHAnsi"/>
          <w:b/>
          <w:bCs/>
          <w:sz w:val="18"/>
          <w:szCs w:val="18"/>
          <w:lang w:val="en-US"/>
        </w:rPr>
        <w:t xml:space="preserve">1: </w:t>
      </w:r>
      <w:r>
        <w:rPr>
          <w:rFonts w:cstheme="minorHAnsi"/>
          <w:sz w:val="18"/>
          <w:szCs w:val="18"/>
          <w:lang w:val="en-US"/>
        </w:rPr>
        <w:t>NA values per variable, also divided by role. All values are relative to the total number of observations, both per variable (lines) and per role and variable (bars)</w:t>
      </w:r>
    </w:p>
    <w:p w14:paraId="417A1657" w14:textId="77777777" w:rsidR="00CD552B" w:rsidRDefault="00CD552B" w:rsidP="00CD552B">
      <w:pPr>
        <w:rPr>
          <w:rFonts w:cstheme="minorHAnsi"/>
          <w:sz w:val="18"/>
          <w:szCs w:val="18"/>
          <w:lang w:val="en-US"/>
        </w:rPr>
      </w:pPr>
    </w:p>
    <w:p w14:paraId="03B7CEDE" w14:textId="77777777" w:rsidR="00CD552B" w:rsidRPr="00681AF4" w:rsidRDefault="00CD552B" w:rsidP="00CD552B">
      <w:pPr>
        <w:jc w:val="center"/>
        <w:rPr>
          <w:rFonts w:cstheme="minorHAnsi"/>
        </w:rPr>
      </w:pPr>
      <w:commentRangeStart w:id="16"/>
      <w:r w:rsidRPr="00E23F97">
        <w:rPr>
          <w:rFonts w:cstheme="minorHAnsi"/>
          <w:noProof/>
        </w:rPr>
        <w:lastRenderedPageBreak/>
        <w:drawing>
          <wp:inline distT="0" distB="0" distL="0" distR="0" wp14:anchorId="1DA1E909" wp14:editId="6775C034">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commentRangeEnd w:id="16"/>
      <w:r>
        <w:rPr>
          <w:rStyle w:val="CommentReference"/>
        </w:rPr>
        <w:commentReference w:id="16"/>
      </w:r>
    </w:p>
    <w:p w14:paraId="3D87C429" w14:textId="77777777" w:rsidR="00CD552B" w:rsidRPr="00E23F97" w:rsidRDefault="00CD552B" w:rsidP="00CD552B">
      <w:pPr>
        <w:rPr>
          <w:rFonts w:cstheme="minorHAnsi"/>
          <w:b/>
          <w:bCs/>
          <w:lang w:val="en-US"/>
        </w:rPr>
      </w:pPr>
    </w:p>
    <w:p w14:paraId="1C7D2480" w14:textId="77777777" w:rsidR="00CD552B" w:rsidRDefault="00CD552B" w:rsidP="00CD552B">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Barplot</w:t>
      </w:r>
      <w:r>
        <w:rPr>
          <w:rFonts w:cstheme="minorHAnsi"/>
          <w:sz w:val="18"/>
          <w:szCs w:val="18"/>
          <w:lang w:val="en-US"/>
        </w:rPr>
        <w:t xml:space="preserve"> and lineplot</w:t>
      </w:r>
      <w:r w:rsidRPr="00681AF4">
        <w:rPr>
          <w:rFonts w:cstheme="minorHAnsi"/>
          <w:sz w:val="18"/>
          <w:szCs w:val="18"/>
          <w:lang w:val="en-US"/>
        </w:rPr>
        <w:t xml:space="preserve"> for</w:t>
      </w:r>
      <w:r>
        <w:rPr>
          <w:rFonts w:cstheme="minorHAnsi"/>
          <w:sz w:val="18"/>
          <w:szCs w:val="18"/>
          <w:lang w:val="en-US"/>
        </w:rPr>
        <w:t xml:space="preserve"> distribution of</w:t>
      </w:r>
      <w:r w:rsidRPr="00681AF4">
        <w:rPr>
          <w:rFonts w:cstheme="minorHAnsi"/>
          <w:sz w:val="18"/>
          <w:szCs w:val="18"/>
          <w:lang w:val="en-US"/>
        </w:rPr>
        <w:t xml:space="preserve"> number of reported drugs divided by role </w:t>
      </w:r>
    </w:p>
    <w:p w14:paraId="07EE008B" w14:textId="77777777" w:rsidR="00CD552B" w:rsidRDefault="00CD552B" w:rsidP="00CD552B">
      <w:pPr>
        <w:jc w:val="center"/>
        <w:rPr>
          <w:rFonts w:cstheme="minorHAnsi"/>
          <w:sz w:val="18"/>
          <w:szCs w:val="18"/>
          <w:lang w:val="en-US"/>
        </w:rPr>
      </w:pPr>
      <w:r w:rsidRPr="00681AF4">
        <w:rPr>
          <w:rFonts w:cstheme="minorHAnsi"/>
          <w:sz w:val="18"/>
          <w:szCs w:val="18"/>
          <w:lang w:val="en-US"/>
        </w:rPr>
        <w:t>(S = Suspects, I = Interacting, C = Concomitant)</w:t>
      </w:r>
      <w:r>
        <w:rPr>
          <w:rFonts w:cstheme="minorHAnsi"/>
          <w:sz w:val="18"/>
          <w:szCs w:val="18"/>
          <w:lang w:val="en-US"/>
        </w:rPr>
        <w:t>.</w:t>
      </w:r>
    </w:p>
    <w:p w14:paraId="50979742" w14:textId="77777777" w:rsidR="00CD552B" w:rsidRDefault="00CD552B" w:rsidP="00CD552B">
      <w:pPr>
        <w:jc w:val="center"/>
        <w:rPr>
          <w:rFonts w:cstheme="minorHAnsi"/>
          <w:sz w:val="18"/>
          <w:szCs w:val="18"/>
          <w:lang w:val="en-US"/>
        </w:rPr>
      </w:pPr>
    </w:p>
    <w:p w14:paraId="629292BF" w14:textId="77777777" w:rsidR="00CD552B" w:rsidRDefault="00CD552B" w:rsidP="00CD552B">
      <w:pPr>
        <w:jc w:val="center"/>
        <w:rPr>
          <w:rFonts w:cstheme="minorHAnsi"/>
          <w:sz w:val="18"/>
          <w:szCs w:val="18"/>
          <w:lang w:val="en-US"/>
        </w:rPr>
      </w:pPr>
    </w:p>
    <w:p w14:paraId="2C148613" w14:textId="77777777" w:rsidR="00CD552B" w:rsidRDefault="00CD552B" w:rsidP="00CD552B">
      <w:pPr>
        <w:jc w:val="center"/>
        <w:rPr>
          <w:rFonts w:cstheme="minorHAnsi"/>
          <w:sz w:val="18"/>
          <w:szCs w:val="18"/>
          <w:lang w:val="en-US"/>
        </w:rPr>
      </w:pPr>
    </w:p>
    <w:p w14:paraId="2A6854D4" w14:textId="77777777" w:rsidR="00CD552B" w:rsidRDefault="00CD552B" w:rsidP="00CD552B">
      <w:pPr>
        <w:jc w:val="center"/>
        <w:rPr>
          <w:rFonts w:cstheme="minorHAnsi"/>
          <w:sz w:val="18"/>
          <w:szCs w:val="18"/>
          <w:lang w:val="en-US"/>
        </w:rPr>
      </w:pPr>
    </w:p>
    <w:p w14:paraId="7F8B1F41" w14:textId="77777777" w:rsidR="00CD552B" w:rsidRPr="00681AF4" w:rsidRDefault="00CD552B" w:rsidP="00CD552B">
      <w:pPr>
        <w:jc w:val="center"/>
        <w:rPr>
          <w:rFonts w:cstheme="minorHAnsi"/>
          <w:sz w:val="18"/>
          <w:szCs w:val="18"/>
          <w:lang w:val="en-US"/>
        </w:rPr>
      </w:pPr>
    </w:p>
    <w:p w14:paraId="173B0371" w14:textId="77777777" w:rsidR="00CD552B" w:rsidRDefault="00CD552B" w:rsidP="00CD552B">
      <w:pPr>
        <w:jc w:val="center"/>
        <w:rPr>
          <w:rFonts w:cstheme="minorHAnsi"/>
          <w:sz w:val="18"/>
          <w:szCs w:val="18"/>
          <w:lang w:val="en-US"/>
        </w:rPr>
      </w:pPr>
    </w:p>
    <w:p w14:paraId="4DFFBF38" w14:textId="77777777" w:rsidR="00CD552B" w:rsidRDefault="00CD552B" w:rsidP="00CD552B">
      <w:pPr>
        <w:keepNext/>
        <w:jc w:val="center"/>
      </w:pPr>
      <w:r>
        <w:rPr>
          <w:rFonts w:cstheme="minorHAnsi"/>
          <w:noProof/>
          <w:lang w:val="en-US"/>
        </w:rPr>
        <w:lastRenderedPageBreak/>
        <w:drawing>
          <wp:inline distT="0" distB="0" distL="0" distR="0" wp14:anchorId="2B5B851A" wp14:editId="710DF3BC">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6757B7E2" w14:textId="77777777" w:rsidR="00CD552B" w:rsidRPr="006A1A17" w:rsidRDefault="00CD552B" w:rsidP="00CD552B">
      <w:pPr>
        <w:pStyle w:val="Caption"/>
        <w:jc w:val="center"/>
        <w:rPr>
          <w:rFonts w:cstheme="minorHAnsi"/>
          <w:i w:val="0"/>
          <w:iCs w:val="0"/>
          <w:color w:val="auto"/>
          <w:lang w:val="en-US"/>
        </w:rPr>
      </w:pPr>
      <w:r w:rsidRPr="006A1A17">
        <w:rPr>
          <w:rFonts w:cstheme="minorHAnsi"/>
          <w:b/>
          <w:bCs/>
          <w:i w:val="0"/>
          <w:iCs w:val="0"/>
          <w:color w:val="auto"/>
          <w:lang w:val="en-US"/>
        </w:rPr>
        <w:t>Figure </w:t>
      </w:r>
      <w:r>
        <w:rPr>
          <w:rFonts w:cstheme="minorHAnsi"/>
          <w:b/>
          <w:bCs/>
          <w:i w:val="0"/>
          <w:iCs w:val="0"/>
          <w:color w:val="auto"/>
          <w:lang w:val="en-US"/>
        </w:rPr>
        <w:t>3</w:t>
      </w:r>
      <w:r w:rsidRPr="006A1A17">
        <w:rPr>
          <w:i w:val="0"/>
          <w:iCs w:val="0"/>
          <w:color w:val="auto"/>
          <w:lang w:val="en-US"/>
        </w:rPr>
        <w:t xml:space="preserve">: </w:t>
      </w:r>
      <w:r w:rsidRPr="006A1A17">
        <w:rPr>
          <w:rFonts w:cstheme="minorHAnsi"/>
          <w:i w:val="0"/>
          <w:iCs w:val="0"/>
          <w:color w:val="auto"/>
          <w:lang w:val="en-US"/>
        </w:rPr>
        <w:t>Most reported interacting drugs by ATC Class 1.</w:t>
      </w:r>
    </w:p>
    <w:p w14:paraId="2B365290" w14:textId="77777777" w:rsidR="00CD552B" w:rsidRDefault="00CD552B" w:rsidP="00CD552B">
      <w:pPr>
        <w:keepNext/>
        <w:jc w:val="center"/>
      </w:pPr>
      <w:r>
        <w:rPr>
          <w:rFonts w:cstheme="minorHAnsi"/>
          <w:noProof/>
          <w:lang w:val="en-US"/>
        </w:rPr>
        <w:lastRenderedPageBreak/>
        <w:drawing>
          <wp:inline distT="0" distB="0" distL="0" distR="0" wp14:anchorId="3F4C6377" wp14:editId="7090A2EB">
            <wp:extent cx="5614187" cy="8420986"/>
            <wp:effectExtent l="0" t="0" r="0" b="0"/>
            <wp:docPr id="128131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14544" cy="8421522"/>
                    </a:xfrm>
                    <a:prstGeom prst="rect">
                      <a:avLst/>
                    </a:prstGeom>
                    <a:noFill/>
                    <a:ln>
                      <a:noFill/>
                    </a:ln>
                  </pic:spPr>
                </pic:pic>
              </a:graphicData>
            </a:graphic>
          </wp:inline>
        </w:drawing>
      </w:r>
    </w:p>
    <w:p w14:paraId="5E0A22A5" w14:textId="77777777" w:rsidR="00CD552B" w:rsidRDefault="00CD552B" w:rsidP="00CD552B">
      <w:pPr>
        <w:pStyle w:val="Caption"/>
        <w:jc w:val="center"/>
        <w:rPr>
          <w:lang w:val="en-US"/>
        </w:rPr>
      </w:pPr>
    </w:p>
    <w:p w14:paraId="45E006F5" w14:textId="77777777" w:rsidR="00CD552B" w:rsidRPr="006A1A17" w:rsidRDefault="00CD552B" w:rsidP="00CD552B">
      <w:pPr>
        <w:pStyle w:val="Caption"/>
        <w:jc w:val="center"/>
        <w:rPr>
          <w:rFonts w:cstheme="minorHAnsi"/>
          <w:i w:val="0"/>
          <w:iCs w:val="0"/>
          <w:color w:val="auto"/>
          <w:lang w:val="en-US"/>
        </w:rPr>
      </w:pPr>
      <w:commentRangeStart w:id="17"/>
      <w:r w:rsidRPr="006A1A17">
        <w:rPr>
          <w:b/>
          <w:bCs/>
          <w:i w:val="0"/>
          <w:iCs w:val="0"/>
          <w:color w:val="auto"/>
          <w:lang w:val="en-US"/>
        </w:rPr>
        <w:lastRenderedPageBreak/>
        <w:t>Figure 3</w:t>
      </w:r>
      <w:r w:rsidRPr="006A1A17">
        <w:rPr>
          <w:i w:val="0"/>
          <w:iCs w:val="0"/>
          <w:color w:val="auto"/>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commentRangeEnd w:id="17"/>
      <w:r w:rsidRPr="006A1A17">
        <w:rPr>
          <w:rStyle w:val="CommentReference"/>
          <w:i w:val="0"/>
          <w:iCs w:val="0"/>
          <w:color w:val="auto"/>
        </w:rPr>
        <w:commentReference w:id="17"/>
      </w:r>
    </w:p>
    <w:p w14:paraId="3E77B7E0" w14:textId="77777777" w:rsidR="00CD552B" w:rsidRPr="003F0ECB" w:rsidRDefault="00CD552B" w:rsidP="00CD552B">
      <w:pPr>
        <w:pStyle w:val="Caption"/>
        <w:keepNext/>
        <w:rPr>
          <w:i w:val="0"/>
          <w:iCs w:val="0"/>
          <w:color w:val="auto"/>
          <w:lang w:val="en-US"/>
        </w:rPr>
      </w:pP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CD552B" w:rsidRPr="00E23F97" w14:paraId="75ADD752" w14:textId="77777777" w:rsidTr="00425013">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1D5E22C" w14:textId="77777777" w:rsidR="00CD552B" w:rsidRPr="00681AF4" w:rsidRDefault="00CD552B" w:rsidP="0042501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55264A3" w14:textId="77777777" w:rsidR="00CD552B" w:rsidRPr="00681AF4" w:rsidRDefault="00CD552B" w:rsidP="0042501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EB92F6" w14:textId="77777777" w:rsidR="00CD552B" w:rsidRPr="00681AF4" w:rsidRDefault="00CD552B" w:rsidP="0042501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C71C7B9" w14:textId="77777777" w:rsidR="00CD552B" w:rsidRPr="00681AF4" w:rsidRDefault="00CD552B" w:rsidP="0042501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407F4AC" w14:textId="77777777" w:rsidR="00CD552B" w:rsidRPr="00681AF4" w:rsidRDefault="00CD552B" w:rsidP="0042501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0425D0D" w14:textId="77777777" w:rsidR="00CD552B" w:rsidRPr="00681AF4" w:rsidRDefault="00CD552B" w:rsidP="0042501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CF88B26" w14:textId="77777777" w:rsidR="00CD552B" w:rsidRPr="00681AF4" w:rsidRDefault="00CD552B" w:rsidP="0042501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5FEF8F6" w14:textId="77777777" w:rsidR="00CD552B" w:rsidRPr="00681AF4" w:rsidRDefault="00CD552B" w:rsidP="0042501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1A1CC23" w14:textId="77777777" w:rsidR="00CD552B" w:rsidRPr="00681AF4" w:rsidRDefault="00CD552B" w:rsidP="0042501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7211B3B" w14:textId="77777777" w:rsidR="00CD552B" w:rsidRPr="00681AF4" w:rsidRDefault="00CD552B" w:rsidP="0042501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C1E68F8" w14:textId="77777777" w:rsidR="00CD552B" w:rsidRPr="00681AF4" w:rsidRDefault="00CD552B" w:rsidP="00425013">
            <w:pPr>
              <w:jc w:val="center"/>
              <w:rPr>
                <w:rFonts w:cstheme="minorHAnsi"/>
                <w:sz w:val="14"/>
                <w:szCs w:val="14"/>
              </w:rPr>
            </w:pPr>
            <w:r w:rsidRPr="00681AF4">
              <w:rPr>
                <w:rFonts w:cstheme="minorHAnsi"/>
                <w:b/>
                <w:bCs/>
                <w:sz w:val="14"/>
                <w:szCs w:val="14"/>
              </w:rPr>
              <w:t>furosemide</w:t>
            </w:r>
          </w:p>
        </w:tc>
      </w:tr>
      <w:tr w:rsidR="00CD552B" w:rsidRPr="00681AF4" w14:paraId="56F8FE0E" w14:textId="77777777" w:rsidTr="00425013">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92A4DD7" w14:textId="77777777" w:rsidR="00CD552B" w:rsidRPr="00681AF4" w:rsidRDefault="00CD552B" w:rsidP="00425013">
            <w:pPr>
              <w:jc w:val="center"/>
              <w:rPr>
                <w:rFonts w:cstheme="minorHAnsi"/>
                <w:sz w:val="14"/>
                <w:szCs w:val="14"/>
              </w:rPr>
            </w:pPr>
            <w:r w:rsidRPr="00681AF4">
              <w:rPr>
                <w:rFonts w:cstheme="minorHAnsi"/>
                <w:i/>
                <w:iCs/>
                <w:sz w:val="14"/>
                <w:szCs w:val="14"/>
              </w:rPr>
              <w:t>Sex</w:t>
            </w:r>
          </w:p>
        </w:tc>
      </w:tr>
      <w:tr w:rsidR="00CD552B" w:rsidRPr="00E23F97" w14:paraId="2EF3E7C7" w14:textId="77777777" w:rsidTr="00425013">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9374DD5" w14:textId="77777777" w:rsidR="00CD552B" w:rsidRPr="00681AF4" w:rsidRDefault="00CD552B" w:rsidP="0042501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9B1A9B0" w14:textId="77777777" w:rsidR="00CD552B" w:rsidRPr="00681AF4" w:rsidRDefault="00CD552B" w:rsidP="0042501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FC79F74" w14:textId="77777777" w:rsidR="00CD552B" w:rsidRPr="00681AF4" w:rsidRDefault="00CD552B" w:rsidP="0042501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83CE8CC" w14:textId="77777777" w:rsidR="00CD552B" w:rsidRPr="00681AF4" w:rsidRDefault="00CD552B" w:rsidP="0042501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3BBDB24" w14:textId="77777777" w:rsidR="00CD552B" w:rsidRPr="00681AF4" w:rsidRDefault="00CD552B" w:rsidP="0042501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D29F50" w14:textId="77777777" w:rsidR="00CD552B" w:rsidRPr="00681AF4" w:rsidRDefault="00CD552B" w:rsidP="0042501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36927C" w14:textId="77777777" w:rsidR="00CD552B" w:rsidRPr="00681AF4" w:rsidRDefault="00CD552B" w:rsidP="0042501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F9E7164" w14:textId="77777777" w:rsidR="00CD552B" w:rsidRPr="00681AF4" w:rsidRDefault="00CD552B" w:rsidP="0042501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C70FB11" w14:textId="77777777" w:rsidR="00CD552B" w:rsidRPr="00681AF4" w:rsidRDefault="00CD552B" w:rsidP="0042501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55CB131" w14:textId="77777777" w:rsidR="00CD552B" w:rsidRPr="00681AF4" w:rsidRDefault="00CD552B" w:rsidP="0042501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0065B93" w14:textId="77777777" w:rsidR="00CD552B" w:rsidRPr="00681AF4" w:rsidRDefault="00CD552B" w:rsidP="00425013">
            <w:pPr>
              <w:jc w:val="center"/>
              <w:rPr>
                <w:rFonts w:cstheme="minorHAnsi"/>
                <w:sz w:val="14"/>
                <w:szCs w:val="14"/>
              </w:rPr>
            </w:pPr>
            <w:r w:rsidRPr="00681AF4">
              <w:rPr>
                <w:rFonts w:cstheme="minorHAnsi"/>
                <w:sz w:val="14"/>
                <w:szCs w:val="14"/>
              </w:rPr>
              <w:t>982/56.24%</w:t>
            </w:r>
          </w:p>
        </w:tc>
      </w:tr>
      <w:tr w:rsidR="00CD552B" w:rsidRPr="00E23F97" w14:paraId="48FC7F56" w14:textId="77777777" w:rsidTr="00425013">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E0F7ACF" w14:textId="77777777" w:rsidR="00CD552B" w:rsidRPr="00681AF4" w:rsidRDefault="00CD552B" w:rsidP="0042501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2E735E9" w14:textId="77777777" w:rsidR="00CD552B" w:rsidRPr="00681AF4" w:rsidRDefault="00CD552B" w:rsidP="0042501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0BF5E6" w14:textId="77777777" w:rsidR="00CD552B" w:rsidRPr="00681AF4" w:rsidRDefault="00CD552B" w:rsidP="0042501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4E5529F" w14:textId="77777777" w:rsidR="00CD552B" w:rsidRPr="00681AF4" w:rsidRDefault="00CD552B" w:rsidP="0042501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C9F5DFB" w14:textId="77777777" w:rsidR="00CD552B" w:rsidRPr="00681AF4" w:rsidRDefault="00CD552B" w:rsidP="0042501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E50CD8" w14:textId="77777777" w:rsidR="00CD552B" w:rsidRPr="00681AF4" w:rsidRDefault="00CD552B" w:rsidP="0042501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62AB02E" w14:textId="77777777" w:rsidR="00CD552B" w:rsidRPr="00681AF4" w:rsidRDefault="00CD552B" w:rsidP="0042501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EB5BC44" w14:textId="77777777" w:rsidR="00CD552B" w:rsidRPr="00681AF4" w:rsidRDefault="00CD552B" w:rsidP="0042501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D04313A" w14:textId="77777777" w:rsidR="00CD552B" w:rsidRPr="00681AF4" w:rsidRDefault="00CD552B" w:rsidP="0042501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4E16492" w14:textId="77777777" w:rsidR="00CD552B" w:rsidRPr="00681AF4" w:rsidRDefault="00CD552B" w:rsidP="0042501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DC2175" w14:textId="77777777" w:rsidR="00CD552B" w:rsidRPr="00681AF4" w:rsidRDefault="00CD552B" w:rsidP="00425013">
            <w:pPr>
              <w:jc w:val="center"/>
              <w:rPr>
                <w:rFonts w:cstheme="minorHAnsi"/>
                <w:sz w:val="14"/>
                <w:szCs w:val="14"/>
              </w:rPr>
            </w:pPr>
            <w:r w:rsidRPr="00681AF4">
              <w:rPr>
                <w:rFonts w:cstheme="minorHAnsi"/>
                <w:sz w:val="14"/>
                <w:szCs w:val="14"/>
              </w:rPr>
              <w:t>764/43.76%</w:t>
            </w:r>
          </w:p>
        </w:tc>
      </w:tr>
      <w:tr w:rsidR="00CD552B" w:rsidRPr="00E23F97" w14:paraId="7DE57FDB"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9ADED6C" w14:textId="77777777" w:rsidR="00CD552B" w:rsidRPr="00681AF4" w:rsidRDefault="00CD552B" w:rsidP="0042501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07A0048" w14:textId="77777777" w:rsidR="00CD552B" w:rsidRPr="00681AF4" w:rsidRDefault="00CD552B" w:rsidP="0042501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699EE7" w14:textId="77777777" w:rsidR="00CD552B" w:rsidRPr="00681AF4" w:rsidRDefault="00CD552B" w:rsidP="0042501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601C81B" w14:textId="77777777" w:rsidR="00CD552B" w:rsidRPr="00681AF4" w:rsidRDefault="00CD552B" w:rsidP="0042501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D667286" w14:textId="77777777" w:rsidR="00CD552B" w:rsidRPr="00681AF4" w:rsidRDefault="00CD552B" w:rsidP="0042501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E4459CB" w14:textId="77777777" w:rsidR="00CD552B" w:rsidRPr="00681AF4" w:rsidRDefault="00CD552B" w:rsidP="0042501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3595CB" w14:textId="77777777" w:rsidR="00CD552B" w:rsidRPr="00681AF4" w:rsidRDefault="00CD552B" w:rsidP="0042501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5C04671" w14:textId="77777777" w:rsidR="00CD552B" w:rsidRPr="00681AF4" w:rsidRDefault="00CD552B" w:rsidP="0042501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C5B31A5" w14:textId="77777777" w:rsidR="00CD552B" w:rsidRPr="00681AF4" w:rsidRDefault="00CD552B" w:rsidP="0042501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18C638E" w14:textId="77777777" w:rsidR="00CD552B" w:rsidRPr="00681AF4" w:rsidRDefault="00CD552B" w:rsidP="0042501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1D4058B" w14:textId="77777777" w:rsidR="00CD552B" w:rsidRPr="00681AF4" w:rsidRDefault="00CD552B" w:rsidP="00425013">
            <w:pPr>
              <w:jc w:val="center"/>
              <w:rPr>
                <w:rFonts w:cstheme="minorHAnsi"/>
                <w:sz w:val="14"/>
                <w:szCs w:val="14"/>
              </w:rPr>
            </w:pPr>
            <w:r w:rsidRPr="00681AF4">
              <w:rPr>
                <w:rFonts w:cstheme="minorHAnsi"/>
                <w:sz w:val="14"/>
                <w:szCs w:val="14"/>
              </w:rPr>
              <w:t>187/</w:t>
            </w:r>
          </w:p>
        </w:tc>
      </w:tr>
      <w:tr w:rsidR="00CD552B" w:rsidRPr="00681AF4" w14:paraId="511EEAB5" w14:textId="77777777" w:rsidTr="00425013">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866F702" w14:textId="77777777" w:rsidR="00CD552B" w:rsidRPr="00681AF4" w:rsidRDefault="00CD552B" w:rsidP="00425013">
            <w:pPr>
              <w:jc w:val="center"/>
              <w:rPr>
                <w:rFonts w:cstheme="minorHAnsi"/>
                <w:sz w:val="14"/>
                <w:szCs w:val="14"/>
              </w:rPr>
            </w:pPr>
            <w:r w:rsidRPr="00681AF4">
              <w:rPr>
                <w:rFonts w:cstheme="minorHAnsi"/>
                <w:i/>
                <w:iCs/>
                <w:sz w:val="14"/>
                <w:szCs w:val="14"/>
              </w:rPr>
              <w:t>Outcome</w:t>
            </w:r>
          </w:p>
        </w:tc>
      </w:tr>
      <w:tr w:rsidR="00CD552B" w:rsidRPr="00E23F97" w14:paraId="563A3A6A"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A1EF992" w14:textId="77777777" w:rsidR="00CD552B" w:rsidRPr="00681AF4" w:rsidRDefault="00CD552B" w:rsidP="0042501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1592B63" w14:textId="77777777" w:rsidR="00CD552B" w:rsidRPr="00681AF4" w:rsidRDefault="00CD552B" w:rsidP="0042501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E2242B" w14:textId="77777777" w:rsidR="00CD552B" w:rsidRPr="00681AF4" w:rsidRDefault="00CD552B" w:rsidP="0042501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2927019" w14:textId="77777777" w:rsidR="00CD552B" w:rsidRPr="00681AF4" w:rsidRDefault="00CD552B" w:rsidP="0042501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6E3324B" w14:textId="77777777" w:rsidR="00CD552B" w:rsidRPr="00681AF4" w:rsidRDefault="00CD552B" w:rsidP="0042501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50D3E78" w14:textId="77777777" w:rsidR="00CD552B" w:rsidRPr="00681AF4" w:rsidRDefault="00CD552B" w:rsidP="0042501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23632" w14:textId="77777777" w:rsidR="00CD552B" w:rsidRPr="00681AF4" w:rsidRDefault="00CD552B" w:rsidP="0042501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385E346" w14:textId="77777777" w:rsidR="00CD552B" w:rsidRPr="00681AF4" w:rsidRDefault="00CD552B" w:rsidP="0042501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6CB65F" w14:textId="77777777" w:rsidR="00CD552B" w:rsidRPr="00681AF4" w:rsidRDefault="00CD552B" w:rsidP="0042501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9D07FE" w14:textId="77777777" w:rsidR="00CD552B" w:rsidRPr="00681AF4" w:rsidRDefault="00CD552B" w:rsidP="0042501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6487EED" w14:textId="77777777" w:rsidR="00CD552B" w:rsidRPr="00681AF4" w:rsidRDefault="00CD552B" w:rsidP="00425013">
            <w:pPr>
              <w:jc w:val="center"/>
              <w:rPr>
                <w:rFonts w:cstheme="minorHAnsi"/>
                <w:sz w:val="14"/>
                <w:szCs w:val="14"/>
              </w:rPr>
            </w:pPr>
            <w:r w:rsidRPr="00681AF4">
              <w:rPr>
                <w:rFonts w:cstheme="minorHAnsi"/>
                <w:sz w:val="14"/>
                <w:szCs w:val="14"/>
              </w:rPr>
              <w:t>142/7.35%</w:t>
            </w:r>
          </w:p>
        </w:tc>
      </w:tr>
      <w:tr w:rsidR="00CD552B" w:rsidRPr="00E23F97" w14:paraId="05C26EE8" w14:textId="77777777" w:rsidTr="00425013">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2DFD924" w14:textId="77777777" w:rsidR="00CD552B" w:rsidRPr="00681AF4" w:rsidRDefault="00CD552B" w:rsidP="0042501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099EB62" w14:textId="77777777" w:rsidR="00CD552B" w:rsidRPr="00681AF4" w:rsidRDefault="00CD552B" w:rsidP="0042501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BE7D603" w14:textId="77777777" w:rsidR="00CD552B" w:rsidRPr="00681AF4" w:rsidRDefault="00CD552B" w:rsidP="0042501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9E88A" w14:textId="77777777" w:rsidR="00CD552B" w:rsidRPr="00681AF4" w:rsidRDefault="00CD552B" w:rsidP="0042501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2AB97F" w14:textId="77777777" w:rsidR="00CD552B" w:rsidRPr="00681AF4" w:rsidRDefault="00CD552B" w:rsidP="0042501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51AFBED" w14:textId="77777777" w:rsidR="00CD552B" w:rsidRPr="00681AF4" w:rsidRDefault="00CD552B" w:rsidP="0042501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73F952E" w14:textId="77777777" w:rsidR="00CD552B" w:rsidRPr="00681AF4" w:rsidRDefault="00CD552B" w:rsidP="0042501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D4AD6A3" w14:textId="77777777" w:rsidR="00CD552B" w:rsidRPr="00681AF4" w:rsidRDefault="00CD552B" w:rsidP="0042501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8E548" w14:textId="77777777" w:rsidR="00CD552B" w:rsidRPr="00681AF4" w:rsidRDefault="00CD552B" w:rsidP="0042501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20F297" w14:textId="77777777" w:rsidR="00CD552B" w:rsidRPr="00681AF4" w:rsidRDefault="00CD552B" w:rsidP="0042501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C07793A" w14:textId="77777777" w:rsidR="00CD552B" w:rsidRPr="00681AF4" w:rsidRDefault="00CD552B" w:rsidP="00425013">
            <w:pPr>
              <w:jc w:val="center"/>
              <w:rPr>
                <w:rFonts w:cstheme="minorHAnsi"/>
                <w:sz w:val="14"/>
                <w:szCs w:val="14"/>
              </w:rPr>
            </w:pPr>
            <w:r w:rsidRPr="00681AF4">
              <w:rPr>
                <w:rFonts w:cstheme="minorHAnsi"/>
                <w:sz w:val="14"/>
                <w:szCs w:val="14"/>
              </w:rPr>
              <w:t>289/14.95%</w:t>
            </w:r>
          </w:p>
        </w:tc>
      </w:tr>
      <w:tr w:rsidR="00CD552B" w:rsidRPr="00E23F97" w14:paraId="4B368D1D"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F255CAD" w14:textId="77777777" w:rsidR="00CD552B" w:rsidRPr="00681AF4" w:rsidRDefault="00CD552B" w:rsidP="0042501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7611AA3" w14:textId="77777777" w:rsidR="00CD552B" w:rsidRPr="00681AF4" w:rsidRDefault="00CD552B" w:rsidP="0042501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347A51F" w14:textId="77777777" w:rsidR="00CD552B" w:rsidRPr="00681AF4" w:rsidRDefault="00CD552B" w:rsidP="0042501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E968228" w14:textId="77777777" w:rsidR="00CD552B" w:rsidRPr="00681AF4" w:rsidRDefault="00CD552B" w:rsidP="0042501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F0C27F2" w14:textId="77777777" w:rsidR="00CD552B" w:rsidRPr="00681AF4" w:rsidRDefault="00CD552B" w:rsidP="0042501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0657303" w14:textId="77777777" w:rsidR="00CD552B" w:rsidRPr="00681AF4" w:rsidRDefault="00CD552B" w:rsidP="0042501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EFA1CEC" w14:textId="77777777" w:rsidR="00CD552B" w:rsidRPr="00681AF4" w:rsidRDefault="00CD552B" w:rsidP="0042501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C34539D" w14:textId="77777777" w:rsidR="00CD552B" w:rsidRPr="00681AF4" w:rsidRDefault="00CD552B" w:rsidP="0042501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E788B9E" w14:textId="77777777" w:rsidR="00CD552B" w:rsidRPr="00681AF4" w:rsidRDefault="00CD552B" w:rsidP="0042501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1912795" w14:textId="77777777" w:rsidR="00CD552B" w:rsidRPr="00681AF4" w:rsidRDefault="00CD552B" w:rsidP="0042501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A84A48" w14:textId="77777777" w:rsidR="00CD552B" w:rsidRPr="00681AF4" w:rsidRDefault="00CD552B" w:rsidP="00425013">
            <w:pPr>
              <w:jc w:val="center"/>
              <w:rPr>
                <w:rFonts w:cstheme="minorHAnsi"/>
                <w:sz w:val="14"/>
                <w:szCs w:val="14"/>
              </w:rPr>
            </w:pPr>
            <w:r w:rsidRPr="00681AF4">
              <w:rPr>
                <w:rFonts w:cstheme="minorHAnsi"/>
                <w:sz w:val="14"/>
                <w:szCs w:val="14"/>
              </w:rPr>
              <w:t>26/1.35%</w:t>
            </w:r>
          </w:p>
        </w:tc>
      </w:tr>
      <w:tr w:rsidR="00CD552B" w:rsidRPr="00E23F97" w14:paraId="50A6F534" w14:textId="77777777" w:rsidTr="00425013">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06D07" w14:textId="77777777" w:rsidR="00CD552B" w:rsidRPr="00681AF4" w:rsidRDefault="00CD552B" w:rsidP="0042501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4F350B5" w14:textId="77777777" w:rsidR="00CD552B" w:rsidRPr="00681AF4" w:rsidRDefault="00CD552B" w:rsidP="0042501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56BD4D9" w14:textId="77777777" w:rsidR="00CD552B" w:rsidRPr="00681AF4" w:rsidRDefault="00CD552B" w:rsidP="0042501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4D138F0" w14:textId="77777777" w:rsidR="00CD552B" w:rsidRPr="00681AF4" w:rsidRDefault="00CD552B" w:rsidP="0042501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9821A31" w14:textId="77777777" w:rsidR="00CD552B" w:rsidRPr="00681AF4" w:rsidRDefault="00CD552B" w:rsidP="0042501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39CD2" w14:textId="77777777" w:rsidR="00CD552B" w:rsidRPr="00681AF4" w:rsidRDefault="00CD552B" w:rsidP="0042501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A140806" w14:textId="77777777" w:rsidR="00CD552B" w:rsidRPr="00681AF4" w:rsidRDefault="00CD552B" w:rsidP="0042501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D847897" w14:textId="77777777" w:rsidR="00CD552B" w:rsidRPr="00681AF4" w:rsidRDefault="00CD552B" w:rsidP="0042501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E130B5B" w14:textId="77777777" w:rsidR="00CD552B" w:rsidRPr="00681AF4" w:rsidRDefault="00CD552B" w:rsidP="0042501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BA75502" w14:textId="77777777" w:rsidR="00CD552B" w:rsidRPr="00681AF4" w:rsidRDefault="00CD552B" w:rsidP="0042501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D751B59" w14:textId="77777777" w:rsidR="00CD552B" w:rsidRPr="00681AF4" w:rsidRDefault="00CD552B" w:rsidP="00425013">
            <w:pPr>
              <w:jc w:val="center"/>
              <w:rPr>
                <w:rFonts w:cstheme="minorHAnsi"/>
                <w:sz w:val="14"/>
                <w:szCs w:val="14"/>
              </w:rPr>
            </w:pPr>
            <w:r w:rsidRPr="00681AF4">
              <w:rPr>
                <w:rFonts w:cstheme="minorHAnsi"/>
                <w:sz w:val="14"/>
                <w:szCs w:val="14"/>
              </w:rPr>
              <w:t>1111/57.48%</w:t>
            </w:r>
          </w:p>
        </w:tc>
      </w:tr>
      <w:tr w:rsidR="00CD552B" w:rsidRPr="00E23F97" w14:paraId="30056BD7" w14:textId="77777777" w:rsidTr="00425013">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19BDDC" w14:textId="77777777" w:rsidR="00CD552B" w:rsidRPr="00681AF4" w:rsidRDefault="00CD552B" w:rsidP="0042501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6955EF6"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B68EC7F"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345718B" w14:textId="77777777" w:rsidR="00CD552B" w:rsidRPr="00681AF4" w:rsidRDefault="00CD552B" w:rsidP="0042501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A21BE2F" w14:textId="77777777" w:rsidR="00CD552B" w:rsidRPr="00681AF4" w:rsidRDefault="00CD552B" w:rsidP="0042501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89DEFF" w14:textId="77777777" w:rsidR="00CD552B" w:rsidRPr="00681AF4" w:rsidRDefault="00CD552B" w:rsidP="0042501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3CD93F"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066FC0F"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9E0B1CD" w14:textId="77777777" w:rsidR="00CD552B" w:rsidRPr="00681AF4" w:rsidRDefault="00CD552B" w:rsidP="0042501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C11E41B"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8C975" w14:textId="77777777" w:rsidR="00CD552B" w:rsidRPr="00681AF4" w:rsidRDefault="00CD552B" w:rsidP="00425013">
            <w:pPr>
              <w:jc w:val="center"/>
              <w:rPr>
                <w:rFonts w:cstheme="minorHAnsi"/>
                <w:sz w:val="14"/>
                <w:szCs w:val="14"/>
              </w:rPr>
            </w:pPr>
            <w:r w:rsidRPr="00681AF4">
              <w:rPr>
                <w:rFonts w:cstheme="minorHAnsi"/>
                <w:sz w:val="14"/>
                <w:szCs w:val="14"/>
              </w:rPr>
              <w:t>0/0.00%</w:t>
            </w:r>
          </w:p>
        </w:tc>
      </w:tr>
      <w:tr w:rsidR="00CD552B" w:rsidRPr="00E23F97" w14:paraId="25C6EC08" w14:textId="77777777" w:rsidTr="00425013">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B06E4E1" w14:textId="77777777" w:rsidR="00CD552B" w:rsidRPr="00681AF4" w:rsidRDefault="00CD552B" w:rsidP="0042501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2877A69" w14:textId="77777777" w:rsidR="00CD552B" w:rsidRPr="00681AF4" w:rsidRDefault="00CD552B" w:rsidP="0042501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6FCC7D" w14:textId="77777777" w:rsidR="00CD552B" w:rsidRPr="00681AF4" w:rsidRDefault="00CD552B" w:rsidP="0042501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048FAE" w14:textId="77777777" w:rsidR="00CD552B" w:rsidRPr="00681AF4" w:rsidRDefault="00CD552B" w:rsidP="0042501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808EFDC" w14:textId="77777777" w:rsidR="00CD552B" w:rsidRPr="00681AF4" w:rsidRDefault="00CD552B" w:rsidP="0042501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9E6A91B" w14:textId="77777777" w:rsidR="00CD552B" w:rsidRPr="00681AF4" w:rsidRDefault="00CD552B" w:rsidP="0042501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F25703" w14:textId="77777777" w:rsidR="00CD552B" w:rsidRPr="00681AF4" w:rsidRDefault="00CD552B" w:rsidP="0042501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C00DEA2" w14:textId="77777777" w:rsidR="00CD552B" w:rsidRPr="00681AF4" w:rsidRDefault="00CD552B" w:rsidP="0042501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869F72B" w14:textId="77777777" w:rsidR="00CD552B" w:rsidRPr="00681AF4" w:rsidRDefault="00CD552B" w:rsidP="0042501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43C1273" w14:textId="77777777" w:rsidR="00CD552B" w:rsidRPr="00681AF4" w:rsidRDefault="00CD552B" w:rsidP="0042501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9C99D9" w14:textId="77777777" w:rsidR="00CD552B" w:rsidRPr="00681AF4" w:rsidRDefault="00CD552B" w:rsidP="00425013">
            <w:pPr>
              <w:jc w:val="center"/>
              <w:rPr>
                <w:rFonts w:cstheme="minorHAnsi"/>
                <w:sz w:val="14"/>
                <w:szCs w:val="14"/>
              </w:rPr>
            </w:pPr>
            <w:r w:rsidRPr="00681AF4">
              <w:rPr>
                <w:rFonts w:cstheme="minorHAnsi"/>
                <w:sz w:val="14"/>
                <w:szCs w:val="14"/>
              </w:rPr>
              <w:t>310/16.04%</w:t>
            </w:r>
          </w:p>
        </w:tc>
      </w:tr>
      <w:tr w:rsidR="00CD552B" w:rsidRPr="00E23F97" w14:paraId="7399D094"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B59AC59" w14:textId="77777777" w:rsidR="00CD552B" w:rsidRPr="00681AF4" w:rsidRDefault="00CD552B" w:rsidP="0042501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A35AA13" w14:textId="77777777" w:rsidR="00CD552B" w:rsidRPr="00681AF4" w:rsidRDefault="00CD552B" w:rsidP="0042501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CA6948" w14:textId="77777777" w:rsidR="00CD552B" w:rsidRPr="00681AF4" w:rsidRDefault="00CD552B" w:rsidP="0042501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B35A27B" w14:textId="77777777" w:rsidR="00CD552B" w:rsidRPr="00681AF4" w:rsidRDefault="00CD552B" w:rsidP="0042501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3A732C8" w14:textId="77777777" w:rsidR="00CD552B" w:rsidRPr="00681AF4" w:rsidRDefault="00CD552B" w:rsidP="0042501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054044A" w14:textId="77777777" w:rsidR="00CD552B" w:rsidRPr="00681AF4" w:rsidRDefault="00CD552B" w:rsidP="0042501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235585C" w14:textId="77777777" w:rsidR="00CD552B" w:rsidRPr="00681AF4" w:rsidRDefault="00CD552B" w:rsidP="0042501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B9437" w14:textId="77777777" w:rsidR="00CD552B" w:rsidRPr="00681AF4" w:rsidRDefault="00CD552B" w:rsidP="0042501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CC1F72A" w14:textId="77777777" w:rsidR="00CD552B" w:rsidRPr="00681AF4" w:rsidRDefault="00CD552B" w:rsidP="0042501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3409C2" w14:textId="77777777" w:rsidR="00CD552B" w:rsidRPr="00681AF4" w:rsidRDefault="00CD552B" w:rsidP="0042501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F6728ED" w14:textId="77777777" w:rsidR="00CD552B" w:rsidRPr="00681AF4" w:rsidRDefault="00CD552B" w:rsidP="00425013">
            <w:pPr>
              <w:jc w:val="center"/>
              <w:rPr>
                <w:rFonts w:cstheme="minorHAnsi"/>
                <w:sz w:val="14"/>
                <w:szCs w:val="14"/>
              </w:rPr>
            </w:pPr>
            <w:r w:rsidRPr="00681AF4">
              <w:rPr>
                <w:rFonts w:cstheme="minorHAnsi"/>
                <w:sz w:val="14"/>
                <w:szCs w:val="14"/>
              </w:rPr>
              <w:t>55/2.85%</w:t>
            </w:r>
          </w:p>
        </w:tc>
      </w:tr>
      <w:tr w:rsidR="00CD552B" w:rsidRPr="00681AF4" w14:paraId="3218638C" w14:textId="77777777" w:rsidTr="00425013">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EE3BEB7" w14:textId="77777777" w:rsidR="00CD552B" w:rsidRPr="00681AF4" w:rsidRDefault="00CD552B" w:rsidP="00425013">
            <w:pPr>
              <w:jc w:val="center"/>
              <w:rPr>
                <w:rFonts w:cstheme="minorHAnsi"/>
                <w:sz w:val="14"/>
                <w:szCs w:val="14"/>
              </w:rPr>
            </w:pPr>
            <w:r w:rsidRPr="00681AF4">
              <w:rPr>
                <w:rFonts w:cstheme="minorHAnsi"/>
                <w:i/>
                <w:iCs/>
                <w:sz w:val="14"/>
                <w:szCs w:val="14"/>
              </w:rPr>
              <w:t>Continent</w:t>
            </w:r>
          </w:p>
        </w:tc>
      </w:tr>
      <w:tr w:rsidR="00CD552B" w:rsidRPr="00E23F97" w14:paraId="09873F27" w14:textId="77777777" w:rsidTr="00425013">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CAFCF71" w14:textId="77777777" w:rsidR="00CD552B" w:rsidRPr="00681AF4" w:rsidRDefault="00CD552B" w:rsidP="0042501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B61D3C" w14:textId="77777777" w:rsidR="00CD552B" w:rsidRPr="00681AF4" w:rsidRDefault="00CD552B" w:rsidP="0042501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88C51F2" w14:textId="77777777" w:rsidR="00CD552B" w:rsidRPr="00681AF4" w:rsidRDefault="00CD552B" w:rsidP="0042501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A30B83C" w14:textId="77777777" w:rsidR="00CD552B" w:rsidRPr="00681AF4" w:rsidRDefault="00CD552B" w:rsidP="0042501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A18B16E" w14:textId="77777777" w:rsidR="00CD552B" w:rsidRPr="00681AF4" w:rsidRDefault="00CD552B" w:rsidP="0042501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05BCEC9" w14:textId="77777777" w:rsidR="00CD552B" w:rsidRPr="00681AF4" w:rsidRDefault="00CD552B" w:rsidP="0042501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D18B860" w14:textId="77777777" w:rsidR="00CD552B" w:rsidRPr="00681AF4" w:rsidRDefault="00CD552B" w:rsidP="0042501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8664664" w14:textId="77777777" w:rsidR="00CD552B" w:rsidRPr="00681AF4" w:rsidRDefault="00CD552B" w:rsidP="0042501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6A74C8F" w14:textId="77777777" w:rsidR="00CD552B" w:rsidRPr="00681AF4" w:rsidRDefault="00CD552B" w:rsidP="0042501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B30E8D0" w14:textId="77777777" w:rsidR="00CD552B" w:rsidRPr="00681AF4" w:rsidRDefault="00CD552B" w:rsidP="0042501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E602564" w14:textId="77777777" w:rsidR="00CD552B" w:rsidRPr="00681AF4" w:rsidRDefault="00CD552B" w:rsidP="00425013">
            <w:pPr>
              <w:jc w:val="center"/>
              <w:rPr>
                <w:rFonts w:cstheme="minorHAnsi"/>
                <w:sz w:val="14"/>
                <w:szCs w:val="14"/>
              </w:rPr>
            </w:pPr>
            <w:r w:rsidRPr="00681AF4">
              <w:rPr>
                <w:rFonts w:cstheme="minorHAnsi"/>
                <w:sz w:val="14"/>
                <w:szCs w:val="14"/>
              </w:rPr>
              <w:t>242/12.57%</w:t>
            </w:r>
          </w:p>
        </w:tc>
      </w:tr>
      <w:tr w:rsidR="00CD552B" w:rsidRPr="00E23F97" w14:paraId="31019B26" w14:textId="77777777" w:rsidTr="00425013">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48E7C22" w14:textId="77777777" w:rsidR="00CD552B" w:rsidRPr="00681AF4" w:rsidRDefault="00CD552B" w:rsidP="0042501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93CEA57" w14:textId="77777777" w:rsidR="00CD552B" w:rsidRPr="00681AF4" w:rsidRDefault="00CD552B" w:rsidP="0042501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F6B1C0" w14:textId="77777777" w:rsidR="00CD552B" w:rsidRPr="00681AF4" w:rsidRDefault="00CD552B" w:rsidP="0042501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0DB153" w14:textId="77777777" w:rsidR="00CD552B" w:rsidRPr="00681AF4" w:rsidRDefault="00CD552B" w:rsidP="0042501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5874D4" w14:textId="77777777" w:rsidR="00CD552B" w:rsidRPr="00681AF4" w:rsidRDefault="00CD552B" w:rsidP="0042501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86A66B" w14:textId="77777777" w:rsidR="00CD552B" w:rsidRPr="00681AF4" w:rsidRDefault="00CD552B" w:rsidP="0042501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BAB3E4E" w14:textId="77777777" w:rsidR="00CD552B" w:rsidRPr="00681AF4" w:rsidRDefault="00CD552B" w:rsidP="0042501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382405A" w14:textId="77777777" w:rsidR="00CD552B" w:rsidRPr="00681AF4" w:rsidRDefault="00CD552B" w:rsidP="0042501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EBAD03" w14:textId="77777777" w:rsidR="00CD552B" w:rsidRPr="00681AF4" w:rsidRDefault="00CD552B" w:rsidP="0042501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A5930B7" w14:textId="77777777" w:rsidR="00CD552B" w:rsidRPr="00681AF4" w:rsidRDefault="00CD552B" w:rsidP="0042501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AAEDA82" w14:textId="77777777" w:rsidR="00CD552B" w:rsidRPr="00681AF4" w:rsidRDefault="00CD552B" w:rsidP="00425013">
            <w:pPr>
              <w:jc w:val="center"/>
              <w:rPr>
                <w:rFonts w:cstheme="minorHAnsi"/>
                <w:sz w:val="14"/>
                <w:szCs w:val="14"/>
              </w:rPr>
            </w:pPr>
            <w:r w:rsidRPr="00681AF4">
              <w:rPr>
                <w:rFonts w:cstheme="minorHAnsi"/>
                <w:sz w:val="14"/>
                <w:szCs w:val="14"/>
              </w:rPr>
              <w:t>1542/80.10%</w:t>
            </w:r>
          </w:p>
        </w:tc>
      </w:tr>
      <w:tr w:rsidR="00CD552B" w:rsidRPr="00E23F97" w14:paraId="2B0C4475" w14:textId="77777777" w:rsidTr="00425013">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5A9C631" w14:textId="77777777" w:rsidR="00CD552B" w:rsidRPr="00681AF4" w:rsidRDefault="00CD552B" w:rsidP="0042501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D2500EA" w14:textId="77777777" w:rsidR="00CD552B" w:rsidRPr="00681AF4" w:rsidRDefault="00CD552B" w:rsidP="0042501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FA11D47" w14:textId="77777777" w:rsidR="00CD552B" w:rsidRPr="00681AF4" w:rsidRDefault="00CD552B" w:rsidP="0042501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2ECE178" w14:textId="77777777" w:rsidR="00CD552B" w:rsidRPr="00681AF4" w:rsidRDefault="00CD552B" w:rsidP="0042501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49286AB" w14:textId="77777777" w:rsidR="00CD552B" w:rsidRPr="00681AF4" w:rsidRDefault="00CD552B" w:rsidP="0042501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445324D" w14:textId="77777777" w:rsidR="00CD552B" w:rsidRPr="00681AF4" w:rsidRDefault="00CD552B" w:rsidP="0042501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DA78832" w14:textId="77777777" w:rsidR="00CD552B" w:rsidRPr="00681AF4" w:rsidRDefault="00CD552B" w:rsidP="0042501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F209FF0" w14:textId="77777777" w:rsidR="00CD552B" w:rsidRPr="00681AF4" w:rsidRDefault="00CD552B" w:rsidP="0042501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1A46F62" w14:textId="77777777" w:rsidR="00CD552B" w:rsidRPr="00681AF4" w:rsidRDefault="00CD552B" w:rsidP="0042501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C520174" w14:textId="77777777" w:rsidR="00CD552B" w:rsidRPr="00681AF4" w:rsidRDefault="00CD552B" w:rsidP="0042501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10EACEA" w14:textId="77777777" w:rsidR="00CD552B" w:rsidRPr="00681AF4" w:rsidRDefault="00CD552B" w:rsidP="00425013">
            <w:pPr>
              <w:jc w:val="center"/>
              <w:rPr>
                <w:rFonts w:cstheme="minorHAnsi"/>
                <w:sz w:val="14"/>
                <w:szCs w:val="14"/>
              </w:rPr>
            </w:pPr>
            <w:r w:rsidRPr="00681AF4">
              <w:rPr>
                <w:rFonts w:cstheme="minorHAnsi"/>
                <w:sz w:val="14"/>
                <w:szCs w:val="14"/>
              </w:rPr>
              <w:t>82/4.26%</w:t>
            </w:r>
          </w:p>
        </w:tc>
      </w:tr>
      <w:tr w:rsidR="00CD552B" w:rsidRPr="00E23F97" w14:paraId="7F933DE0" w14:textId="77777777" w:rsidTr="00425013">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0AAFFDE" w14:textId="77777777" w:rsidR="00CD552B" w:rsidRPr="00681AF4" w:rsidRDefault="00CD552B" w:rsidP="0042501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B26B1F2" w14:textId="77777777" w:rsidR="00CD552B" w:rsidRPr="00681AF4" w:rsidRDefault="00CD552B" w:rsidP="0042501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8534EA" w14:textId="77777777" w:rsidR="00CD552B" w:rsidRPr="00681AF4" w:rsidRDefault="00CD552B" w:rsidP="0042501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F4BECB5" w14:textId="77777777" w:rsidR="00CD552B" w:rsidRPr="00681AF4" w:rsidRDefault="00CD552B" w:rsidP="0042501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EC4A8EE" w14:textId="77777777" w:rsidR="00CD552B" w:rsidRPr="00681AF4" w:rsidRDefault="00CD552B" w:rsidP="0042501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918FC0" w14:textId="77777777" w:rsidR="00CD552B" w:rsidRPr="00681AF4" w:rsidRDefault="00CD552B" w:rsidP="0042501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04471B3" w14:textId="77777777" w:rsidR="00CD552B" w:rsidRPr="00681AF4" w:rsidRDefault="00CD552B" w:rsidP="0042501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CCA954D" w14:textId="77777777" w:rsidR="00CD552B" w:rsidRPr="00681AF4" w:rsidRDefault="00CD552B" w:rsidP="0042501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E8A6E" w14:textId="77777777" w:rsidR="00CD552B" w:rsidRPr="00681AF4" w:rsidRDefault="00CD552B" w:rsidP="0042501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8A195EC" w14:textId="77777777" w:rsidR="00CD552B" w:rsidRPr="00681AF4" w:rsidRDefault="00CD552B" w:rsidP="0042501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A015127" w14:textId="77777777" w:rsidR="00CD552B" w:rsidRPr="00681AF4" w:rsidRDefault="00CD552B" w:rsidP="00425013">
            <w:pPr>
              <w:jc w:val="center"/>
              <w:rPr>
                <w:rFonts w:cstheme="minorHAnsi"/>
                <w:sz w:val="14"/>
                <w:szCs w:val="14"/>
              </w:rPr>
            </w:pPr>
            <w:r w:rsidRPr="00681AF4">
              <w:rPr>
                <w:rFonts w:cstheme="minorHAnsi"/>
                <w:sz w:val="14"/>
                <w:szCs w:val="14"/>
              </w:rPr>
              <w:t>13/0.68%</w:t>
            </w:r>
          </w:p>
        </w:tc>
      </w:tr>
      <w:tr w:rsidR="00CD552B" w:rsidRPr="00E23F97" w14:paraId="72A9036F"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EB9AC1E" w14:textId="77777777" w:rsidR="00CD552B" w:rsidRPr="00681AF4" w:rsidRDefault="00CD552B" w:rsidP="0042501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40CCA8C" w14:textId="77777777" w:rsidR="00CD552B" w:rsidRPr="00681AF4" w:rsidRDefault="00CD552B" w:rsidP="0042501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9C339EC" w14:textId="77777777" w:rsidR="00CD552B" w:rsidRPr="00681AF4" w:rsidRDefault="00CD552B" w:rsidP="0042501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191DD24" w14:textId="77777777" w:rsidR="00CD552B" w:rsidRPr="00681AF4" w:rsidRDefault="00CD552B" w:rsidP="0042501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3DD6FB8" w14:textId="77777777" w:rsidR="00CD552B" w:rsidRPr="00681AF4" w:rsidRDefault="00CD552B" w:rsidP="0042501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1139DD2" w14:textId="77777777" w:rsidR="00CD552B" w:rsidRPr="00681AF4" w:rsidRDefault="00CD552B" w:rsidP="0042501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9A28B3" w14:textId="77777777" w:rsidR="00CD552B" w:rsidRPr="00681AF4" w:rsidRDefault="00CD552B" w:rsidP="0042501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D1849B2" w14:textId="77777777" w:rsidR="00CD552B" w:rsidRPr="00681AF4" w:rsidRDefault="00CD552B" w:rsidP="0042501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7D021D5" w14:textId="77777777" w:rsidR="00CD552B" w:rsidRPr="00681AF4" w:rsidRDefault="00CD552B" w:rsidP="0042501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AEBF11" w14:textId="77777777" w:rsidR="00CD552B" w:rsidRPr="00681AF4" w:rsidRDefault="00CD552B" w:rsidP="0042501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8E4F573" w14:textId="77777777" w:rsidR="00CD552B" w:rsidRPr="00681AF4" w:rsidRDefault="00CD552B" w:rsidP="00425013">
            <w:pPr>
              <w:jc w:val="center"/>
              <w:rPr>
                <w:rFonts w:cstheme="minorHAnsi"/>
                <w:sz w:val="14"/>
                <w:szCs w:val="14"/>
              </w:rPr>
            </w:pPr>
            <w:r w:rsidRPr="00681AF4">
              <w:rPr>
                <w:rFonts w:cstheme="minorHAnsi"/>
                <w:sz w:val="14"/>
                <w:szCs w:val="14"/>
              </w:rPr>
              <w:t>39/2.03%</w:t>
            </w:r>
          </w:p>
        </w:tc>
      </w:tr>
      <w:tr w:rsidR="00CD552B" w:rsidRPr="00E23F97" w14:paraId="35FE3718"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59E2D" w14:textId="77777777" w:rsidR="00CD552B" w:rsidRPr="00681AF4" w:rsidRDefault="00CD552B" w:rsidP="0042501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C21111" w14:textId="77777777" w:rsidR="00CD552B" w:rsidRPr="00681AF4" w:rsidRDefault="00CD552B" w:rsidP="0042501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D15A884" w14:textId="77777777" w:rsidR="00CD552B" w:rsidRPr="00681AF4" w:rsidRDefault="00CD552B" w:rsidP="0042501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2EECD01" w14:textId="77777777" w:rsidR="00CD552B" w:rsidRPr="00681AF4" w:rsidRDefault="00CD552B" w:rsidP="0042501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E3BA5B6" w14:textId="77777777" w:rsidR="00CD552B" w:rsidRPr="00681AF4" w:rsidRDefault="00CD552B" w:rsidP="0042501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5104D1" w14:textId="77777777" w:rsidR="00CD552B" w:rsidRPr="00681AF4" w:rsidRDefault="00CD552B" w:rsidP="0042501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32ADA0"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F3BBBF3" w14:textId="77777777" w:rsidR="00CD552B" w:rsidRPr="00681AF4" w:rsidRDefault="00CD552B" w:rsidP="0042501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1A6379C" w14:textId="77777777" w:rsidR="00CD552B" w:rsidRPr="00681AF4" w:rsidRDefault="00CD552B" w:rsidP="0042501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0B04FD0" w14:textId="77777777" w:rsidR="00CD552B" w:rsidRPr="00681AF4" w:rsidRDefault="00CD552B" w:rsidP="0042501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6F2A704" w14:textId="77777777" w:rsidR="00CD552B" w:rsidRPr="00681AF4" w:rsidRDefault="00CD552B" w:rsidP="00425013">
            <w:pPr>
              <w:jc w:val="center"/>
              <w:rPr>
                <w:rFonts w:cstheme="minorHAnsi"/>
                <w:sz w:val="14"/>
                <w:szCs w:val="14"/>
              </w:rPr>
            </w:pPr>
            <w:r w:rsidRPr="00681AF4">
              <w:rPr>
                <w:rFonts w:cstheme="minorHAnsi"/>
                <w:sz w:val="14"/>
                <w:szCs w:val="14"/>
              </w:rPr>
              <w:t>7/0.36%</w:t>
            </w:r>
          </w:p>
        </w:tc>
      </w:tr>
      <w:tr w:rsidR="00CD552B" w:rsidRPr="00E23F97" w14:paraId="2CE99E79"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4946A1C" w14:textId="77777777" w:rsidR="00CD552B" w:rsidRPr="00681AF4" w:rsidRDefault="00CD552B" w:rsidP="0042501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B79E91" w14:textId="77777777" w:rsidR="00CD552B" w:rsidRPr="00681AF4" w:rsidRDefault="00CD552B" w:rsidP="0042501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B4B1E2F" w14:textId="77777777" w:rsidR="00CD552B" w:rsidRPr="00681AF4" w:rsidRDefault="00CD552B" w:rsidP="0042501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BD1AE23" w14:textId="77777777" w:rsidR="00CD552B" w:rsidRPr="00681AF4" w:rsidRDefault="00CD552B" w:rsidP="0042501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6127657" w14:textId="77777777" w:rsidR="00CD552B" w:rsidRPr="00681AF4" w:rsidRDefault="00CD552B" w:rsidP="0042501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52CABB" w14:textId="77777777" w:rsidR="00CD552B" w:rsidRPr="00681AF4" w:rsidRDefault="00CD552B" w:rsidP="0042501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C38740C" w14:textId="77777777" w:rsidR="00CD552B" w:rsidRPr="00681AF4" w:rsidRDefault="00CD552B" w:rsidP="0042501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CC8E3F9" w14:textId="77777777" w:rsidR="00CD552B" w:rsidRPr="00681AF4" w:rsidRDefault="00CD552B" w:rsidP="0042501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1DEABC9" w14:textId="77777777" w:rsidR="00CD552B" w:rsidRPr="00681AF4" w:rsidRDefault="00CD552B" w:rsidP="0042501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671202C" w14:textId="77777777" w:rsidR="00CD552B" w:rsidRPr="00681AF4" w:rsidRDefault="00CD552B" w:rsidP="0042501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CEC363E" w14:textId="77777777" w:rsidR="00CD552B" w:rsidRPr="00681AF4" w:rsidRDefault="00CD552B" w:rsidP="00425013">
            <w:pPr>
              <w:jc w:val="center"/>
              <w:rPr>
                <w:rFonts w:cstheme="minorHAnsi"/>
                <w:sz w:val="14"/>
                <w:szCs w:val="14"/>
              </w:rPr>
            </w:pPr>
            <w:r w:rsidRPr="00681AF4">
              <w:rPr>
                <w:rFonts w:cstheme="minorHAnsi"/>
                <w:sz w:val="14"/>
                <w:szCs w:val="14"/>
              </w:rPr>
              <w:t>8/</w:t>
            </w:r>
          </w:p>
        </w:tc>
      </w:tr>
      <w:tr w:rsidR="00CD552B" w:rsidRPr="00681AF4" w14:paraId="2C7FAF44" w14:textId="77777777" w:rsidTr="00425013">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715968" w14:textId="77777777" w:rsidR="00CD552B" w:rsidRPr="00681AF4" w:rsidRDefault="00CD552B" w:rsidP="00425013">
            <w:pPr>
              <w:jc w:val="center"/>
              <w:rPr>
                <w:rFonts w:cstheme="minorHAnsi"/>
                <w:sz w:val="14"/>
                <w:szCs w:val="14"/>
              </w:rPr>
            </w:pPr>
            <w:r w:rsidRPr="00681AF4">
              <w:rPr>
                <w:rFonts w:cstheme="minorHAnsi"/>
                <w:i/>
                <w:iCs/>
                <w:sz w:val="14"/>
                <w:szCs w:val="14"/>
              </w:rPr>
              <w:t>Reporter</w:t>
            </w:r>
          </w:p>
        </w:tc>
      </w:tr>
      <w:tr w:rsidR="00CD552B" w:rsidRPr="00E23F97" w14:paraId="3556E69D" w14:textId="77777777" w:rsidTr="00425013">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9739E4B" w14:textId="77777777" w:rsidR="00CD552B" w:rsidRPr="00681AF4" w:rsidRDefault="00CD552B" w:rsidP="0042501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6DE0" w14:textId="77777777" w:rsidR="00CD552B" w:rsidRPr="00681AF4" w:rsidRDefault="00CD552B" w:rsidP="0042501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D6000EA" w14:textId="77777777" w:rsidR="00CD552B" w:rsidRPr="00681AF4" w:rsidRDefault="00CD552B" w:rsidP="0042501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100958" w14:textId="77777777" w:rsidR="00CD552B" w:rsidRPr="00681AF4" w:rsidRDefault="00CD552B" w:rsidP="0042501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D4343DE" w14:textId="77777777" w:rsidR="00CD552B" w:rsidRPr="00681AF4" w:rsidRDefault="00CD552B" w:rsidP="0042501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88F7FC1" w14:textId="77777777" w:rsidR="00CD552B" w:rsidRPr="00681AF4" w:rsidRDefault="00CD552B" w:rsidP="0042501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24DC5E" w14:textId="77777777" w:rsidR="00CD552B" w:rsidRPr="00681AF4" w:rsidRDefault="00CD552B" w:rsidP="0042501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526C00A" w14:textId="77777777" w:rsidR="00CD552B" w:rsidRPr="00681AF4" w:rsidRDefault="00CD552B" w:rsidP="0042501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AA21AD2" w14:textId="77777777" w:rsidR="00CD552B" w:rsidRPr="00681AF4" w:rsidRDefault="00CD552B" w:rsidP="0042501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7EBC64E" w14:textId="77777777" w:rsidR="00CD552B" w:rsidRPr="00681AF4" w:rsidRDefault="00CD552B" w:rsidP="0042501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2353EA" w14:textId="77777777" w:rsidR="00CD552B" w:rsidRPr="00681AF4" w:rsidRDefault="00CD552B" w:rsidP="00425013">
            <w:pPr>
              <w:jc w:val="center"/>
              <w:rPr>
                <w:rFonts w:cstheme="minorHAnsi"/>
                <w:sz w:val="14"/>
                <w:szCs w:val="14"/>
              </w:rPr>
            </w:pPr>
            <w:r w:rsidRPr="00681AF4">
              <w:rPr>
                <w:rFonts w:cstheme="minorHAnsi"/>
                <w:sz w:val="14"/>
                <w:szCs w:val="14"/>
              </w:rPr>
              <w:t>218/11.43%</w:t>
            </w:r>
          </w:p>
        </w:tc>
      </w:tr>
      <w:tr w:rsidR="00CD552B" w:rsidRPr="00E23F97" w14:paraId="36D05FE2" w14:textId="77777777" w:rsidTr="00425013">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1D9EE20" w14:textId="77777777" w:rsidR="00CD552B" w:rsidRPr="00681AF4" w:rsidRDefault="00CD552B" w:rsidP="0042501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0911A58" w14:textId="77777777" w:rsidR="00CD552B" w:rsidRPr="00681AF4" w:rsidRDefault="00CD552B" w:rsidP="0042501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AC57D7" w14:textId="77777777" w:rsidR="00CD552B" w:rsidRPr="00681AF4" w:rsidRDefault="00CD552B" w:rsidP="0042501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3B2C3F3" w14:textId="77777777" w:rsidR="00CD552B" w:rsidRPr="00681AF4" w:rsidRDefault="00CD552B" w:rsidP="0042501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C141559" w14:textId="77777777" w:rsidR="00CD552B" w:rsidRPr="00681AF4" w:rsidRDefault="00CD552B" w:rsidP="0042501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983C987" w14:textId="77777777" w:rsidR="00CD552B" w:rsidRPr="00681AF4" w:rsidRDefault="00CD552B" w:rsidP="0042501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FD723D8" w14:textId="77777777" w:rsidR="00CD552B" w:rsidRPr="00681AF4" w:rsidRDefault="00CD552B" w:rsidP="0042501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871392" w14:textId="77777777" w:rsidR="00CD552B" w:rsidRPr="00681AF4" w:rsidRDefault="00CD552B" w:rsidP="0042501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806BCDB" w14:textId="77777777" w:rsidR="00CD552B" w:rsidRPr="00681AF4" w:rsidRDefault="00CD552B" w:rsidP="0042501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587D7EE" w14:textId="77777777" w:rsidR="00CD552B" w:rsidRPr="00681AF4" w:rsidRDefault="00CD552B" w:rsidP="0042501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7738C0B" w14:textId="77777777" w:rsidR="00CD552B" w:rsidRPr="00681AF4" w:rsidRDefault="00CD552B" w:rsidP="00425013">
            <w:pPr>
              <w:jc w:val="center"/>
              <w:rPr>
                <w:rFonts w:cstheme="minorHAnsi"/>
                <w:sz w:val="14"/>
                <w:szCs w:val="14"/>
              </w:rPr>
            </w:pPr>
            <w:r w:rsidRPr="00681AF4">
              <w:rPr>
                <w:rFonts w:cstheme="minorHAnsi"/>
                <w:sz w:val="14"/>
                <w:szCs w:val="14"/>
              </w:rPr>
              <w:t>237/12.42%</w:t>
            </w:r>
          </w:p>
        </w:tc>
      </w:tr>
      <w:tr w:rsidR="00CD552B" w:rsidRPr="00E23F97" w14:paraId="0C06E0E1"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2FB2B6D" w14:textId="77777777" w:rsidR="00CD552B" w:rsidRPr="00681AF4" w:rsidRDefault="00CD552B" w:rsidP="0042501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BDFBFF" w14:textId="77777777" w:rsidR="00CD552B" w:rsidRPr="00681AF4" w:rsidRDefault="00CD552B" w:rsidP="0042501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B7921CF" w14:textId="77777777" w:rsidR="00CD552B" w:rsidRPr="00681AF4" w:rsidRDefault="00CD552B" w:rsidP="0042501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112B035" w14:textId="77777777" w:rsidR="00CD552B" w:rsidRPr="00681AF4" w:rsidRDefault="00CD552B" w:rsidP="0042501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4FEA8F7" w14:textId="77777777" w:rsidR="00CD552B" w:rsidRPr="00681AF4" w:rsidRDefault="00CD552B" w:rsidP="0042501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8A4B8B1" w14:textId="77777777" w:rsidR="00CD552B" w:rsidRPr="00681AF4" w:rsidRDefault="00CD552B" w:rsidP="0042501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24E112E" w14:textId="77777777" w:rsidR="00CD552B" w:rsidRPr="00681AF4" w:rsidRDefault="00CD552B" w:rsidP="0042501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F5D1FF" w14:textId="77777777" w:rsidR="00CD552B" w:rsidRPr="00681AF4" w:rsidRDefault="00CD552B" w:rsidP="0042501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C861DFF" w14:textId="77777777" w:rsidR="00CD552B" w:rsidRPr="00681AF4" w:rsidRDefault="00CD552B" w:rsidP="0042501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0398AF1" w14:textId="77777777" w:rsidR="00CD552B" w:rsidRPr="00681AF4" w:rsidRDefault="00CD552B" w:rsidP="0042501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A940815" w14:textId="77777777" w:rsidR="00CD552B" w:rsidRPr="00681AF4" w:rsidRDefault="00CD552B" w:rsidP="00425013">
            <w:pPr>
              <w:jc w:val="center"/>
              <w:rPr>
                <w:rFonts w:cstheme="minorHAnsi"/>
                <w:sz w:val="14"/>
                <w:szCs w:val="14"/>
              </w:rPr>
            </w:pPr>
            <w:r w:rsidRPr="00681AF4">
              <w:rPr>
                <w:rFonts w:cstheme="minorHAnsi"/>
                <w:sz w:val="14"/>
                <w:szCs w:val="14"/>
              </w:rPr>
              <w:t>/</w:t>
            </w:r>
          </w:p>
        </w:tc>
      </w:tr>
      <w:tr w:rsidR="00CD552B" w:rsidRPr="00E23F97" w14:paraId="5BB6AE1F" w14:textId="77777777" w:rsidTr="00425013">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EEDC3A5" w14:textId="77777777" w:rsidR="00CD552B" w:rsidRPr="00681AF4" w:rsidRDefault="00CD552B" w:rsidP="0042501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2777BB8" w14:textId="77777777" w:rsidR="00CD552B" w:rsidRPr="00681AF4" w:rsidRDefault="00CD552B" w:rsidP="0042501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CD1EF2D" w14:textId="77777777" w:rsidR="00CD552B" w:rsidRPr="00681AF4" w:rsidRDefault="00CD552B" w:rsidP="0042501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CD16711" w14:textId="77777777" w:rsidR="00CD552B" w:rsidRPr="00681AF4" w:rsidRDefault="00CD552B" w:rsidP="0042501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86BE039" w14:textId="77777777" w:rsidR="00CD552B" w:rsidRPr="00681AF4" w:rsidRDefault="00CD552B" w:rsidP="0042501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85DDE0" w14:textId="77777777" w:rsidR="00CD552B" w:rsidRPr="00681AF4" w:rsidRDefault="00CD552B" w:rsidP="0042501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39D94D1" w14:textId="77777777" w:rsidR="00CD552B" w:rsidRPr="00681AF4" w:rsidRDefault="00CD552B" w:rsidP="0042501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6309D7" w14:textId="77777777" w:rsidR="00CD552B" w:rsidRPr="00681AF4" w:rsidRDefault="00CD552B" w:rsidP="0042501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57D56E0" w14:textId="77777777" w:rsidR="00CD552B" w:rsidRPr="00681AF4" w:rsidRDefault="00CD552B" w:rsidP="0042501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47A73B7" w14:textId="77777777" w:rsidR="00CD552B" w:rsidRPr="00681AF4" w:rsidRDefault="00CD552B" w:rsidP="0042501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B610FD" w14:textId="77777777" w:rsidR="00CD552B" w:rsidRPr="00681AF4" w:rsidRDefault="00CD552B" w:rsidP="00425013">
            <w:pPr>
              <w:jc w:val="center"/>
              <w:rPr>
                <w:rFonts w:cstheme="minorHAnsi"/>
                <w:sz w:val="14"/>
                <w:szCs w:val="14"/>
              </w:rPr>
            </w:pPr>
            <w:r w:rsidRPr="00681AF4">
              <w:rPr>
                <w:rFonts w:cstheme="minorHAnsi"/>
                <w:sz w:val="14"/>
                <w:szCs w:val="14"/>
              </w:rPr>
              <w:t>447/23.43%</w:t>
            </w:r>
          </w:p>
        </w:tc>
      </w:tr>
      <w:tr w:rsidR="00CD552B" w:rsidRPr="00E23F97" w14:paraId="23D715DD" w14:textId="77777777" w:rsidTr="00425013">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42D0E7" w14:textId="77777777" w:rsidR="00CD552B" w:rsidRPr="00681AF4" w:rsidRDefault="00CD552B" w:rsidP="0042501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054E823" w14:textId="77777777" w:rsidR="00CD552B" w:rsidRPr="00681AF4" w:rsidRDefault="00CD552B" w:rsidP="0042501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5A65BA" w14:textId="77777777" w:rsidR="00CD552B" w:rsidRPr="00681AF4" w:rsidRDefault="00CD552B" w:rsidP="0042501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AFD5055" w14:textId="77777777" w:rsidR="00CD552B" w:rsidRPr="00681AF4" w:rsidRDefault="00CD552B" w:rsidP="0042501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2FFBCD3" w14:textId="77777777" w:rsidR="00CD552B" w:rsidRPr="00681AF4" w:rsidRDefault="00CD552B" w:rsidP="0042501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BAC83" w14:textId="77777777" w:rsidR="00CD552B" w:rsidRPr="00681AF4" w:rsidRDefault="00CD552B" w:rsidP="0042501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1610D5" w14:textId="77777777" w:rsidR="00CD552B" w:rsidRPr="00681AF4" w:rsidRDefault="00CD552B" w:rsidP="0042501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2907CF1" w14:textId="77777777" w:rsidR="00CD552B" w:rsidRPr="00681AF4" w:rsidRDefault="00CD552B" w:rsidP="0042501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C1600EB" w14:textId="77777777" w:rsidR="00CD552B" w:rsidRPr="00681AF4" w:rsidRDefault="00CD552B" w:rsidP="0042501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32E0945" w14:textId="77777777" w:rsidR="00CD552B" w:rsidRPr="00681AF4" w:rsidRDefault="00CD552B" w:rsidP="0042501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82663FF" w14:textId="77777777" w:rsidR="00CD552B" w:rsidRPr="00681AF4" w:rsidRDefault="00CD552B" w:rsidP="00425013">
            <w:pPr>
              <w:jc w:val="center"/>
              <w:rPr>
                <w:rFonts w:cstheme="minorHAnsi"/>
                <w:sz w:val="14"/>
                <w:szCs w:val="14"/>
              </w:rPr>
            </w:pPr>
            <w:r w:rsidRPr="00681AF4">
              <w:rPr>
                <w:rFonts w:cstheme="minorHAnsi"/>
                <w:sz w:val="14"/>
                <w:szCs w:val="14"/>
              </w:rPr>
              <w:t>191/10.01%</w:t>
            </w:r>
          </w:p>
        </w:tc>
      </w:tr>
      <w:tr w:rsidR="00CD552B" w:rsidRPr="00E23F97" w14:paraId="28F0A166" w14:textId="77777777" w:rsidTr="00425013">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D6E8C2A" w14:textId="77777777" w:rsidR="00CD552B" w:rsidRPr="00681AF4" w:rsidRDefault="00CD552B" w:rsidP="0042501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03E8AB" w14:textId="77777777" w:rsidR="00CD552B" w:rsidRPr="00681AF4" w:rsidRDefault="00CD552B" w:rsidP="0042501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01D7EA" w14:textId="77777777" w:rsidR="00CD552B" w:rsidRPr="00681AF4" w:rsidRDefault="00CD552B" w:rsidP="0042501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BC50625" w14:textId="77777777" w:rsidR="00CD552B" w:rsidRPr="00681AF4" w:rsidRDefault="00CD552B" w:rsidP="0042501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089A6FC" w14:textId="77777777" w:rsidR="00CD552B" w:rsidRPr="00681AF4" w:rsidRDefault="00CD552B" w:rsidP="0042501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BD800F7" w14:textId="77777777" w:rsidR="00CD552B" w:rsidRPr="00681AF4" w:rsidRDefault="00CD552B" w:rsidP="0042501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A9E164" w14:textId="77777777" w:rsidR="00CD552B" w:rsidRPr="00681AF4" w:rsidRDefault="00CD552B" w:rsidP="0042501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838951D" w14:textId="77777777" w:rsidR="00CD552B" w:rsidRPr="00681AF4" w:rsidRDefault="00CD552B" w:rsidP="0042501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DBD66EE" w14:textId="77777777" w:rsidR="00CD552B" w:rsidRPr="00681AF4" w:rsidRDefault="00CD552B" w:rsidP="0042501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62299CB" w14:textId="77777777" w:rsidR="00CD552B" w:rsidRPr="00681AF4" w:rsidRDefault="00CD552B" w:rsidP="0042501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72D8B6" w14:textId="77777777" w:rsidR="00CD552B" w:rsidRPr="00681AF4" w:rsidRDefault="00CD552B" w:rsidP="00425013">
            <w:pPr>
              <w:jc w:val="center"/>
              <w:rPr>
                <w:rFonts w:cstheme="minorHAnsi"/>
                <w:sz w:val="14"/>
                <w:szCs w:val="14"/>
              </w:rPr>
            </w:pPr>
            <w:r w:rsidRPr="00681AF4">
              <w:rPr>
                <w:rFonts w:cstheme="minorHAnsi"/>
                <w:sz w:val="14"/>
                <w:szCs w:val="14"/>
              </w:rPr>
              <w:t>815/42.71%</w:t>
            </w:r>
          </w:p>
        </w:tc>
      </w:tr>
      <w:tr w:rsidR="00CD552B" w:rsidRPr="00E23F97" w14:paraId="30CD7F77" w14:textId="77777777" w:rsidTr="00425013">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26C9362" w14:textId="77777777" w:rsidR="00CD552B" w:rsidRPr="00681AF4" w:rsidRDefault="00CD552B" w:rsidP="0042501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A5EDB77" w14:textId="77777777" w:rsidR="00CD552B" w:rsidRPr="00681AF4" w:rsidRDefault="00CD552B" w:rsidP="0042501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1614EE" w14:textId="77777777" w:rsidR="00CD552B" w:rsidRPr="00681AF4" w:rsidRDefault="00CD552B" w:rsidP="0042501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E2DF137" w14:textId="77777777" w:rsidR="00CD552B" w:rsidRPr="00681AF4" w:rsidRDefault="00CD552B" w:rsidP="0042501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38B7D1C" w14:textId="77777777" w:rsidR="00CD552B" w:rsidRPr="00681AF4" w:rsidRDefault="00CD552B" w:rsidP="0042501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94B6280" w14:textId="77777777" w:rsidR="00CD552B" w:rsidRPr="00681AF4" w:rsidRDefault="00CD552B" w:rsidP="0042501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C0EC5B5" w14:textId="77777777" w:rsidR="00CD552B" w:rsidRPr="00681AF4" w:rsidRDefault="00CD552B" w:rsidP="0042501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DC3783D" w14:textId="77777777" w:rsidR="00CD552B" w:rsidRPr="00681AF4" w:rsidRDefault="00CD552B" w:rsidP="0042501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EE87A93" w14:textId="77777777" w:rsidR="00CD552B" w:rsidRPr="00681AF4" w:rsidRDefault="00CD552B" w:rsidP="0042501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7B33F01" w14:textId="77777777" w:rsidR="00CD552B" w:rsidRPr="00681AF4" w:rsidRDefault="00CD552B" w:rsidP="0042501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284EEE4" w14:textId="77777777" w:rsidR="00CD552B" w:rsidRPr="00681AF4" w:rsidRDefault="00CD552B" w:rsidP="00425013">
            <w:pPr>
              <w:jc w:val="center"/>
              <w:rPr>
                <w:rFonts w:cstheme="minorHAnsi"/>
                <w:sz w:val="14"/>
                <w:szCs w:val="14"/>
              </w:rPr>
            </w:pPr>
            <w:r w:rsidRPr="00681AF4">
              <w:rPr>
                <w:rFonts w:cstheme="minorHAnsi"/>
                <w:sz w:val="14"/>
                <w:szCs w:val="14"/>
              </w:rPr>
              <w:t>25/</w:t>
            </w:r>
          </w:p>
        </w:tc>
      </w:tr>
    </w:tbl>
    <w:p w14:paraId="569FBB84" w14:textId="77777777" w:rsidR="00CD552B" w:rsidRPr="00681AF4" w:rsidRDefault="00CD552B" w:rsidP="00CD552B">
      <w:pPr>
        <w:rPr>
          <w:rFonts w:cstheme="minorHAnsi"/>
          <w:vanish/>
        </w:rPr>
      </w:pPr>
    </w:p>
    <w:p w14:paraId="48E99523" w14:textId="77777777" w:rsidR="00CD552B" w:rsidRPr="00681AF4" w:rsidRDefault="00CD552B" w:rsidP="00CD552B">
      <w:pPr>
        <w:rPr>
          <w:rFonts w:cstheme="minorHAnsi"/>
        </w:rPr>
      </w:pPr>
      <w:r w:rsidRPr="00681AF4">
        <w:rPr>
          <w:rFonts w:cstheme="minorHAnsi"/>
        </w:rPr>
        <w:t> </w:t>
      </w:r>
    </w:p>
    <w:p w14:paraId="440B45EB" w14:textId="77777777" w:rsidR="00CD552B" w:rsidRPr="003F0ECB" w:rsidRDefault="00CD552B" w:rsidP="00CD552B">
      <w:pPr>
        <w:jc w:val="center"/>
        <w:rPr>
          <w:rFonts w:cstheme="minorHAnsi"/>
          <w:lang w:val="en-US"/>
        </w:rPr>
      </w:pPr>
      <w:r w:rsidRPr="003F0ECB">
        <w:rPr>
          <w:b/>
          <w:bCs/>
          <w:sz w:val="18"/>
          <w:szCs w:val="18"/>
          <w:lang w:val="en-US"/>
        </w:rPr>
        <w:t xml:space="preserve">Table </w:t>
      </w:r>
      <w:r w:rsidRPr="003F0ECB">
        <w:rPr>
          <w:b/>
          <w:bCs/>
          <w:sz w:val="18"/>
          <w:szCs w:val="18"/>
        </w:rPr>
        <w:fldChar w:fldCharType="begin"/>
      </w:r>
      <w:r w:rsidRPr="003F0ECB">
        <w:rPr>
          <w:b/>
          <w:bCs/>
          <w:sz w:val="18"/>
          <w:szCs w:val="18"/>
          <w:lang w:val="en-US"/>
        </w:rPr>
        <w:instrText xml:space="preserve"> SEQ Table \* ARABIC </w:instrText>
      </w:r>
      <w:r w:rsidRPr="003F0ECB">
        <w:rPr>
          <w:b/>
          <w:bCs/>
          <w:sz w:val="18"/>
          <w:szCs w:val="18"/>
        </w:rPr>
        <w:fldChar w:fldCharType="separate"/>
      </w:r>
      <w:r w:rsidRPr="003F0ECB">
        <w:rPr>
          <w:b/>
          <w:bCs/>
          <w:noProof/>
          <w:sz w:val="18"/>
          <w:szCs w:val="18"/>
          <w:lang w:val="en-US"/>
        </w:rPr>
        <w:t>1</w:t>
      </w:r>
      <w:r w:rsidRPr="003F0ECB">
        <w:rPr>
          <w:b/>
          <w:bCs/>
          <w:sz w:val="18"/>
          <w:szCs w:val="18"/>
        </w:rPr>
        <w:fldChar w:fldCharType="end"/>
      </w:r>
      <w:r w:rsidRPr="003F0ECB">
        <w:rPr>
          <w:sz w:val="18"/>
          <w:szCs w:val="18"/>
          <w:lang w:val="en-US"/>
        </w:rPr>
        <w:t>: Demographic and clinical characteristics of the ten most frequently reported interacting drugs.</w:t>
      </w:r>
    </w:p>
    <w:p w14:paraId="7F8618EA" w14:textId="77777777" w:rsidR="00CD552B" w:rsidRPr="003F0ECB" w:rsidRDefault="00CD552B" w:rsidP="00CD552B">
      <w:pPr>
        <w:pStyle w:val="Caption"/>
        <w:keepNext/>
        <w:rPr>
          <w:i w:val="0"/>
          <w:iCs w:val="0"/>
          <w:color w:val="auto"/>
          <w:lang w:val="en-US"/>
        </w:rPr>
      </w:pP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CD552B" w:rsidRPr="008F6026" w14:paraId="2795FCFB" w14:textId="77777777" w:rsidTr="00425013">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676D353"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CD552B" w:rsidRPr="00681AF4" w14:paraId="3756DEB7" w14:textId="77777777" w:rsidTr="00425013">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016FD41" w14:textId="77777777" w:rsidR="00CD552B" w:rsidRPr="00681AF4" w:rsidRDefault="00CD552B" w:rsidP="00425013">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CFE78CF" w14:textId="77777777" w:rsidR="00CD552B" w:rsidRPr="00681AF4" w:rsidRDefault="00CD552B" w:rsidP="00425013">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96D8101" w14:textId="77777777" w:rsidR="00CD552B" w:rsidRPr="00681AF4" w:rsidRDefault="00CD552B" w:rsidP="00425013">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8FADB1A" w14:textId="77777777" w:rsidR="00CD552B" w:rsidRPr="00681AF4" w:rsidRDefault="00CD552B" w:rsidP="00425013">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AB4692F" w14:textId="77777777" w:rsidR="00CD552B" w:rsidRPr="00681AF4" w:rsidRDefault="00CD552B" w:rsidP="00425013">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3409C3" w14:textId="77777777" w:rsidR="00CD552B" w:rsidRPr="00681AF4" w:rsidRDefault="00CD552B" w:rsidP="00425013">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56767EF" w14:textId="77777777" w:rsidR="00CD552B" w:rsidRPr="00681AF4" w:rsidRDefault="00CD552B" w:rsidP="00425013">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B0B43D2" w14:textId="77777777" w:rsidR="00CD552B" w:rsidRPr="00681AF4" w:rsidRDefault="00CD552B" w:rsidP="00425013">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A359CD8" w14:textId="77777777" w:rsidR="00CD552B" w:rsidRPr="00681AF4" w:rsidRDefault="00CD552B" w:rsidP="00425013">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5CEBDDF" w14:textId="77777777" w:rsidR="00CD552B" w:rsidRPr="00681AF4" w:rsidRDefault="00CD552B" w:rsidP="00425013">
            <w:pPr>
              <w:jc w:val="center"/>
              <w:rPr>
                <w:rFonts w:cstheme="minorHAnsi"/>
                <w:sz w:val="12"/>
                <w:szCs w:val="12"/>
              </w:rPr>
            </w:pPr>
            <w:r w:rsidRPr="00681AF4">
              <w:rPr>
                <w:rFonts w:cstheme="minorHAnsi"/>
                <w:i/>
                <w:iCs/>
                <w:sz w:val="12"/>
                <w:szCs w:val="12"/>
              </w:rPr>
              <w:t>furosemide</w:t>
            </w:r>
          </w:p>
        </w:tc>
      </w:tr>
      <w:tr w:rsidR="00CD552B" w:rsidRPr="00681AF4" w14:paraId="75ABB7CB" w14:textId="77777777" w:rsidTr="00425013">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AAAEFFE" w14:textId="77777777" w:rsidR="00CD552B" w:rsidRPr="00681AF4" w:rsidRDefault="00CD552B" w:rsidP="00425013">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5B120" w14:textId="77777777" w:rsidR="00CD552B" w:rsidRPr="00681AF4" w:rsidRDefault="00CD552B" w:rsidP="00425013">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D28E7E5" w14:textId="77777777" w:rsidR="00CD552B" w:rsidRPr="00681AF4" w:rsidRDefault="00CD552B" w:rsidP="00425013">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5554324" w14:textId="77777777" w:rsidR="00CD552B" w:rsidRPr="00681AF4" w:rsidRDefault="00CD552B" w:rsidP="00425013">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2FD74CC" w14:textId="77777777" w:rsidR="00CD552B" w:rsidRPr="00681AF4" w:rsidRDefault="00CD552B" w:rsidP="00425013">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076A334" w14:textId="77777777" w:rsidR="00CD552B" w:rsidRPr="00681AF4" w:rsidRDefault="00CD552B" w:rsidP="00425013">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25FEDB6" w14:textId="77777777" w:rsidR="00CD552B" w:rsidRPr="00681AF4" w:rsidRDefault="00CD552B" w:rsidP="00425013">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52F4790" w14:textId="77777777" w:rsidR="00CD552B" w:rsidRPr="00681AF4" w:rsidRDefault="00CD552B" w:rsidP="00425013">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D96775" w14:textId="77777777" w:rsidR="00CD552B" w:rsidRPr="00681AF4" w:rsidRDefault="00CD552B" w:rsidP="00425013">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C62CEFD" w14:textId="77777777" w:rsidR="00CD552B" w:rsidRPr="00681AF4" w:rsidRDefault="00CD552B" w:rsidP="00425013">
            <w:pPr>
              <w:jc w:val="center"/>
              <w:rPr>
                <w:rFonts w:cstheme="minorHAnsi"/>
                <w:sz w:val="12"/>
                <w:szCs w:val="12"/>
              </w:rPr>
            </w:pPr>
            <w:r w:rsidRPr="00681AF4">
              <w:rPr>
                <w:rFonts w:cstheme="minorHAnsi"/>
                <w:sz w:val="12"/>
                <w:szCs w:val="12"/>
              </w:rPr>
              <w:t>drug interaction (N=1530)</w:t>
            </w:r>
          </w:p>
        </w:tc>
      </w:tr>
      <w:tr w:rsidR="00CD552B" w:rsidRPr="00681AF4" w14:paraId="69AF63F3" w14:textId="77777777" w:rsidTr="00425013">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57B6D890"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international normalised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9EE2DB" w14:textId="77777777" w:rsidR="00CD552B" w:rsidRPr="00681AF4" w:rsidRDefault="00CD552B" w:rsidP="00425013">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71BD88"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480D94F"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7E1D6970"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962E14D" w14:textId="77777777" w:rsidR="00CD552B" w:rsidRPr="00681AF4" w:rsidRDefault="00CD552B" w:rsidP="00425013">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16A2B4D"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10C0B22"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613C908" w14:textId="77777777" w:rsidR="00CD552B" w:rsidRPr="00681AF4" w:rsidRDefault="00CD552B" w:rsidP="00425013">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013FBCB" w14:textId="77777777" w:rsidR="00CD552B" w:rsidRPr="00681AF4" w:rsidRDefault="00CD552B" w:rsidP="00425013">
            <w:pPr>
              <w:jc w:val="center"/>
              <w:rPr>
                <w:rFonts w:cstheme="minorHAnsi"/>
                <w:sz w:val="12"/>
                <w:szCs w:val="12"/>
              </w:rPr>
            </w:pPr>
            <w:r w:rsidRPr="00681AF4">
              <w:rPr>
                <w:rFonts w:cstheme="minorHAnsi"/>
                <w:sz w:val="12"/>
                <w:szCs w:val="12"/>
              </w:rPr>
              <w:t>acute kidney injury (N=653)</w:t>
            </w:r>
          </w:p>
        </w:tc>
      </w:tr>
      <w:tr w:rsidR="00CD552B" w:rsidRPr="00681AF4" w14:paraId="205C7610" w14:textId="77777777" w:rsidTr="00425013">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89A4CE1"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lastRenderedPageBreak/>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28400EC"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3D242584" w14:textId="77777777" w:rsidR="00CD552B" w:rsidRPr="00681AF4" w:rsidRDefault="00CD552B" w:rsidP="00425013">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EC0133E" w14:textId="77777777" w:rsidR="00CD552B" w:rsidRPr="00681AF4" w:rsidRDefault="00CD552B" w:rsidP="00425013">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9AF06A5" w14:textId="77777777" w:rsidR="00CD552B" w:rsidRPr="00681AF4" w:rsidRDefault="00CD552B" w:rsidP="00425013">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A9EA89A" w14:textId="77777777" w:rsidR="00CD552B" w:rsidRPr="00681AF4" w:rsidRDefault="00CD552B" w:rsidP="00425013">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3B712C8" w14:textId="77777777" w:rsidR="00CD552B" w:rsidRPr="00681AF4" w:rsidRDefault="00CD552B" w:rsidP="00425013">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1585FA5" w14:textId="77777777" w:rsidR="00CD552B" w:rsidRPr="00681AF4" w:rsidRDefault="00CD552B" w:rsidP="00425013">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65A0061"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CD4F00" w14:textId="77777777" w:rsidR="00CD552B" w:rsidRPr="00681AF4" w:rsidRDefault="00CD552B" w:rsidP="00425013">
            <w:pPr>
              <w:jc w:val="center"/>
              <w:rPr>
                <w:rFonts w:cstheme="minorHAnsi"/>
                <w:sz w:val="12"/>
                <w:szCs w:val="12"/>
              </w:rPr>
            </w:pPr>
            <w:r w:rsidRPr="00681AF4">
              <w:rPr>
                <w:rFonts w:cstheme="minorHAnsi"/>
                <w:sz w:val="12"/>
                <w:szCs w:val="12"/>
              </w:rPr>
              <w:t>Hyperkalaemi (N=262)</w:t>
            </w:r>
          </w:p>
        </w:tc>
      </w:tr>
      <w:tr w:rsidR="00CD552B" w:rsidRPr="00681AF4" w14:paraId="12E8E2B8" w14:textId="77777777" w:rsidTr="00425013">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62A0D18" w14:textId="77777777" w:rsidR="00CD552B" w:rsidRPr="00681AF4" w:rsidRDefault="00CD552B" w:rsidP="00425013">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66451DEB" w14:textId="77777777" w:rsidR="00CD552B" w:rsidRPr="00681AF4" w:rsidRDefault="00CD552B" w:rsidP="00425013">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499B62A" w14:textId="77777777" w:rsidR="00CD552B" w:rsidRPr="00681AF4" w:rsidRDefault="00CD552B" w:rsidP="00425013">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17EE0B0E" w14:textId="77777777" w:rsidR="00CD552B" w:rsidRPr="00681AF4" w:rsidRDefault="00CD552B" w:rsidP="00425013">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222AC87E" w14:textId="77777777" w:rsidR="00CD552B" w:rsidRPr="00681AF4" w:rsidRDefault="00CD552B" w:rsidP="00425013">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E5A4A49"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8E0BB6B" w14:textId="77777777" w:rsidR="00CD552B" w:rsidRPr="00681AF4" w:rsidRDefault="00CD552B" w:rsidP="00425013">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082DD19" w14:textId="77777777" w:rsidR="00CD552B" w:rsidRPr="00681AF4" w:rsidRDefault="00CD552B" w:rsidP="00425013">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768F121"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F7724E" w14:textId="77777777" w:rsidR="00CD552B" w:rsidRPr="00681AF4" w:rsidRDefault="00CD552B" w:rsidP="00425013">
            <w:pPr>
              <w:jc w:val="center"/>
              <w:rPr>
                <w:rFonts w:cstheme="minorHAnsi"/>
                <w:sz w:val="12"/>
                <w:szCs w:val="12"/>
              </w:rPr>
            </w:pPr>
            <w:r w:rsidRPr="00681AF4">
              <w:rPr>
                <w:rFonts w:cstheme="minorHAnsi"/>
                <w:sz w:val="12"/>
                <w:szCs w:val="12"/>
              </w:rPr>
              <w:t>Hyponatraemi (N=237)</w:t>
            </w:r>
          </w:p>
        </w:tc>
      </w:tr>
      <w:tr w:rsidR="00CD552B" w:rsidRPr="00681AF4" w14:paraId="28EFB223" w14:textId="77777777" w:rsidTr="00425013">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B4E7228" w14:textId="77777777" w:rsidR="00CD552B" w:rsidRPr="00681AF4" w:rsidRDefault="00CD552B" w:rsidP="00425013">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B7E1CAE"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01F293D" w14:textId="77777777" w:rsidR="00CD552B" w:rsidRPr="00681AF4" w:rsidRDefault="00CD552B" w:rsidP="00425013">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167DBD77" w14:textId="77777777" w:rsidR="00CD552B" w:rsidRPr="00681AF4" w:rsidRDefault="00CD552B" w:rsidP="00425013">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70DA2976" w14:textId="77777777" w:rsidR="00CD552B" w:rsidRPr="00681AF4" w:rsidRDefault="00CD552B" w:rsidP="00425013">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C758CA6" w14:textId="77777777" w:rsidR="00CD552B" w:rsidRPr="00681AF4" w:rsidRDefault="00CD552B" w:rsidP="00425013">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4A1B504" w14:textId="77777777" w:rsidR="00CD552B" w:rsidRPr="00681AF4" w:rsidRDefault="00CD552B" w:rsidP="00425013">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AAA25E9" w14:textId="77777777" w:rsidR="00CD552B" w:rsidRPr="00681AF4" w:rsidRDefault="00CD552B" w:rsidP="00425013">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C7D0BC0" w14:textId="77777777" w:rsidR="00CD552B" w:rsidRPr="00681AF4" w:rsidRDefault="00CD552B" w:rsidP="00425013">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4388FC1" w14:textId="77777777" w:rsidR="00CD552B" w:rsidRPr="00681AF4" w:rsidRDefault="00CD552B" w:rsidP="00425013">
            <w:pPr>
              <w:jc w:val="center"/>
              <w:rPr>
                <w:rFonts w:cstheme="minorHAnsi"/>
                <w:sz w:val="12"/>
                <w:szCs w:val="12"/>
              </w:rPr>
            </w:pPr>
            <w:r w:rsidRPr="00681AF4">
              <w:rPr>
                <w:rFonts w:cstheme="minorHAnsi"/>
                <w:sz w:val="12"/>
                <w:szCs w:val="12"/>
              </w:rPr>
              <w:t>Hypotension (N=189)</w:t>
            </w:r>
          </w:p>
        </w:tc>
      </w:tr>
      <w:tr w:rsidR="00CD552B" w:rsidRPr="008F6026" w14:paraId="0830C2C0" w14:textId="77777777" w:rsidTr="00425013">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91A616" w14:textId="77777777" w:rsidR="00CD552B" w:rsidRPr="00681AF4" w:rsidRDefault="00CD552B" w:rsidP="00425013">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49D4468" w14:textId="77777777" w:rsidR="00CD552B" w:rsidRPr="00681AF4" w:rsidRDefault="00CD552B" w:rsidP="00425013">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2055F5EB" w14:textId="77777777" w:rsidR="00CD552B" w:rsidRPr="00681AF4" w:rsidRDefault="00CD552B" w:rsidP="00425013">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1CC7EB53"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C9B9669" w14:textId="77777777" w:rsidR="00CD552B" w:rsidRPr="00681AF4" w:rsidRDefault="00CD552B" w:rsidP="00425013">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7E60A05" w14:textId="77777777" w:rsidR="00CD552B" w:rsidRPr="00681AF4" w:rsidRDefault="00CD552B" w:rsidP="00425013">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F1B2D6C" w14:textId="77777777" w:rsidR="00CD552B" w:rsidRPr="00681AF4" w:rsidRDefault="00CD552B" w:rsidP="00425013">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0AA4647" w14:textId="77777777" w:rsidR="00CD552B" w:rsidRPr="00681AF4" w:rsidRDefault="00CD552B" w:rsidP="00425013">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56D48E" w14:textId="77777777" w:rsidR="00CD552B" w:rsidRPr="00681AF4" w:rsidRDefault="00CD552B" w:rsidP="00425013">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1251F5C"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toxicity to various agents (N=109)</w:t>
            </w:r>
          </w:p>
        </w:tc>
      </w:tr>
      <w:tr w:rsidR="00CD552B" w:rsidRPr="00681AF4" w14:paraId="5655CB6A" w14:textId="77777777" w:rsidTr="00425013">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51ABE750" w14:textId="77777777" w:rsidR="00CD552B" w:rsidRPr="00681AF4" w:rsidRDefault="00CD552B" w:rsidP="00425013">
            <w:pPr>
              <w:jc w:val="center"/>
              <w:rPr>
                <w:rFonts w:cstheme="minorHAnsi"/>
                <w:sz w:val="12"/>
                <w:szCs w:val="12"/>
              </w:rPr>
            </w:pPr>
            <w:r w:rsidRPr="00681AF4">
              <w:rPr>
                <w:rFonts w:cstheme="minorHAnsi"/>
                <w:sz w:val="12"/>
                <w:szCs w:val="12"/>
              </w:rPr>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AD5C9CE" w14:textId="77777777" w:rsidR="00CD552B" w:rsidRPr="00681AF4" w:rsidRDefault="00CD552B" w:rsidP="00425013">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ABCEFD" w14:textId="77777777" w:rsidR="00CD552B" w:rsidRPr="00681AF4" w:rsidRDefault="00CD552B" w:rsidP="00425013">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83069A6" w14:textId="77777777" w:rsidR="00CD552B" w:rsidRPr="00681AF4" w:rsidRDefault="00CD552B" w:rsidP="00425013">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51BF73"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0F2A76D2" w14:textId="77777777" w:rsidR="00CD552B" w:rsidRPr="00681AF4" w:rsidRDefault="00CD552B" w:rsidP="00425013">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B1D1A2C" w14:textId="77777777" w:rsidR="00CD552B" w:rsidRPr="00681AF4" w:rsidRDefault="00CD552B" w:rsidP="00425013">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681F98D"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34F81E5" w14:textId="77777777" w:rsidR="00CD552B" w:rsidRPr="00681AF4" w:rsidRDefault="00CD552B" w:rsidP="00425013">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C3708B5" w14:textId="77777777" w:rsidR="00CD552B" w:rsidRPr="00681AF4" w:rsidRDefault="00CD552B" w:rsidP="00425013">
            <w:pPr>
              <w:jc w:val="center"/>
              <w:rPr>
                <w:rFonts w:cstheme="minorHAnsi"/>
                <w:sz w:val="12"/>
                <w:szCs w:val="12"/>
              </w:rPr>
            </w:pPr>
            <w:r w:rsidRPr="00681AF4">
              <w:rPr>
                <w:rFonts w:cstheme="minorHAnsi"/>
                <w:sz w:val="12"/>
                <w:szCs w:val="12"/>
              </w:rPr>
              <w:t>Dehydration (N=104)</w:t>
            </w:r>
          </w:p>
        </w:tc>
      </w:tr>
      <w:tr w:rsidR="00CD552B" w:rsidRPr="00681AF4" w14:paraId="07093069" w14:textId="77777777" w:rsidTr="00425013">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4697C2C" w14:textId="77777777" w:rsidR="00CD552B" w:rsidRPr="00681AF4" w:rsidRDefault="00CD552B" w:rsidP="00425013">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DCD7595" w14:textId="77777777" w:rsidR="00CD552B" w:rsidRPr="00681AF4" w:rsidRDefault="00CD552B" w:rsidP="00425013">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5E24A78C" w14:textId="77777777" w:rsidR="00CD552B" w:rsidRPr="00681AF4" w:rsidRDefault="00CD552B" w:rsidP="00425013">
            <w:pPr>
              <w:jc w:val="center"/>
              <w:rPr>
                <w:rFonts w:cstheme="minorHAnsi"/>
                <w:sz w:val="12"/>
                <w:szCs w:val="12"/>
                <w:lang w:val="en-US"/>
              </w:rPr>
            </w:pPr>
            <w:r w:rsidRPr="00681AF4">
              <w:rPr>
                <w:rFonts w:cstheme="minorHAnsi"/>
                <w:sz w:val="12"/>
                <w:szCs w:val="12"/>
                <w:lang w:val="en-US"/>
              </w:rPr>
              <w:t>international normalised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C9E92" w14:textId="77777777" w:rsidR="00CD552B" w:rsidRPr="00681AF4" w:rsidRDefault="00CD552B" w:rsidP="00425013">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39C126C" w14:textId="77777777" w:rsidR="00CD552B" w:rsidRPr="00681AF4" w:rsidRDefault="00CD552B" w:rsidP="00425013">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57B625E" w14:textId="77777777" w:rsidR="00CD552B" w:rsidRPr="00681AF4" w:rsidRDefault="00CD552B" w:rsidP="00425013">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979A5A3" w14:textId="77777777" w:rsidR="00CD552B" w:rsidRPr="00681AF4" w:rsidRDefault="00CD552B" w:rsidP="00425013">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AD430DC" w14:textId="77777777" w:rsidR="00CD552B" w:rsidRPr="00681AF4" w:rsidRDefault="00CD552B" w:rsidP="00425013">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9634F2D" w14:textId="77777777" w:rsidR="00CD552B" w:rsidRPr="00681AF4" w:rsidRDefault="00CD552B" w:rsidP="00425013">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1E1305E" w14:textId="77777777" w:rsidR="00CD552B" w:rsidRPr="00681AF4" w:rsidRDefault="00CD552B" w:rsidP="00425013">
            <w:pPr>
              <w:jc w:val="center"/>
              <w:rPr>
                <w:rFonts w:cstheme="minorHAnsi"/>
                <w:sz w:val="12"/>
                <w:szCs w:val="12"/>
              </w:rPr>
            </w:pPr>
            <w:r w:rsidRPr="00681AF4">
              <w:rPr>
                <w:rFonts w:cstheme="minorHAnsi"/>
                <w:sz w:val="12"/>
                <w:szCs w:val="12"/>
              </w:rPr>
              <w:t>Fall (N=104)</w:t>
            </w:r>
          </w:p>
        </w:tc>
      </w:tr>
      <w:tr w:rsidR="00CD552B" w:rsidRPr="00681AF4" w14:paraId="52483573" w14:textId="77777777" w:rsidTr="00425013">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692F0B5" w14:textId="77777777" w:rsidR="00CD552B" w:rsidRPr="00681AF4" w:rsidRDefault="00CD552B" w:rsidP="00425013">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E290AF2" w14:textId="77777777" w:rsidR="00CD552B" w:rsidRPr="00681AF4" w:rsidRDefault="00CD552B" w:rsidP="00425013">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795D2CA" w14:textId="77777777" w:rsidR="00CD552B" w:rsidRPr="00681AF4" w:rsidRDefault="00CD552B" w:rsidP="00425013">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9C43FEF" w14:textId="77777777" w:rsidR="00CD552B" w:rsidRPr="00681AF4" w:rsidRDefault="00CD552B" w:rsidP="00425013">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28D5A8A4" w14:textId="77777777" w:rsidR="00CD552B" w:rsidRPr="00681AF4" w:rsidRDefault="00CD552B" w:rsidP="00425013">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B355E0" w14:textId="77777777" w:rsidR="00CD552B" w:rsidRPr="00681AF4" w:rsidRDefault="00CD552B" w:rsidP="00425013">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5F231FE" w14:textId="77777777" w:rsidR="00CD552B" w:rsidRPr="00681AF4" w:rsidRDefault="00CD552B" w:rsidP="00425013">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77498EA" w14:textId="77777777" w:rsidR="00CD552B" w:rsidRPr="00681AF4" w:rsidRDefault="00CD552B" w:rsidP="00425013">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F1B3954" w14:textId="77777777" w:rsidR="00CD552B" w:rsidRPr="00681AF4" w:rsidRDefault="00CD552B" w:rsidP="00425013">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27309B5" w14:textId="77777777" w:rsidR="00CD552B" w:rsidRPr="00681AF4" w:rsidRDefault="00CD552B" w:rsidP="00425013">
            <w:pPr>
              <w:jc w:val="center"/>
              <w:rPr>
                <w:rFonts w:cstheme="minorHAnsi"/>
                <w:sz w:val="12"/>
                <w:szCs w:val="12"/>
              </w:rPr>
            </w:pPr>
            <w:r w:rsidRPr="00681AF4">
              <w:rPr>
                <w:rFonts w:cstheme="minorHAnsi"/>
                <w:sz w:val="12"/>
                <w:szCs w:val="12"/>
              </w:rPr>
              <w:t>electrocardiogram qt prolonged (N=101)</w:t>
            </w:r>
          </w:p>
        </w:tc>
      </w:tr>
      <w:tr w:rsidR="00CD552B" w:rsidRPr="00681AF4" w14:paraId="10C0669E" w14:textId="77777777" w:rsidTr="00425013">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7376EAB" w14:textId="77777777" w:rsidR="00CD552B" w:rsidRPr="00681AF4" w:rsidRDefault="00CD552B" w:rsidP="00425013">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649D738E" w14:textId="77777777" w:rsidR="00CD552B" w:rsidRPr="00681AF4" w:rsidRDefault="00CD552B" w:rsidP="00425013">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766FBD6" w14:textId="77777777" w:rsidR="00CD552B" w:rsidRPr="00681AF4" w:rsidRDefault="00CD552B" w:rsidP="00425013">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14D7EDC7" w14:textId="77777777" w:rsidR="00CD552B" w:rsidRPr="00681AF4" w:rsidRDefault="00CD552B" w:rsidP="00425013">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C9A523" w14:textId="77777777" w:rsidR="00CD552B" w:rsidRPr="00681AF4" w:rsidRDefault="00CD552B" w:rsidP="00425013">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4D1123E" w14:textId="77777777" w:rsidR="00CD552B" w:rsidRPr="00681AF4" w:rsidRDefault="00CD552B" w:rsidP="00425013">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3B5CF42" w14:textId="77777777" w:rsidR="00CD552B" w:rsidRPr="00681AF4" w:rsidRDefault="00CD552B" w:rsidP="00425013">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0DCDEAF" w14:textId="77777777" w:rsidR="00CD552B" w:rsidRPr="00681AF4" w:rsidRDefault="00CD552B" w:rsidP="00425013">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457B2E6" w14:textId="77777777" w:rsidR="00CD552B" w:rsidRPr="00681AF4" w:rsidRDefault="00CD552B" w:rsidP="00425013">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376D46E" w14:textId="77777777" w:rsidR="00CD552B" w:rsidRPr="00681AF4" w:rsidRDefault="00CD552B" w:rsidP="00425013">
            <w:pPr>
              <w:jc w:val="center"/>
              <w:rPr>
                <w:rFonts w:cstheme="minorHAnsi"/>
                <w:sz w:val="12"/>
                <w:szCs w:val="12"/>
              </w:rPr>
            </w:pPr>
            <w:r w:rsidRPr="00681AF4">
              <w:rPr>
                <w:rFonts w:cstheme="minorHAnsi"/>
                <w:sz w:val="12"/>
                <w:szCs w:val="12"/>
              </w:rPr>
              <w:t>Hypokalaemia (N=91)</w:t>
            </w:r>
          </w:p>
        </w:tc>
      </w:tr>
    </w:tbl>
    <w:p w14:paraId="402D6908" w14:textId="77777777" w:rsidR="00CD552B" w:rsidRPr="00E23F97" w:rsidRDefault="00CD552B" w:rsidP="00CD552B">
      <w:pPr>
        <w:rPr>
          <w:rFonts w:cstheme="minorHAnsi"/>
        </w:rPr>
      </w:pPr>
    </w:p>
    <w:p w14:paraId="29232323" w14:textId="77777777" w:rsidR="00CD552B" w:rsidRPr="003F0ECB" w:rsidRDefault="00CD552B" w:rsidP="00CD552B">
      <w:pPr>
        <w:jc w:val="center"/>
        <w:rPr>
          <w:rFonts w:cstheme="minorHAnsi"/>
          <w:sz w:val="18"/>
          <w:szCs w:val="18"/>
          <w:lang w:val="en-US"/>
        </w:rPr>
      </w:pPr>
      <w:r w:rsidRPr="003F0ECB">
        <w:rPr>
          <w:b/>
          <w:bCs/>
          <w:sz w:val="18"/>
          <w:szCs w:val="18"/>
          <w:lang w:val="en-US"/>
        </w:rPr>
        <w:t xml:space="preserve">Table </w:t>
      </w:r>
      <w:r w:rsidRPr="003F0ECB">
        <w:rPr>
          <w:b/>
          <w:bCs/>
          <w:sz w:val="18"/>
          <w:szCs w:val="18"/>
        </w:rPr>
        <w:fldChar w:fldCharType="begin"/>
      </w:r>
      <w:r w:rsidRPr="003F0ECB">
        <w:rPr>
          <w:b/>
          <w:bCs/>
          <w:sz w:val="18"/>
          <w:szCs w:val="18"/>
          <w:lang w:val="en-US"/>
        </w:rPr>
        <w:instrText xml:space="preserve"> SEQ Table \* ARABIC </w:instrText>
      </w:r>
      <w:r w:rsidRPr="003F0ECB">
        <w:rPr>
          <w:b/>
          <w:bCs/>
          <w:sz w:val="18"/>
          <w:szCs w:val="18"/>
        </w:rPr>
        <w:fldChar w:fldCharType="separate"/>
      </w:r>
      <w:r w:rsidRPr="003F0ECB">
        <w:rPr>
          <w:b/>
          <w:bCs/>
          <w:noProof/>
          <w:sz w:val="18"/>
          <w:szCs w:val="18"/>
          <w:lang w:val="en-US"/>
        </w:rPr>
        <w:t>2</w:t>
      </w:r>
      <w:r w:rsidRPr="003F0ECB">
        <w:rPr>
          <w:b/>
          <w:bCs/>
          <w:sz w:val="18"/>
          <w:szCs w:val="18"/>
        </w:rPr>
        <w:fldChar w:fldCharType="end"/>
      </w:r>
      <w:r w:rsidRPr="003F0ECB">
        <w:rPr>
          <w:sz w:val="18"/>
          <w:szCs w:val="18"/>
          <w:lang w:val="en-US"/>
        </w:rPr>
        <w:t>: Most frequently reported adverse drug reactions (ADRs) for the ten most commonly reported interacting drugs.</w:t>
      </w:r>
    </w:p>
    <w:p w14:paraId="4407B747" w14:textId="77777777" w:rsidR="00CD552B" w:rsidRPr="003F0ECB" w:rsidRDefault="00CD552B" w:rsidP="00CD552B">
      <w:pPr>
        <w:rPr>
          <w:rFonts w:cstheme="minorHAnsi"/>
          <w:lang w:val="en-US"/>
        </w:rPr>
      </w:pPr>
      <w:r w:rsidRPr="003F0ECB">
        <w:rPr>
          <w:rFonts w:cstheme="minorHAnsi"/>
          <w:lang w:val="en-US"/>
        </w:rPr>
        <w:t> </w:t>
      </w:r>
    </w:p>
    <w:p w14:paraId="770EF628" w14:textId="77777777" w:rsidR="00CD552B" w:rsidRPr="00E23F97" w:rsidRDefault="00CD552B" w:rsidP="00CD552B">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140654CB" w14:textId="77777777" w:rsidR="00CD552B" w:rsidRPr="00681AF4" w:rsidRDefault="00CD552B" w:rsidP="00CD552B">
      <w:pPr>
        <w:rPr>
          <w:rFonts w:cstheme="minorHAnsi"/>
          <w:lang w:val="en-US"/>
        </w:rPr>
      </w:pPr>
    </w:p>
    <w:p w14:paraId="51EFB7C0" w14:textId="77777777" w:rsidR="00CD552B" w:rsidRPr="00681AF4" w:rsidRDefault="00CD552B" w:rsidP="00CD552B">
      <w:pPr>
        <w:jc w:val="center"/>
        <w:rPr>
          <w:rFonts w:cstheme="minorHAnsi"/>
        </w:rPr>
      </w:pPr>
      <w:r w:rsidRPr="00E23F97">
        <w:rPr>
          <w:rFonts w:cstheme="minorHAnsi"/>
          <w:noProof/>
        </w:rPr>
        <w:drawing>
          <wp:inline distT="0" distB="0" distL="0" distR="0" wp14:anchorId="77C717A4" wp14:editId="2BE2DB9A">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74692FF1" w14:textId="77777777" w:rsidR="00CD552B" w:rsidRPr="00681AF4" w:rsidRDefault="00CD552B" w:rsidP="00CD552B">
      <w:pPr>
        <w:rPr>
          <w:rFonts w:cstheme="minorHAnsi"/>
          <w:lang w:val="en-US"/>
        </w:rPr>
      </w:pPr>
      <w:r w:rsidRPr="00681AF4">
        <w:rPr>
          <w:rFonts w:cstheme="minorHAnsi"/>
          <w:lang w:val="en-US"/>
        </w:rPr>
        <w:lastRenderedPageBreak/>
        <w:t> </w:t>
      </w:r>
    </w:p>
    <w:p w14:paraId="02611FAC" w14:textId="77777777" w:rsidR="00CD552B" w:rsidRPr="00E23F97" w:rsidRDefault="00CD552B" w:rsidP="00CD552B">
      <w:pPr>
        <w:rPr>
          <w:rFonts w:cstheme="minorHAnsi"/>
          <w:lang w:val="en-US"/>
        </w:rPr>
      </w:pPr>
      <w:r w:rsidRPr="00681AF4">
        <w:rPr>
          <w:rFonts w:cstheme="minorHAnsi"/>
          <w:lang w:val="en-US"/>
        </w:rPr>
        <w:t> </w:t>
      </w:r>
    </w:p>
    <w:p w14:paraId="6308CB58" w14:textId="77777777" w:rsidR="00CD552B" w:rsidRDefault="00CD552B" w:rsidP="00CD552B">
      <w:pPr>
        <w:jc w:val="center"/>
        <w:rPr>
          <w:rFonts w:cstheme="minorHAnsi"/>
          <w:lang w:val="en-US"/>
        </w:rPr>
      </w:pPr>
      <w:r w:rsidRPr="00E23F97">
        <w:rPr>
          <w:rFonts w:cstheme="minorHAnsi"/>
          <w:b/>
          <w:bCs/>
          <w:lang w:val="en-US"/>
        </w:rPr>
        <w:t>Figure ?</w:t>
      </w:r>
      <w:r w:rsidRPr="00E23F97">
        <w:rPr>
          <w:rFonts w:cstheme="minorHAnsi"/>
          <w:lang w:val="en-US"/>
        </w:rPr>
        <w:t>: …</w:t>
      </w:r>
    </w:p>
    <w:p w14:paraId="636DE235" w14:textId="77777777" w:rsidR="00CD552B" w:rsidRDefault="00CD552B" w:rsidP="00CD552B">
      <w:pPr>
        <w:jc w:val="center"/>
        <w:rPr>
          <w:rFonts w:cstheme="minorHAnsi"/>
          <w:lang w:val="en-US"/>
        </w:rPr>
      </w:pPr>
    </w:p>
    <w:p w14:paraId="13118929" w14:textId="2AED90F6" w:rsidR="00903D92" w:rsidRPr="00CD552B" w:rsidRDefault="00CD552B" w:rsidP="00CD552B">
      <w:pPr>
        <w:jc w:val="center"/>
        <w:rPr>
          <w:rFonts w:cstheme="minorHAnsi"/>
          <w:lang w:val="en-US"/>
        </w:rPr>
      </w:pPr>
      <w:commentRangeStart w:id="18"/>
      <w:commentRangeStart w:id="19"/>
      <w:commentRangeStart w:id="20"/>
      <w:r>
        <w:rPr>
          <w:rFonts w:cstheme="minorHAnsi"/>
          <w:lang w:val="en-US"/>
        </w:rPr>
        <w:t xml:space="preserve"> </w:t>
      </w:r>
      <w:commentRangeEnd w:id="18"/>
      <w:r>
        <w:rPr>
          <w:rStyle w:val="CommentReference"/>
        </w:rPr>
        <w:commentReference w:id="18"/>
      </w:r>
      <w:commentRangeEnd w:id="19"/>
      <w:r>
        <w:rPr>
          <w:rStyle w:val="CommentReference"/>
        </w:rPr>
        <w:commentReference w:id="19"/>
      </w:r>
      <w:commentRangeEnd w:id="20"/>
      <w:r>
        <w:rPr>
          <w:rStyle w:val="CommentReference"/>
        </w:rPr>
        <w:commentReference w:id="20"/>
      </w:r>
    </w:p>
    <w:p w14:paraId="5F9C6F4B" w14:textId="77777777" w:rsidR="00903D92"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r w:rsidRPr="00E23F97">
        <w:rPr>
          <w:rFonts w:cstheme="minorHAnsi"/>
          <w:b/>
          <w:bCs/>
          <w:sz w:val="20"/>
          <w:szCs w:val="20"/>
          <w:lang w:val="en-US"/>
        </w:rPr>
        <w:t>Appendix</w:t>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r w:rsidRPr="00681AF4">
        <w:rPr>
          <w:rFonts w:cstheme="minorHAnsi"/>
          <w:b/>
          <w:bCs/>
          <w:sz w:val="18"/>
          <w:szCs w:val="18"/>
          <w:lang w:val="en-US"/>
        </w:rPr>
        <w:t>Table 1: </w:t>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r w:rsidRPr="00681AF4">
        <w:rPr>
          <w:rFonts w:cstheme="minorHAnsi"/>
          <w:b/>
          <w:bCs/>
          <w:sz w:val="18"/>
          <w:szCs w:val="18"/>
          <w:lang w:val="en-US"/>
        </w:rPr>
        <w:t>Table 2: </w:t>
      </w:r>
      <w:r w:rsidRPr="00681AF4">
        <w:rPr>
          <w:rFonts w:cstheme="minorHAnsi"/>
          <w:sz w:val="18"/>
          <w:szCs w:val="18"/>
          <w:lang w:val="en-US"/>
        </w:rPr>
        <w:t>Frequency 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F42A95" w:rsidRPr="00E57647" w14:paraId="224BEDED" w14:textId="6476D487" w:rsidTr="00F42A95">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F42A95" w:rsidRPr="00E57647" w14:paraId="45A89279" w14:textId="1BE2403C"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F42A95" w:rsidRPr="00E57647" w14:paraId="1F1097F3" w14:textId="2989D376"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tcBorders>
              <w:top w:val="nil"/>
              <w:left w:val="nil"/>
              <w:bottom w:val="single" w:sz="4" w:space="0" w:color="auto"/>
              <w:right w:val="single" w:sz="4" w:space="0" w:color="auto"/>
            </w:tcBorders>
            <w:noWrap/>
            <w:vAlign w:val="center"/>
            <w:hideMark/>
          </w:tcPr>
          <w:p w14:paraId="1F71D03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F42A95" w:rsidRPr="00E57647" w14:paraId="2224D43C" w14:textId="04CA1084"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tcBorders>
              <w:top w:val="nil"/>
              <w:left w:val="nil"/>
              <w:bottom w:val="single" w:sz="4" w:space="0" w:color="auto"/>
              <w:right w:val="single" w:sz="4" w:space="0" w:color="auto"/>
            </w:tcBorders>
            <w:noWrap/>
            <w:vAlign w:val="center"/>
            <w:hideMark/>
          </w:tcPr>
          <w:p w14:paraId="17ECBAF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F42A95" w:rsidRPr="00E57647" w14:paraId="47477C06" w14:textId="43598ADE"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F42A95" w:rsidRPr="00E57647" w14:paraId="4F5732CB" w14:textId="1EC84CFA"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tcBorders>
              <w:top w:val="nil"/>
              <w:left w:val="nil"/>
              <w:bottom w:val="single" w:sz="4" w:space="0" w:color="auto"/>
              <w:right w:val="single" w:sz="4" w:space="0" w:color="auto"/>
            </w:tcBorders>
            <w:noWrap/>
            <w:vAlign w:val="center"/>
            <w:hideMark/>
          </w:tcPr>
          <w:p w14:paraId="3A7DD5E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F42A95" w:rsidRPr="00E57647" w14:paraId="0B060038" w14:textId="4122BBE5"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tcBorders>
              <w:top w:val="nil"/>
              <w:left w:val="nil"/>
              <w:bottom w:val="single" w:sz="4" w:space="0" w:color="auto"/>
              <w:right w:val="single" w:sz="4" w:space="0" w:color="auto"/>
            </w:tcBorders>
            <w:noWrap/>
            <w:vAlign w:val="center"/>
            <w:hideMark/>
          </w:tcPr>
          <w:p w14:paraId="62A43AB1"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F42A95" w:rsidRPr="00E57647" w14:paraId="39030627" w14:textId="56775913"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tcBorders>
              <w:top w:val="nil"/>
              <w:left w:val="nil"/>
              <w:bottom w:val="single" w:sz="4" w:space="0" w:color="auto"/>
              <w:right w:val="single" w:sz="4" w:space="0" w:color="auto"/>
            </w:tcBorders>
            <w:noWrap/>
            <w:vAlign w:val="center"/>
            <w:hideMark/>
          </w:tcPr>
          <w:p w14:paraId="29F5797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F42A95" w:rsidRPr="00E57647" w14:paraId="1185DA2F" w14:textId="27D62B6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F42A95" w:rsidRPr="00E57647" w14:paraId="0B302900" w14:textId="44747A9B" w:rsidTr="00F42A95">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tcBorders>
              <w:top w:val="nil"/>
              <w:left w:val="nil"/>
              <w:bottom w:val="single" w:sz="4" w:space="0" w:color="auto"/>
              <w:right w:val="single" w:sz="4" w:space="0" w:color="auto"/>
            </w:tcBorders>
            <w:noWrap/>
            <w:vAlign w:val="center"/>
            <w:hideMark/>
          </w:tcPr>
          <w:p w14:paraId="1D2C9920"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F42A95" w:rsidRPr="00E57647" w14:paraId="0ADC7F3C" w14:textId="4186DF06" w:rsidTr="00F42A95">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F42A95" w:rsidRPr="00E57647" w:rsidRDefault="00F42A95"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r>
        <w:rPr>
          <w:rFonts w:cstheme="minorHAnsi"/>
          <w:b/>
          <w:bCs/>
          <w:sz w:val="18"/>
          <w:szCs w:val="18"/>
          <w:lang w:val="en-US"/>
        </w:rPr>
        <w:t>Table 3</w:t>
      </w:r>
      <w:r>
        <w:rPr>
          <w:rFonts w:cstheme="minorHAnsi"/>
          <w:sz w:val="18"/>
          <w:szCs w:val="18"/>
          <w:lang w:val="en-US"/>
        </w:rPr>
        <w:t xml:space="preserve">: Most reported interacting drugs. “Perc” are size of drug over size of total interacting drugs and “Ratio” are size of drug over size of drug with all roles but “I” (“PS”, “SS” and “C”). </w:t>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lastRenderedPageBreak/>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r w:rsidRPr="00681AF4">
        <w:rPr>
          <w:rFonts w:cstheme="minorHAnsi"/>
          <w:b/>
          <w:bCs/>
          <w:sz w:val="18"/>
          <w:szCs w:val="18"/>
          <w:lang w:val="en-US"/>
        </w:rPr>
        <w:t>Table 3</w:t>
      </w:r>
      <w:r w:rsidRPr="00681AF4">
        <w:rPr>
          <w:rFonts w:cstheme="minorHAnsi"/>
          <w:sz w:val="18"/>
          <w:szCs w:val="18"/>
          <w:lang w:val="en-US"/>
        </w:rPr>
        <w:t>: 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lastRenderedPageBreak/>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lastRenderedPageBreak/>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lastRenderedPageBreak/>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(bivariates)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age_range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lastRenderedPageBreak/>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r w:rsidRPr="00681AF4">
        <w:rPr>
          <w:rFonts w:cstheme="minorHAnsi"/>
          <w:b/>
          <w:bCs/>
          <w:sz w:val="18"/>
          <w:szCs w:val="18"/>
          <w:lang w:val="en-US"/>
        </w:rPr>
        <w:t>Table ?</w:t>
      </w:r>
      <w:r w:rsidRPr="00681AF4">
        <w:rPr>
          <w:rFonts w:cstheme="minorHAnsi"/>
          <w:sz w:val="18"/>
          <w:szCs w:val="18"/>
          <w:lang w:val="en-US"/>
        </w:rPr>
        <w:t>: Absolute frequency table for Continent, Outcome, Age and Sex variables.</w:t>
      </w:r>
    </w:p>
    <w:p w14:paraId="30604D68" w14:textId="77777777" w:rsidR="004B29A2" w:rsidRDefault="004B29A2" w:rsidP="00903D92">
      <w:pPr>
        <w:rPr>
          <w:rFonts w:cstheme="minorHAnsi"/>
          <w:b/>
          <w:bCs/>
          <w:sz w:val="18"/>
          <w:szCs w:val="18"/>
          <w:lang w:val="en-US"/>
        </w:rPr>
      </w:pPr>
    </w:p>
    <w:p w14:paraId="7F86A23B" w14:textId="64A5314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lastRenderedPageBreak/>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r w:rsidRPr="000175DE">
        <w:rPr>
          <w:rFonts w:cstheme="minorHAnsi"/>
          <w:b/>
          <w:bCs/>
          <w:sz w:val="18"/>
          <w:szCs w:val="18"/>
          <w:lang w:val="en-US"/>
        </w:rPr>
        <w:t>Table ?</w:t>
      </w:r>
      <w:r>
        <w:rPr>
          <w:rFonts w:cstheme="minorHAnsi"/>
          <w:b/>
          <w:bCs/>
          <w:sz w:val="18"/>
          <w:szCs w:val="18"/>
          <w:lang w:val="en-US"/>
        </w:rPr>
        <w:t>: …</w:t>
      </w:r>
    </w:p>
    <w:p w14:paraId="36B0F484" w14:textId="77777777" w:rsidR="002E0B7A" w:rsidRPr="00681AF4" w:rsidRDefault="002E0B7A" w:rsidP="002E0B7A">
      <w:pPr>
        <w:jc w:val="center"/>
        <w:rPr>
          <w:rFonts w:cstheme="minorHAnsi"/>
          <w:lang w:val="en-US"/>
        </w:rPr>
      </w:pPr>
      <w:r>
        <w:rPr>
          <w:rFonts w:cstheme="minorHAnsi"/>
          <w:noProof/>
          <w:lang w:val="en-US"/>
        </w:rPr>
        <w:lastRenderedPageBreak/>
        <w:drawing>
          <wp:inline distT="0" distB="0" distL="0" distR="0" wp14:anchorId="54221614" wp14:editId="3AB5EB09">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3DA131A3" w14:textId="77777777" w:rsidR="002E0B7A" w:rsidRPr="00E23F97" w:rsidRDefault="002E0B7A" w:rsidP="002E0B7A">
      <w:pPr>
        <w:jc w:val="center"/>
        <w:rPr>
          <w:rFonts w:cstheme="minorHAnsi"/>
          <w:b/>
          <w:bCs/>
        </w:rPr>
      </w:pPr>
    </w:p>
    <w:p w14:paraId="6BFA1134" w14:textId="77777777" w:rsidR="002E0B7A" w:rsidRPr="00E077C7" w:rsidRDefault="002E0B7A" w:rsidP="002E0B7A">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7372F3AB" w14:textId="77777777" w:rsidR="002E0B7A" w:rsidRPr="00E077C7" w:rsidRDefault="002E0B7A" w:rsidP="002E0B7A">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2E0B7A" w:rsidRPr="00681AF4" w14:paraId="59374969"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1BFAEA06" w14:textId="77777777" w:rsidR="002E0B7A" w:rsidRPr="00681AF4" w:rsidRDefault="002E0B7A" w:rsidP="00875757">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3F0A83F" w14:textId="77777777" w:rsidR="002E0B7A" w:rsidRPr="00681AF4" w:rsidRDefault="002E0B7A" w:rsidP="00875757">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27337FA" w14:textId="77777777" w:rsidR="002E0B7A" w:rsidRPr="00681AF4" w:rsidRDefault="002E0B7A" w:rsidP="00875757">
            <w:pPr>
              <w:rPr>
                <w:rFonts w:cstheme="minorHAnsi"/>
                <w:sz w:val="18"/>
                <w:szCs w:val="18"/>
              </w:rPr>
            </w:pPr>
            <w:r w:rsidRPr="00681AF4">
              <w:rPr>
                <w:rFonts w:cstheme="minorHAnsi"/>
                <w:sz w:val="18"/>
                <w:szCs w:val="18"/>
              </w:rPr>
              <w:t>Cramer V </w:t>
            </w:r>
          </w:p>
        </w:tc>
      </w:tr>
      <w:tr w:rsidR="002E0B7A" w:rsidRPr="00681AF4" w14:paraId="10B0D59B"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90827F2" w14:textId="77777777" w:rsidR="002E0B7A" w:rsidRPr="00681AF4" w:rsidRDefault="002E0B7A" w:rsidP="00875757">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08F150D9"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B757D2"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E0B7A" w:rsidRPr="00681AF4" w14:paraId="1B88E3A6"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AFF4544" w14:textId="77777777" w:rsidR="002E0B7A" w:rsidRPr="00681AF4" w:rsidRDefault="002E0B7A" w:rsidP="00875757">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E11371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57C45A6"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E0B7A" w:rsidRPr="00681AF4" w14:paraId="0B512492" w14:textId="77777777" w:rsidTr="00875757">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D9211D2" w14:textId="77777777" w:rsidR="002E0B7A" w:rsidRPr="00681AF4" w:rsidRDefault="002E0B7A" w:rsidP="00875757">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17C2A02D"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0878DA1"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E0B7A" w:rsidRPr="00681AF4" w14:paraId="64004695" w14:textId="77777777" w:rsidTr="00875757">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42F4A8AA" w14:textId="77777777" w:rsidR="002E0B7A" w:rsidRPr="00681AF4" w:rsidRDefault="002E0B7A" w:rsidP="00875757">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EF7615E" w14:textId="77777777" w:rsidR="002E0B7A" w:rsidRPr="00681AF4" w:rsidRDefault="002E0B7A" w:rsidP="00875757">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5F244C" w14:textId="77777777" w:rsidR="002E0B7A" w:rsidRPr="00681AF4" w:rsidRDefault="002E0B7A" w:rsidP="00875757">
            <w:pPr>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79A0AD33" w14:textId="77777777" w:rsidR="002E0B7A" w:rsidRPr="00681AF4" w:rsidRDefault="002E0B7A" w:rsidP="002E0B7A">
      <w:pPr>
        <w:rPr>
          <w:rFonts w:cstheme="minorHAnsi"/>
          <w:sz w:val="18"/>
          <w:szCs w:val="18"/>
        </w:rPr>
      </w:pPr>
      <w:r w:rsidRPr="00681AF4">
        <w:rPr>
          <w:rFonts w:cstheme="minorHAnsi"/>
          <w:sz w:val="18"/>
          <w:szCs w:val="18"/>
        </w:rPr>
        <w:t> </w:t>
      </w:r>
    </w:p>
    <w:p w14:paraId="24216D06" w14:textId="77777777" w:rsidR="002E0B7A" w:rsidRPr="00681AF4" w:rsidRDefault="002E0B7A" w:rsidP="002E0B7A">
      <w:pPr>
        <w:jc w:val="center"/>
        <w:rPr>
          <w:rFonts w:cstheme="minorHAnsi"/>
          <w:sz w:val="18"/>
          <w:szCs w:val="18"/>
          <w:lang w:val="en-US"/>
        </w:rPr>
      </w:pPr>
      <w:r w:rsidRPr="00681AF4">
        <w:rPr>
          <w:rFonts w:cstheme="minorHAnsi"/>
          <w:b/>
          <w:bCs/>
          <w:sz w:val="18"/>
          <w:szCs w:val="18"/>
          <w:lang w:val="en-US"/>
        </w:rPr>
        <w:t>Table </w:t>
      </w:r>
      <w:r>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p>
    <w:p w14:paraId="31603D72" w14:textId="77777777" w:rsidR="002E0B7A" w:rsidRPr="00681AF4" w:rsidRDefault="002E0B7A" w:rsidP="002E0B7A">
      <w:pPr>
        <w:rPr>
          <w:rFonts w:cstheme="minorHAnsi"/>
          <w:sz w:val="18"/>
          <w:szCs w:val="18"/>
          <w:lang w:val="en-US"/>
        </w:rPr>
      </w:pPr>
      <w:r w:rsidRPr="00681AF4">
        <w:rPr>
          <w:rFonts w:cstheme="minorHAnsi"/>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 Palombarini" w:date="2026-01-25T17:33:00Z" w:initials="JP">
    <w:p w14:paraId="0FDB2BC0" w14:textId="77777777" w:rsidR="00E628FC" w:rsidRDefault="00E628FC" w:rsidP="00E628FC">
      <w:pPr>
        <w:pStyle w:val="CommentText"/>
      </w:pPr>
      <w:r>
        <w:rPr>
          <w:rStyle w:val="CommentReference"/>
        </w:rPr>
        <w:annotationRef/>
      </w:r>
      <w:r>
        <w:t>Da linee guida, il titlo credo non debba contenere abbreviazioni. Questa la teniamo?</w:t>
      </w:r>
    </w:p>
  </w:comment>
  <w:comment w:id="1" w:author="jacopo.palo@libero.it" w:date="2025-12-01T16:32:00Z" w:initials="j">
    <w:p w14:paraId="7FBBCC06" w14:textId="418E3771" w:rsidR="0087127B" w:rsidRDefault="000B2761" w:rsidP="0087127B">
      <w:pPr>
        <w:pStyle w:val="CommentText"/>
      </w:pPr>
      <w:r>
        <w:rPr>
          <w:rStyle w:val="CommentReference"/>
        </w:rPr>
        <w:annotationRef/>
      </w:r>
      <w:r w:rsidR="0087127B">
        <w:t>Abbiamo già un’idea della rivista su cui pubblicarlo? Così da seguire già aventuali linee guida per impagninazione, immagini ecc.</w:t>
      </w:r>
    </w:p>
  </w:comment>
  <w:comment w:id="2" w:author="jacopo.palo@libero.it" w:date="2025-12-15T11:22:00Z" w:initials="j">
    <w:p w14:paraId="6523E291" w14:textId="707C8B25" w:rsidR="0087127B" w:rsidRDefault="0087127B" w:rsidP="0087127B">
      <w:pPr>
        <w:pStyle w:val="CommentText"/>
      </w:pPr>
      <w:r>
        <w:rPr>
          <w:rStyle w:val="CommentReference"/>
        </w:rPr>
        <w:annotationRef/>
      </w:r>
      <w:r>
        <w:t>Drug safety o pharmacoepidemiology</w:t>
      </w:r>
    </w:p>
  </w:comment>
  <w:comment w:id="3" w:author="jacopo.palo@libero.it" w:date="2025-12-23T11:53:00Z" w:initials="j">
    <w:p w14:paraId="3E8EABEC" w14:textId="77777777" w:rsidR="00AC1835" w:rsidRDefault="00AC1835" w:rsidP="00AC1835">
      <w:pPr>
        <w:pStyle w:val="CommentText"/>
        <w:ind w:left="600"/>
      </w:pPr>
      <w:r>
        <w:rPr>
          <w:rStyle w:val="CommentReference"/>
        </w:rPr>
        <w:annotationRef/>
      </w:r>
      <w:r>
        <w:t>.</w:t>
      </w:r>
      <w:hyperlink r:id="rId1" w:history="1">
        <w:r w:rsidRPr="00195D25">
          <w:rPr>
            <w:rStyle w:val="Hyperlink"/>
          </w:rPr>
          <w:t>https://onlinelibrary.wiley.com/journal/10991557</w:t>
        </w:r>
      </w:hyperlink>
      <w:r>
        <w:br/>
        <w:t>.</w:t>
      </w:r>
      <w:hyperlink r:id="rId2" w:history="1">
        <w:r w:rsidRPr="00195D25">
          <w:rPr>
            <w:rStyle w:val="Hyperlink"/>
          </w:rPr>
          <w:t>https://link.springer.com/journal/40264</w:t>
        </w:r>
      </w:hyperlink>
      <w:r>
        <w:br/>
      </w:r>
      <w:r>
        <w:br/>
        <w:t>Questi?</w:t>
      </w:r>
    </w:p>
  </w:comment>
  <w:comment w:id="4" w:author="Jacopo Palombarini" w:date="2026-01-23T17:42:00Z" w:initials="JP">
    <w:p w14:paraId="39F4A081" w14:textId="77777777" w:rsidR="009B788B" w:rsidRDefault="008F6026" w:rsidP="009B788B">
      <w:pPr>
        <w:pStyle w:val="CommentText"/>
      </w:pPr>
      <w:r>
        <w:rPr>
          <w:rStyle w:val="CommentReference"/>
        </w:rPr>
        <w:annotationRef/>
      </w:r>
      <w:r w:rsidR="009B788B">
        <w:t>Forse possiamo aggiungere qualche dettaglio sugli scopi del paper a posteriori.</w:t>
      </w:r>
      <w:r w:rsidR="009B788B">
        <w:br/>
        <w:t>Solo nel caso in cui vengano aggiunte analisi ovviamente</w:t>
      </w:r>
    </w:p>
  </w:comment>
  <w:comment w:id="5" w:author="Angela Boccia" w:date="2025-12-03T16:58:00Z" w:initials="AB">
    <w:p w14:paraId="714E6D9E" w14:textId="00D7211D" w:rsidR="004C7A87" w:rsidRDefault="004C7A87">
      <w:pPr>
        <w:pStyle w:val="CommentText"/>
      </w:pPr>
      <w:r>
        <w:rPr>
          <w:rStyle w:val="CommentReference"/>
        </w:rPr>
        <w:annotationRef/>
      </w:r>
      <w:r>
        <w:t>Fare un check se di tutti i risultati discussi c’è la parte di metodo e viceversa</w:t>
      </w:r>
    </w:p>
  </w:comment>
  <w:comment w:id="6" w:author="jacopo.palo@libero.it" w:date="2025-12-05T16:37:00Z" w:initials="j">
    <w:p w14:paraId="77FCADE0" w14:textId="77777777" w:rsidR="00AE41A2" w:rsidRDefault="00AE41A2" w:rsidP="00AE41A2">
      <w:pPr>
        <w:pStyle w:val="CommentText"/>
      </w:pPr>
      <w:r>
        <w:rPr>
          <w:rStyle w:val="CommentReference"/>
        </w:rPr>
        <w:annotationRef/>
      </w:r>
      <w:r>
        <w:t>Nei risultati forse manca solo una più ampia interpretazione dei grafici</w:t>
      </w:r>
    </w:p>
  </w:comment>
  <w:comment w:id="7" w:author="jacopo.palo@libero.it" w:date="2026-01-21T16:20:00Z" w:initials="j">
    <w:p w14:paraId="738A7353" w14:textId="77777777" w:rsidR="00A53C42" w:rsidRDefault="00A53C42" w:rsidP="00A53C42">
      <w:pPr>
        <w:pStyle w:val="CommentText"/>
      </w:pPr>
      <w:r>
        <w:rPr>
          <w:rStyle w:val="CommentReference"/>
        </w:rPr>
        <w:annotationRef/>
      </w:r>
      <w:r>
        <w:t>Può essere utile?</w:t>
      </w:r>
    </w:p>
  </w:comment>
  <w:comment w:id="8" w:author="Jacopo Palombarini" w:date="2026-01-23T17:48:00Z" w:initials="JP">
    <w:p w14:paraId="277DEE56" w14:textId="77777777" w:rsidR="006A1A17" w:rsidRDefault="006A1A17" w:rsidP="006A1A17">
      <w:pPr>
        <w:pStyle w:val="CommentText"/>
      </w:pPr>
      <w:r>
        <w:rPr>
          <w:rStyle w:val="CommentReference"/>
        </w:rPr>
        <w:annotationRef/>
      </w:r>
      <w:r>
        <w:t>Add percentage</w:t>
      </w:r>
    </w:p>
  </w:comment>
  <w:comment w:id="9" w:author="jacopo.palo@libero.it" w:date="2025-12-15T11:31:00Z" w:initials="j">
    <w:p w14:paraId="00ADC3EF" w14:textId="27AC1A68" w:rsidR="0087127B" w:rsidRDefault="0087127B" w:rsidP="0087127B">
      <w:pPr>
        <w:pStyle w:val="CommentText"/>
      </w:pPr>
      <w:r>
        <w:rPr>
          <w:rStyle w:val="CommentReference"/>
        </w:rPr>
        <w:annotationRef/>
      </w:r>
      <w:r>
        <w:t>Aggiungere interpretazione parti a, b e c</w:t>
      </w:r>
    </w:p>
  </w:comment>
  <w:comment w:id="10" w:author="Jacopo Palombarini" w:date="2026-01-23T17:58:00Z" w:initials="JP">
    <w:p w14:paraId="1CAC5A0E" w14:textId="77777777" w:rsidR="003F0ECB" w:rsidRDefault="003F0ECB" w:rsidP="003F0ECB">
      <w:pPr>
        <w:pStyle w:val="CommentText"/>
      </w:pPr>
      <w:r>
        <w:rPr>
          <w:rStyle w:val="CommentReference"/>
        </w:rPr>
        <w:annotationRef/>
      </w:r>
      <w:r>
        <w:t>Forse ha senso aggiungere l’interazione più riportata che non sia “drug interaction”?</w:t>
      </w:r>
    </w:p>
  </w:comment>
  <w:comment w:id="11" w:author="Jacopo Palombarini" w:date="2026-01-23T18:01:00Z" w:initials="JP">
    <w:p w14:paraId="01F3A5EF" w14:textId="77777777" w:rsidR="001B073B" w:rsidRDefault="001B073B" w:rsidP="001B073B">
      <w:pPr>
        <w:pStyle w:val="CommentText"/>
      </w:pPr>
      <w:r>
        <w:rPr>
          <w:rStyle w:val="CommentReference"/>
        </w:rPr>
        <w:annotationRef/>
      </w:r>
      <w:r>
        <w:t>aggiungere</w:t>
      </w:r>
    </w:p>
  </w:comment>
  <w:comment w:id="12" w:author="Jacopo Palombarini" w:date="2026-01-25T16:44:00Z" w:initials="JP">
    <w:p w14:paraId="2E75B95F" w14:textId="77777777" w:rsidR="0092248A" w:rsidRDefault="00133E80" w:rsidP="0092248A">
      <w:pPr>
        <w:pStyle w:val="CommentText"/>
      </w:pPr>
      <w:r>
        <w:rPr>
          <w:rStyle w:val="CommentReference"/>
        </w:rPr>
        <w:annotationRef/>
      </w:r>
      <w:r w:rsidR="0092248A">
        <w:t>Forse questa informazione, per quanto utile, può essere integrata. Ho pensato a questo:</w:t>
      </w:r>
      <w:r w:rsidR="0092248A">
        <w:br/>
        <w:t>Potremmo raccogliere interazioni note in letteratura, che siano anche spesso riportate nel FAERS con il ruolo “I”, e riportare le percentuali di segnalazione prima che l’interazione venisse riconosciuta come nota in letteratura (magari anche applicando l’Omega, ma non per forza). Potrebbe aiutrci a capire la “qualità” di questo tipo di report per interazione, riconducibile poi all’abilità di chi segnala di identificare le interazioni.</w:t>
      </w:r>
      <w:r w:rsidR="0092248A">
        <w:br/>
      </w:r>
      <w:r w:rsidR="0092248A">
        <w:br/>
        <w:t>Può anche essere un quesito di ricerca per un lavoro successivo che si collega direttamente a questo, per non portare questa pubblicazione troppo avanti e non sovraccaricarla.</w:t>
      </w:r>
    </w:p>
  </w:comment>
  <w:comment w:id="13" w:author="Jacopo Palombarini" w:date="2026-01-25T17:40:00Z" w:initials="JP">
    <w:p w14:paraId="4C7D1E8C" w14:textId="77777777" w:rsidR="00AB759F" w:rsidRDefault="00AB759F" w:rsidP="00AB759F">
      <w:pPr>
        <w:pStyle w:val="CommentText"/>
      </w:pPr>
      <w:r>
        <w:rPr>
          <w:rStyle w:val="CommentReference"/>
        </w:rPr>
        <w:annotationRef/>
      </w:r>
      <w:r>
        <w:t>Da scrivere</w:t>
      </w:r>
    </w:p>
  </w:comment>
  <w:comment w:id="14" w:author="Jacopo Palombarini" w:date="2026-01-25T17:41:00Z" w:initials="JP">
    <w:p w14:paraId="10144B98" w14:textId="77777777" w:rsidR="00F25077" w:rsidRDefault="00F25077" w:rsidP="00F25077">
      <w:pPr>
        <w:pStyle w:val="CommentText"/>
      </w:pPr>
      <w:r>
        <w:rPr>
          <w:rStyle w:val="CommentReference"/>
        </w:rPr>
        <w:annotationRef/>
      </w:r>
      <w:r>
        <w:t>Necessari?</w:t>
      </w:r>
    </w:p>
  </w:comment>
  <w:comment w:id="15" w:author="jacopo.palo@libero.it" w:date="2026-01-21T16:24:00Z" w:initials="j">
    <w:p w14:paraId="390F6183" w14:textId="77777777" w:rsidR="00CD552B" w:rsidRDefault="00CD552B" w:rsidP="00CD552B">
      <w:pPr>
        <w:pStyle w:val="CommentText"/>
      </w:pPr>
      <w:r>
        <w:rPr>
          <w:rStyle w:val="CommentReference"/>
        </w:rPr>
        <w:annotationRef/>
      </w:r>
      <w:r>
        <w:t>Forse da ridurre / mettere in appendice</w:t>
      </w:r>
    </w:p>
  </w:comment>
  <w:comment w:id="16" w:author="Jacopo Palombarini" w:date="2026-01-23T17:53:00Z" w:initials="JP">
    <w:p w14:paraId="1E1CABC5" w14:textId="77777777" w:rsidR="00CD552B" w:rsidRDefault="00CD552B" w:rsidP="00CD552B">
      <w:pPr>
        <w:pStyle w:val="CommentText"/>
      </w:pPr>
      <w:r>
        <w:rPr>
          <w:rStyle w:val="CommentReference"/>
        </w:rPr>
        <w:annotationRef/>
      </w:r>
      <w:r>
        <w:t>Standardizzare le x solo come la prima delle due</w:t>
      </w:r>
    </w:p>
  </w:comment>
  <w:comment w:id="17" w:author="Angela Boccia" w:date="2025-12-12T12:39:00Z" w:initials="AB">
    <w:p w14:paraId="4CF65B7D" w14:textId="77777777" w:rsidR="00CD552B" w:rsidRDefault="00CD552B" w:rsidP="00CD552B">
      <w:pPr>
        <w:pStyle w:val="CommentText"/>
      </w:pPr>
      <w:r>
        <w:rPr>
          <w:rStyle w:val="CommentReference"/>
        </w:rPr>
        <w:annotationRef/>
      </w:r>
      <w:r>
        <w:t>Capiamo se lasciarla nel testo o metterla in appendice</w:t>
      </w:r>
    </w:p>
  </w:comment>
  <w:comment w:id="18" w:author="jacopo.palo@libero.it" w:date="2025-12-09T17:41:00Z" w:initials="j">
    <w:p w14:paraId="2220A9B9" w14:textId="77777777" w:rsidR="00CD552B" w:rsidRDefault="00CD552B" w:rsidP="00CD552B">
      <w:pPr>
        <w:pStyle w:val="CommentText"/>
      </w:pPr>
      <w:r>
        <w:rPr>
          <w:rStyle w:val="CommentReference"/>
        </w:rPr>
        <w:annotationRef/>
      </w:r>
      <w:r>
        <w:t>Conosciamo fonti dove trovare una potenziale giustificazione per il picco del 2017-2019 o per il calo dal 2018 in poi?</w:t>
      </w:r>
    </w:p>
  </w:comment>
  <w:comment w:id="19" w:author="jacopo.palo@libero.it" w:date="2025-12-15T11:34:00Z" w:initials="j">
    <w:p w14:paraId="5A1BD37B" w14:textId="77777777" w:rsidR="00CD552B" w:rsidRDefault="00CD552B" w:rsidP="00CD552B">
      <w:pPr>
        <w:pStyle w:val="CommentText"/>
      </w:pPr>
      <w:r>
        <w:rPr>
          <w:rStyle w:val="CommentReference"/>
        </w:rPr>
        <w:annotationRef/>
      </w:r>
      <w:r>
        <w:t>si</w:t>
      </w:r>
    </w:p>
  </w:comment>
  <w:comment w:id="20" w:author="Jacopo Palombarini" w:date="2026-01-25T16:47:00Z" w:initials="JP">
    <w:p w14:paraId="788CF524" w14:textId="77777777" w:rsidR="00CD552B" w:rsidRDefault="00CD552B" w:rsidP="00CD552B">
      <w:pPr>
        <w:pStyle w:val="CommentText"/>
      </w:pPr>
      <w:r>
        <w:rPr>
          <w:rStyle w:val="CommentReference"/>
        </w:rPr>
        <w:annotationRef/>
      </w:r>
      <w:r>
        <w:t>@angelaboccia Quali?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B2BC0" w15:done="0"/>
  <w15:commentEx w15:paraId="7FBBCC06" w15:done="0"/>
  <w15:commentEx w15:paraId="6523E291" w15:paraIdParent="7FBBCC06" w15:done="0"/>
  <w15:commentEx w15:paraId="3E8EABEC" w15:paraIdParent="7FBBCC06" w15:done="0"/>
  <w15:commentEx w15:paraId="39F4A081" w15:done="0"/>
  <w15:commentEx w15:paraId="714E6D9E" w15:done="0"/>
  <w15:commentEx w15:paraId="77FCADE0" w15:paraIdParent="714E6D9E" w15:done="0"/>
  <w15:commentEx w15:paraId="738A7353" w15:done="0"/>
  <w15:commentEx w15:paraId="277DEE56" w15:done="0"/>
  <w15:commentEx w15:paraId="00ADC3EF" w15:done="0"/>
  <w15:commentEx w15:paraId="1CAC5A0E" w15:done="0"/>
  <w15:commentEx w15:paraId="01F3A5EF" w15:done="0"/>
  <w15:commentEx w15:paraId="2E75B95F" w15:done="0"/>
  <w15:commentEx w15:paraId="4C7D1E8C" w15:done="0"/>
  <w15:commentEx w15:paraId="10144B98" w15:done="0"/>
  <w15:commentEx w15:paraId="390F6183" w15:done="0"/>
  <w15:commentEx w15:paraId="1E1CABC5" w15:done="0"/>
  <w15:commentEx w15:paraId="4CF65B7D" w15:done="0"/>
  <w15:commentEx w15:paraId="2220A9B9" w15:done="0"/>
  <w15:commentEx w15:paraId="5A1BD37B" w15:paraIdParent="2220A9B9" w15:done="0"/>
  <w15:commentEx w15:paraId="788CF524" w15:paraIdParent="2220A9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C743B3" w16cex:dateUtc="2026-01-25T16:33:00Z"/>
  <w16cex:commentExtensible w16cex:durableId="042F2FA9" w16cex:dateUtc="2025-12-01T15:32:00Z"/>
  <w16cex:commentExtensible w16cex:durableId="78E6B03B" w16cex:dateUtc="2025-12-15T10:22:00Z"/>
  <w16cex:commentExtensible w16cex:durableId="0073FB5D" w16cex:dateUtc="2025-12-23T10:53:00Z"/>
  <w16cex:commentExtensible w16cex:durableId="2D1940BD" w16cex:dateUtc="2026-01-23T16:42: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4FAF6596" w16cex:dateUtc="2026-01-21T15:20:00Z"/>
  <w16cex:commentExtensible w16cex:durableId="2E06C052" w16cex:dateUtc="2026-01-23T16:48:00Z"/>
  <w16cex:commentExtensible w16cex:durableId="77B8C282" w16cex:dateUtc="2025-12-15T10:31:00Z"/>
  <w16cex:commentExtensible w16cex:durableId="406AF56C" w16cex:dateUtc="2026-01-23T16:58:00Z"/>
  <w16cex:commentExtensible w16cex:durableId="22C2B200" w16cex:dateUtc="2026-01-23T17:01:00Z"/>
  <w16cex:commentExtensible w16cex:durableId="38609999" w16cex:dateUtc="2026-01-25T15:44:00Z"/>
  <w16cex:commentExtensible w16cex:durableId="64FC05E9" w16cex:dateUtc="2026-01-25T16:40:00Z"/>
  <w16cex:commentExtensible w16cex:durableId="18CD6427" w16cex:dateUtc="2026-01-25T16:41:00Z"/>
  <w16cex:commentExtensible w16cex:durableId="3555F287" w16cex:dateUtc="2026-01-21T15:24:00Z"/>
  <w16cex:commentExtensible w16cex:durableId="231F3A5F" w16cex:dateUtc="2026-01-23T16:53:00Z"/>
  <w16cex:commentExtensible w16cex:durableId="4CD42241" w16cex:dateUtc="2025-12-12T11:39:00Z"/>
  <w16cex:commentExtensible w16cex:durableId="2AF8B7A2" w16cex:dateUtc="2025-12-09T16:41:00Z"/>
  <w16cex:commentExtensible w16cex:durableId="5DAEA862" w16cex:dateUtc="2025-12-15T10:34:00Z"/>
  <w16cex:commentExtensible w16cex:durableId="28DF3F75" w16cex:dateUtc="2026-01-25T1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B2BC0" w16cid:durableId="33C743B3"/>
  <w16cid:commentId w16cid:paraId="7FBBCC06" w16cid:durableId="042F2FA9"/>
  <w16cid:commentId w16cid:paraId="6523E291" w16cid:durableId="78E6B03B"/>
  <w16cid:commentId w16cid:paraId="3E8EABEC" w16cid:durableId="0073FB5D"/>
  <w16cid:commentId w16cid:paraId="39F4A081" w16cid:durableId="2D1940BD"/>
  <w16cid:commentId w16cid:paraId="714E6D9E" w16cid:durableId="5FCBC4ED"/>
  <w16cid:commentId w16cid:paraId="77FCADE0" w16cid:durableId="6496034F"/>
  <w16cid:commentId w16cid:paraId="738A7353" w16cid:durableId="4FAF6596"/>
  <w16cid:commentId w16cid:paraId="277DEE56" w16cid:durableId="2E06C052"/>
  <w16cid:commentId w16cid:paraId="00ADC3EF" w16cid:durableId="77B8C282"/>
  <w16cid:commentId w16cid:paraId="1CAC5A0E" w16cid:durableId="406AF56C"/>
  <w16cid:commentId w16cid:paraId="01F3A5EF" w16cid:durableId="22C2B200"/>
  <w16cid:commentId w16cid:paraId="2E75B95F" w16cid:durableId="38609999"/>
  <w16cid:commentId w16cid:paraId="4C7D1E8C" w16cid:durableId="64FC05E9"/>
  <w16cid:commentId w16cid:paraId="10144B98" w16cid:durableId="18CD6427"/>
  <w16cid:commentId w16cid:paraId="390F6183" w16cid:durableId="3555F287"/>
  <w16cid:commentId w16cid:paraId="1E1CABC5" w16cid:durableId="231F3A5F"/>
  <w16cid:commentId w16cid:paraId="4CF65B7D" w16cid:durableId="4CD42241"/>
  <w16cid:commentId w16cid:paraId="2220A9B9" w16cid:durableId="2AF8B7A2"/>
  <w16cid:commentId w16cid:paraId="5A1BD37B" w16cid:durableId="5DAEA862"/>
  <w16cid:commentId w16cid:paraId="788CF524" w16cid:durableId="28DF3F7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 Palombarini">
    <w15:presenceInfo w15:providerId="AD" w15:userId="S::jacopo.palombarini2@unibo.it::d2049eb5-aa06-4587-a06b-897f349f0063"/>
  </w15:person>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4374"/>
    <w:rsid w:val="00026036"/>
    <w:rsid w:val="00033A99"/>
    <w:rsid w:val="00074384"/>
    <w:rsid w:val="0008714C"/>
    <w:rsid w:val="00095ACE"/>
    <w:rsid w:val="000A0B98"/>
    <w:rsid w:val="000A70D0"/>
    <w:rsid w:val="000B2761"/>
    <w:rsid w:val="000C4509"/>
    <w:rsid w:val="000C45BA"/>
    <w:rsid w:val="000C7C0D"/>
    <w:rsid w:val="000D27C8"/>
    <w:rsid w:val="000E1C7B"/>
    <w:rsid w:val="000F4C1C"/>
    <w:rsid w:val="00115B29"/>
    <w:rsid w:val="00123CDE"/>
    <w:rsid w:val="00133E80"/>
    <w:rsid w:val="0013753E"/>
    <w:rsid w:val="00141A3D"/>
    <w:rsid w:val="00142FBB"/>
    <w:rsid w:val="001545CE"/>
    <w:rsid w:val="00156853"/>
    <w:rsid w:val="00175D53"/>
    <w:rsid w:val="001A3317"/>
    <w:rsid w:val="001B073B"/>
    <w:rsid w:val="001B5472"/>
    <w:rsid w:val="00212D8F"/>
    <w:rsid w:val="00227123"/>
    <w:rsid w:val="00232E0B"/>
    <w:rsid w:val="00244460"/>
    <w:rsid w:val="00257B1E"/>
    <w:rsid w:val="00286C55"/>
    <w:rsid w:val="002A5BB8"/>
    <w:rsid w:val="002B02EB"/>
    <w:rsid w:val="002B2903"/>
    <w:rsid w:val="002B7765"/>
    <w:rsid w:val="002C5226"/>
    <w:rsid w:val="002C5CCE"/>
    <w:rsid w:val="002D4004"/>
    <w:rsid w:val="002D756F"/>
    <w:rsid w:val="002E0B7A"/>
    <w:rsid w:val="002F5CAF"/>
    <w:rsid w:val="002F6A15"/>
    <w:rsid w:val="003032F1"/>
    <w:rsid w:val="00342452"/>
    <w:rsid w:val="00362F96"/>
    <w:rsid w:val="003644D8"/>
    <w:rsid w:val="00367462"/>
    <w:rsid w:val="00367E4C"/>
    <w:rsid w:val="00387599"/>
    <w:rsid w:val="0039489D"/>
    <w:rsid w:val="00397B3A"/>
    <w:rsid w:val="00397EB1"/>
    <w:rsid w:val="003A7986"/>
    <w:rsid w:val="003C498F"/>
    <w:rsid w:val="003D4CD2"/>
    <w:rsid w:val="003D5905"/>
    <w:rsid w:val="003F0ECB"/>
    <w:rsid w:val="00411D5E"/>
    <w:rsid w:val="004139DB"/>
    <w:rsid w:val="00415831"/>
    <w:rsid w:val="00422B55"/>
    <w:rsid w:val="00424180"/>
    <w:rsid w:val="00452DE2"/>
    <w:rsid w:val="004777F4"/>
    <w:rsid w:val="00482919"/>
    <w:rsid w:val="00487725"/>
    <w:rsid w:val="00494D2E"/>
    <w:rsid w:val="00496922"/>
    <w:rsid w:val="004A2331"/>
    <w:rsid w:val="004A3D74"/>
    <w:rsid w:val="004A4A91"/>
    <w:rsid w:val="004B29A2"/>
    <w:rsid w:val="004C6B5E"/>
    <w:rsid w:val="004C7A87"/>
    <w:rsid w:val="004F44A5"/>
    <w:rsid w:val="005212F6"/>
    <w:rsid w:val="00523A7F"/>
    <w:rsid w:val="0053294F"/>
    <w:rsid w:val="00572A9B"/>
    <w:rsid w:val="00582CE9"/>
    <w:rsid w:val="0059108C"/>
    <w:rsid w:val="00595B77"/>
    <w:rsid w:val="005B3FDA"/>
    <w:rsid w:val="005B65E4"/>
    <w:rsid w:val="005F3AE5"/>
    <w:rsid w:val="00602DA9"/>
    <w:rsid w:val="00616072"/>
    <w:rsid w:val="006220C6"/>
    <w:rsid w:val="00662FEA"/>
    <w:rsid w:val="00663689"/>
    <w:rsid w:val="0067795B"/>
    <w:rsid w:val="00680B59"/>
    <w:rsid w:val="00681AF4"/>
    <w:rsid w:val="006901F5"/>
    <w:rsid w:val="0069030D"/>
    <w:rsid w:val="006A1A17"/>
    <w:rsid w:val="006A1A92"/>
    <w:rsid w:val="006A1D57"/>
    <w:rsid w:val="006A7F08"/>
    <w:rsid w:val="006E37AD"/>
    <w:rsid w:val="006F3E50"/>
    <w:rsid w:val="007163CC"/>
    <w:rsid w:val="00755EC6"/>
    <w:rsid w:val="00757D8F"/>
    <w:rsid w:val="00786577"/>
    <w:rsid w:val="00786D53"/>
    <w:rsid w:val="007B2550"/>
    <w:rsid w:val="007B7EE6"/>
    <w:rsid w:val="007E0B09"/>
    <w:rsid w:val="007E37DE"/>
    <w:rsid w:val="007F1C50"/>
    <w:rsid w:val="007F1E05"/>
    <w:rsid w:val="007F3551"/>
    <w:rsid w:val="00811A76"/>
    <w:rsid w:val="008131B5"/>
    <w:rsid w:val="00825BFE"/>
    <w:rsid w:val="0082791F"/>
    <w:rsid w:val="00833253"/>
    <w:rsid w:val="0083590E"/>
    <w:rsid w:val="00841D5C"/>
    <w:rsid w:val="00851272"/>
    <w:rsid w:val="00867CDB"/>
    <w:rsid w:val="0087127B"/>
    <w:rsid w:val="00877216"/>
    <w:rsid w:val="008B6EBC"/>
    <w:rsid w:val="008C72AF"/>
    <w:rsid w:val="008C7923"/>
    <w:rsid w:val="008D4E15"/>
    <w:rsid w:val="008D5938"/>
    <w:rsid w:val="008D5953"/>
    <w:rsid w:val="008D7F03"/>
    <w:rsid w:val="008E7B64"/>
    <w:rsid w:val="008F282C"/>
    <w:rsid w:val="008F2C6B"/>
    <w:rsid w:val="008F6026"/>
    <w:rsid w:val="00903D92"/>
    <w:rsid w:val="00906F20"/>
    <w:rsid w:val="0092005A"/>
    <w:rsid w:val="0092248A"/>
    <w:rsid w:val="00931C9B"/>
    <w:rsid w:val="0094460B"/>
    <w:rsid w:val="0096242B"/>
    <w:rsid w:val="00965A6E"/>
    <w:rsid w:val="0097614D"/>
    <w:rsid w:val="009B6DEB"/>
    <w:rsid w:val="009B788B"/>
    <w:rsid w:val="009C50E8"/>
    <w:rsid w:val="009E2F05"/>
    <w:rsid w:val="009E6850"/>
    <w:rsid w:val="009F55FB"/>
    <w:rsid w:val="00A20696"/>
    <w:rsid w:val="00A2673F"/>
    <w:rsid w:val="00A506E8"/>
    <w:rsid w:val="00A53C42"/>
    <w:rsid w:val="00A5731A"/>
    <w:rsid w:val="00A608E0"/>
    <w:rsid w:val="00A721C8"/>
    <w:rsid w:val="00A76EC8"/>
    <w:rsid w:val="00A954AD"/>
    <w:rsid w:val="00AB759F"/>
    <w:rsid w:val="00AB77EE"/>
    <w:rsid w:val="00AC1835"/>
    <w:rsid w:val="00AC4B98"/>
    <w:rsid w:val="00AC7B19"/>
    <w:rsid w:val="00AD17E4"/>
    <w:rsid w:val="00AE3FBC"/>
    <w:rsid w:val="00AE41A2"/>
    <w:rsid w:val="00AE5610"/>
    <w:rsid w:val="00AF5DEA"/>
    <w:rsid w:val="00AF6327"/>
    <w:rsid w:val="00B123C3"/>
    <w:rsid w:val="00B17C17"/>
    <w:rsid w:val="00B23723"/>
    <w:rsid w:val="00B27FA1"/>
    <w:rsid w:val="00B40A80"/>
    <w:rsid w:val="00B46F39"/>
    <w:rsid w:val="00B47E3A"/>
    <w:rsid w:val="00B50C72"/>
    <w:rsid w:val="00B57177"/>
    <w:rsid w:val="00B572E9"/>
    <w:rsid w:val="00B602D2"/>
    <w:rsid w:val="00BA10AD"/>
    <w:rsid w:val="00BA1558"/>
    <w:rsid w:val="00BA475E"/>
    <w:rsid w:val="00BA7BC4"/>
    <w:rsid w:val="00BB0600"/>
    <w:rsid w:val="00BC7123"/>
    <w:rsid w:val="00BD1258"/>
    <w:rsid w:val="00BE1CDE"/>
    <w:rsid w:val="00C64252"/>
    <w:rsid w:val="00C66BE5"/>
    <w:rsid w:val="00C841AF"/>
    <w:rsid w:val="00C84D0A"/>
    <w:rsid w:val="00CA0E51"/>
    <w:rsid w:val="00CA3BCF"/>
    <w:rsid w:val="00CC1DEC"/>
    <w:rsid w:val="00CC5231"/>
    <w:rsid w:val="00CD552B"/>
    <w:rsid w:val="00CE076D"/>
    <w:rsid w:val="00D1312B"/>
    <w:rsid w:val="00D61371"/>
    <w:rsid w:val="00D75C96"/>
    <w:rsid w:val="00D81AC0"/>
    <w:rsid w:val="00D82091"/>
    <w:rsid w:val="00DB0595"/>
    <w:rsid w:val="00DB7C6D"/>
    <w:rsid w:val="00DC5E6E"/>
    <w:rsid w:val="00DD7609"/>
    <w:rsid w:val="00DF5E9D"/>
    <w:rsid w:val="00DF6A94"/>
    <w:rsid w:val="00E05CD6"/>
    <w:rsid w:val="00E077C7"/>
    <w:rsid w:val="00E11DA1"/>
    <w:rsid w:val="00E13567"/>
    <w:rsid w:val="00E2307A"/>
    <w:rsid w:val="00E23F97"/>
    <w:rsid w:val="00E266C9"/>
    <w:rsid w:val="00E31072"/>
    <w:rsid w:val="00E318D7"/>
    <w:rsid w:val="00E31A45"/>
    <w:rsid w:val="00E41DD5"/>
    <w:rsid w:val="00E479AE"/>
    <w:rsid w:val="00E503D5"/>
    <w:rsid w:val="00E51835"/>
    <w:rsid w:val="00E57647"/>
    <w:rsid w:val="00E628FC"/>
    <w:rsid w:val="00E70C8F"/>
    <w:rsid w:val="00E71E8E"/>
    <w:rsid w:val="00E93F70"/>
    <w:rsid w:val="00EA24B7"/>
    <w:rsid w:val="00EC3706"/>
    <w:rsid w:val="00ED1998"/>
    <w:rsid w:val="00EE5AA9"/>
    <w:rsid w:val="00F01287"/>
    <w:rsid w:val="00F105BC"/>
    <w:rsid w:val="00F11DD8"/>
    <w:rsid w:val="00F16356"/>
    <w:rsid w:val="00F21569"/>
    <w:rsid w:val="00F25077"/>
    <w:rsid w:val="00F42A95"/>
    <w:rsid w:val="00F4617F"/>
    <w:rsid w:val="00F618A0"/>
    <w:rsid w:val="00F627BB"/>
    <w:rsid w:val="00F74AD0"/>
    <w:rsid w:val="00F83147"/>
    <w:rsid w:val="00F84DDA"/>
    <w:rsid w:val="00F92D45"/>
    <w:rsid w:val="00F95DD9"/>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 w:type="paragraph" w:styleId="NormalWeb">
    <w:name w:val="Normal (Web)"/>
    <w:basedOn w:val="Normal"/>
    <w:uiPriority w:val="99"/>
    <w:semiHidden/>
    <w:unhideWhenUsed/>
    <w:rsid w:val="00B572E9"/>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397B3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97B3A"/>
    <w:rPr>
      <w:rFonts w:ascii="Consolas" w:hAnsi="Consolas"/>
      <w:sz w:val="20"/>
      <w:szCs w:val="20"/>
    </w:rPr>
  </w:style>
  <w:style w:type="paragraph" w:styleId="Revision">
    <w:name w:val="Revision"/>
    <w:hidden/>
    <w:uiPriority w:val="99"/>
    <w:semiHidden/>
    <w:rsid w:val="002E0B7A"/>
  </w:style>
  <w:style w:type="character" w:styleId="Hyperlink">
    <w:name w:val="Hyperlink"/>
    <w:basedOn w:val="DefaultParagraphFont"/>
    <w:uiPriority w:val="99"/>
    <w:unhideWhenUsed/>
    <w:rsid w:val="00E41DD5"/>
    <w:rPr>
      <w:color w:val="0000FF" w:themeColor="hyperlink"/>
      <w:u w:val="single"/>
    </w:rPr>
  </w:style>
  <w:style w:type="character" w:styleId="UnresolvedMention">
    <w:name w:val="Unresolved Mention"/>
    <w:basedOn w:val="DefaultParagraphFont"/>
    <w:uiPriority w:val="99"/>
    <w:semiHidden/>
    <w:unhideWhenUsed/>
    <w:rsid w:val="00E41D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link.springer.com/journal/40264" TargetMode="External"/><Relationship Id="rId1" Type="http://schemas.openxmlformats.org/officeDocument/2006/relationships/hyperlink" Target="https://onlinelibrary.wiley.com/journal/10991557"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tiff"/><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tiff"/><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image" Target="media/image6.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5077</TotalTime>
  <Pages>19</Pages>
  <Words>11305</Words>
  <Characters>64443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 Palombarini</cp:lastModifiedBy>
  <cp:revision>220</cp:revision>
  <dcterms:created xsi:type="dcterms:W3CDTF">2025-12-01T14:45:00Z</dcterms:created>
  <dcterms:modified xsi:type="dcterms:W3CDTF">2026-01-25T16:42:00Z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id="AMJGUYvV"/&gt;&lt;style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