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pacing w:before="260" w:lineRule="auto"/>
        <w:ind w:left="720" w:firstLine="0"/>
        <w:rPr>
          <w:sz w:val="24"/>
          <w:szCs w:val="24"/>
          <w:shd w:fill="ffe599" w:val="clear"/>
        </w:rPr>
      </w:pPr>
      <w:r w:rsidDel="00000000" w:rsidR="00000000" w:rsidRPr="00000000">
        <w:rPr>
          <w:sz w:val="24"/>
          <w:szCs w:val="24"/>
          <w:shd w:fill="ffe599" w:val="clear"/>
          <w:rtl w:val="0"/>
        </w:rPr>
        <w:t xml:space="preserve">Identify exactly three aspects in Sections 2.1, 2.2, and 2.3 that represent either strengths or weaknesses (e.g., 1 strength and 2 weaknesses, or 3 weakness, etc.). Support each identified aspect with proper arguments (one or two sentences) motivating your selection.</w:t>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pacing w:after="0" w:afterAutospacing="0" w:before="260" w:lineRule="auto"/>
        <w:ind w:left="1440" w:hanging="360"/>
        <w:rPr>
          <w:sz w:val="24"/>
          <w:szCs w:val="24"/>
          <w:u w:val="none"/>
        </w:rPr>
      </w:pPr>
      <w:r w:rsidDel="00000000" w:rsidR="00000000" w:rsidRPr="00000000">
        <w:rPr>
          <w:sz w:val="24"/>
          <w:szCs w:val="24"/>
          <w:rtl w:val="0"/>
        </w:rPr>
        <w:t xml:space="preserve"> Section 2.2 lacks detailed class diagrams and internal structures for key components, such as the Internship Management Service and User Management Service. This omission makes it difficult for developers to understand the internal workings of these components, hindering effective implementation.</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u w:val="none"/>
        </w:rPr>
      </w:pPr>
      <w:r w:rsidDel="00000000" w:rsidR="00000000" w:rsidRPr="00000000">
        <w:rPr>
          <w:sz w:val="24"/>
          <w:szCs w:val="24"/>
          <w:rtl w:val="0"/>
        </w:rPr>
        <w:t xml:space="preserve"> The architecture does not address how the scalability of microservices will be managed, for example, using Docker or other containerization strategies. Without a clear approach to scaling the microservices, the system may face difficulties as demand grows, affecting its performance and stability. </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before="0" w:beforeAutospacing="0" w:lineRule="auto"/>
        <w:ind w:left="1440" w:hanging="360"/>
        <w:rPr>
          <w:sz w:val="24"/>
          <w:szCs w:val="24"/>
          <w:u w:val="none"/>
        </w:rPr>
      </w:pPr>
      <w:r w:rsidDel="00000000" w:rsidR="00000000" w:rsidRPr="00000000">
        <w:rPr>
          <w:sz w:val="24"/>
          <w:szCs w:val="24"/>
          <w:rtl w:val="0"/>
        </w:rPr>
        <w:t xml:space="preserve">Section 2.1 shows three firewalls, while Section 2.3 includes only two, creating a clear inconsistency in the network security layout. This discrepancy suggests that the missing third firewall might have been intended to represent the proxy later described in Section 2.7, but the diagrams never make this explicit, leaving the architecture ambiguous.</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before="260" w:lineRule="auto"/>
        <w:ind w:left="720" w:firstLine="0"/>
        <w:rPr>
          <w:sz w:val="24"/>
          <w:szCs w:val="24"/>
        </w:rPr>
      </w:pPr>
      <w:r w:rsidDel="00000000" w:rsidR="00000000" w:rsidRPr="00000000">
        <w:rPr>
          <w:rtl w:val="0"/>
        </w:rPr>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ind w:left="720" w:firstLine="0"/>
        <w:rPr>
          <w:sz w:val="24"/>
          <w:szCs w:val="24"/>
          <w:shd w:fill="ffe599" w:val="clear"/>
        </w:rPr>
      </w:pPr>
      <w:r w:rsidDel="00000000" w:rsidR="00000000" w:rsidRPr="00000000">
        <w:rPr>
          <w:sz w:val="24"/>
          <w:szCs w:val="24"/>
          <w:shd w:fill="ffe599" w:val="clear"/>
          <w:rtl w:val="0"/>
        </w:rPr>
        <w:t xml:space="preserve">Identify exactly three aspects in Sections 2.4, 2.5, 2.6, and 2.7 that represent either strengths or weaknesses (e.g., 1 strength and 2 weaknesses, or 3 weakness, etc.). Support each identified aspect with proper arguments (one or two sentences) motivating your selection. </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ind w:left="1440" w:hanging="360"/>
        <w:rPr>
          <w:sz w:val="24"/>
          <w:szCs w:val="24"/>
          <w:u w:val="none"/>
        </w:rPr>
      </w:pPr>
      <w:r w:rsidDel="00000000" w:rsidR="00000000" w:rsidRPr="00000000">
        <w:rPr>
          <w:sz w:val="24"/>
          <w:szCs w:val="24"/>
          <w:rtl w:val="0"/>
        </w:rPr>
        <w:t xml:space="preserve">Section 2.5 omits crucial details on error handling and return types in API methods, which creates ambiguity for developers. This lack of clarity can lead to significant integration issues and inconsistent behavior during development, particularly when handling invalid inputs or failed operations.</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ind w:left="1440" w:hanging="360"/>
        <w:rPr>
          <w:sz w:val="24"/>
          <w:szCs w:val="24"/>
          <w:u w:val="none"/>
        </w:rPr>
      </w:pPr>
      <w:r w:rsidDel="00000000" w:rsidR="00000000" w:rsidRPr="00000000">
        <w:rPr>
          <w:sz w:val="24"/>
          <w:szCs w:val="24"/>
          <w:rtl w:val="0"/>
        </w:rPr>
        <w:t xml:space="preserve"> The sequence diagrams in Section 2.4 fail to explain the optional parts of the flow, such as the significance of the blue arrows. This omission makes it difficult to understand how these optional interactions fit into the overall process, leading to potential confusion during implementation. </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ind w:left="1440" w:hanging="360"/>
        <w:rPr>
          <w:sz w:val="24"/>
          <w:szCs w:val="24"/>
          <w:u w:val="none"/>
        </w:rPr>
      </w:pPr>
      <w:r w:rsidDel="00000000" w:rsidR="00000000" w:rsidRPr="00000000">
        <w:rPr>
          <w:sz w:val="24"/>
          <w:szCs w:val="24"/>
          <w:rtl w:val="0"/>
        </w:rPr>
        <w:t xml:space="preserve">Section 2.6 states that microservices communicate asynchronously, yet all sequence diagrams in 2.4 depict synchronous, blocking calls, creating a direct contradiction. This inconsistency leaves developers unsure whether to implement an event-driven model or a traditional request-response workflow, providing no clear or reliable blueprint for implementation.</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ind w:left="720" w:firstLine="0"/>
        <w:rPr>
          <w:sz w:val="24"/>
          <w:szCs w:val="24"/>
          <w:shd w:fill="ffe599" w:val="clear"/>
        </w:rPr>
      </w:pPr>
      <w:r w:rsidDel="00000000" w:rsidR="00000000" w:rsidRPr="00000000">
        <w:rPr>
          <w:sz w:val="24"/>
          <w:szCs w:val="24"/>
          <w:shd w:fill="ffe599" w:val="clear"/>
          <w:rtl w:val="0"/>
        </w:rPr>
        <w:t xml:space="preserve">Identify exactly three aspects in Sections 3, 4, and 5 that represent either strengths or weaknesses (e.g., 1 strength and 2 weaknesses, or 3 weakness, etc.). Support each identified aspect with proper arguments (one or two sentences) motivating your selection.</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ind w:left="720" w:firstLine="0"/>
        <w:rPr>
          <w:sz w:val="24"/>
          <w:szCs w:val="24"/>
          <w:shd w:fill="ffe599" w:val="clear"/>
        </w:rPr>
      </w:pPr>
      <w:r w:rsidDel="00000000" w:rsidR="00000000" w:rsidRPr="00000000">
        <w:rPr>
          <w:rtl w:val="0"/>
        </w:rPr>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1440" w:hanging="360"/>
        <w:rPr>
          <w:sz w:val="24"/>
          <w:szCs w:val="24"/>
          <w:u w:val="none"/>
        </w:rPr>
      </w:pPr>
      <w:r w:rsidDel="00000000" w:rsidR="00000000" w:rsidRPr="00000000">
        <w:rPr>
          <w:sz w:val="24"/>
          <w:szCs w:val="24"/>
          <w:rtl w:val="0"/>
        </w:rPr>
        <w:t xml:space="preserve"> The assumption that the company view is analogous to the student view is a significant weakness. Companies and students have fundamentally different workflows, and failing to design a distinct view for companies will result in a poor user experience and may require costly redesigns during implementation. </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ind w:left="1440" w:hanging="360"/>
        <w:rPr>
          <w:sz w:val="24"/>
          <w:szCs w:val="24"/>
          <w:u w:val="none"/>
        </w:rPr>
      </w:pPr>
      <w:r w:rsidDel="00000000" w:rsidR="00000000" w:rsidRPr="00000000">
        <w:rPr>
          <w:sz w:val="24"/>
          <w:szCs w:val="24"/>
          <w:rtl w:val="0"/>
        </w:rPr>
        <w:t xml:space="preserve">The integration plan in Section 5 is incomplete, as it focuses only on back-end services and ignores front-end integration through the API Gateway. This creates a false sense of security and leaves the team unprepared for the challenges of integrating the front-end with the back-end, leading to potential issues with data formats, authentication, and communication. </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ind w:left="1440" w:hanging="360"/>
        <w:rPr>
          <w:sz w:val="24"/>
          <w:szCs w:val="24"/>
          <w:u w:val="none"/>
        </w:rPr>
      </w:pPr>
      <w:r w:rsidDel="00000000" w:rsidR="00000000" w:rsidRPr="00000000">
        <w:rPr>
          <w:sz w:val="24"/>
          <w:szCs w:val="24"/>
          <w:rtl w:val="0"/>
        </w:rPr>
        <w:t xml:space="preserve">While the document outlines various testing strategies, it lacks specific benchmarks or performance metrics to gauge the system’s success. For example, in load testing and stress testing, no thresholds or performance expectations are defined, which makes it difficult to assess whether the system meets required standards or how to handle extreme conditions.</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