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E565" w14:textId="77777777" w:rsidR="00FD36CA" w:rsidRDefault="00FD36CA" w:rsidP="00FD36CA">
      <w:pPr>
        <w:rPr>
          <w:sz w:val="24"/>
          <w:szCs w:val="24"/>
          <w:lang w:val="it-IT"/>
        </w:rPr>
      </w:pPr>
    </w:p>
    <w:p w14:paraId="55B70C90" w14:textId="77777777" w:rsidR="00FD36CA" w:rsidRPr="00D56831" w:rsidRDefault="00FD36CA" w:rsidP="00FD36CA">
      <w:pPr>
        <w:pStyle w:val="Paragrafoelenco"/>
        <w:numPr>
          <w:ilvl w:val="0"/>
          <w:numId w:val="1"/>
        </w:numPr>
        <w:rPr>
          <w:sz w:val="24"/>
          <w:szCs w:val="24"/>
          <w:lang w:val="it-IT"/>
        </w:rPr>
      </w:pPr>
      <w:r>
        <w:rPr>
          <w:sz w:val="24"/>
          <w:szCs w:val="24"/>
          <w:lang w:val="it-IT"/>
        </w:rPr>
        <w:t>Tabella px, em, %</w:t>
      </w:r>
    </w:p>
    <w:p w14:paraId="6A69C4FB" w14:textId="77777777" w:rsidR="00FD36CA" w:rsidRDefault="00FD36CA" w:rsidP="00FD36CA">
      <w:pPr>
        <w:rPr>
          <w:sz w:val="24"/>
          <w:szCs w:val="24"/>
          <w:lang w:val="it-IT"/>
        </w:rPr>
      </w:pPr>
    </w:p>
    <w:p w14:paraId="76B6B4C3" w14:textId="77777777" w:rsidR="00FD36CA" w:rsidRDefault="00FD36CA" w:rsidP="00FD36CA">
      <w:pPr>
        <w:rPr>
          <w:sz w:val="24"/>
          <w:szCs w:val="24"/>
          <w:lang w:val="it-IT"/>
        </w:rPr>
      </w:pPr>
      <w:r>
        <w:rPr>
          <w:sz w:val="24"/>
          <w:szCs w:val="24"/>
          <w:lang w:val="it-IT"/>
        </w:rPr>
        <w:t xml:space="preserve"> incolliamo qui una tabella per mostrare la differenza tra px, em e %</w:t>
      </w:r>
    </w:p>
    <w:p w14:paraId="5A41860A" w14:textId="77777777" w:rsidR="00FD36CA" w:rsidRDefault="00FD36CA" w:rsidP="00FD36CA">
      <w:pPr>
        <w:rPr>
          <w:sz w:val="24"/>
          <w:szCs w:val="24"/>
          <w:lang w:val="it-IT"/>
        </w:rPr>
      </w:pPr>
    </w:p>
    <w:tbl>
      <w:tblPr>
        <w:tblW w:w="140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88"/>
        <w:gridCol w:w="4687"/>
        <w:gridCol w:w="4687"/>
      </w:tblGrid>
      <w:tr w:rsidR="00FD36CA" w14:paraId="7212AB65" w14:textId="77777777" w:rsidTr="001763F8">
        <w:tc>
          <w:tcPr>
            <w:tcW w:w="4682" w:type="dxa"/>
            <w:shd w:val="clear" w:color="auto" w:fill="FFFFFF"/>
            <w:tcMar>
              <w:top w:w="120" w:type="dxa"/>
              <w:left w:w="240" w:type="dxa"/>
              <w:bottom w:w="120" w:type="dxa"/>
              <w:right w:w="120" w:type="dxa"/>
            </w:tcMar>
            <w:hideMark/>
          </w:tcPr>
          <w:p w14:paraId="1EC00860" w14:textId="77777777" w:rsidR="00FD36CA" w:rsidRDefault="00FD36CA" w:rsidP="001763F8">
            <w:pPr>
              <w:spacing w:before="300" w:after="300"/>
              <w:rPr>
                <w:b/>
                <w:bCs/>
              </w:rPr>
            </w:pPr>
            <w:proofErr w:type="spellStart"/>
            <w:r>
              <w:rPr>
                <w:b/>
                <w:bCs/>
              </w:rPr>
              <w:t>px</w:t>
            </w:r>
            <w:proofErr w:type="spellEnd"/>
          </w:p>
        </w:tc>
        <w:tc>
          <w:tcPr>
            <w:tcW w:w="4682" w:type="dxa"/>
            <w:shd w:val="clear" w:color="auto" w:fill="FFFFFF"/>
            <w:tcMar>
              <w:top w:w="120" w:type="dxa"/>
              <w:left w:w="120" w:type="dxa"/>
              <w:bottom w:w="120" w:type="dxa"/>
              <w:right w:w="120" w:type="dxa"/>
            </w:tcMar>
            <w:hideMark/>
          </w:tcPr>
          <w:p w14:paraId="480DFD14" w14:textId="77777777" w:rsidR="00FD36CA" w:rsidRDefault="00FD36CA" w:rsidP="001763F8">
            <w:pPr>
              <w:spacing w:before="300" w:after="300"/>
              <w:rPr>
                <w:b/>
                <w:bCs/>
              </w:rPr>
            </w:pPr>
            <w:proofErr w:type="spellStart"/>
            <w:r>
              <w:rPr>
                <w:b/>
                <w:bCs/>
              </w:rPr>
              <w:t>em</w:t>
            </w:r>
            <w:proofErr w:type="spellEnd"/>
          </w:p>
        </w:tc>
        <w:tc>
          <w:tcPr>
            <w:tcW w:w="4682" w:type="dxa"/>
            <w:shd w:val="clear" w:color="auto" w:fill="FFFFFF"/>
            <w:tcMar>
              <w:top w:w="120" w:type="dxa"/>
              <w:left w:w="120" w:type="dxa"/>
              <w:bottom w:w="120" w:type="dxa"/>
              <w:right w:w="120" w:type="dxa"/>
            </w:tcMar>
            <w:hideMark/>
          </w:tcPr>
          <w:p w14:paraId="5BB2B690" w14:textId="77777777" w:rsidR="00FD36CA" w:rsidRDefault="00FD36CA" w:rsidP="001763F8">
            <w:pPr>
              <w:spacing w:before="300" w:after="300"/>
              <w:rPr>
                <w:b/>
                <w:bCs/>
              </w:rPr>
            </w:pPr>
            <w:r>
              <w:rPr>
                <w:b/>
                <w:bCs/>
              </w:rPr>
              <w:t>percent</w:t>
            </w:r>
          </w:p>
        </w:tc>
      </w:tr>
      <w:tr w:rsidR="00FD36CA" w14:paraId="3281A64D" w14:textId="77777777" w:rsidTr="001763F8">
        <w:tc>
          <w:tcPr>
            <w:tcW w:w="0" w:type="auto"/>
            <w:shd w:val="clear" w:color="auto" w:fill="E7E9EB"/>
            <w:tcMar>
              <w:top w:w="120" w:type="dxa"/>
              <w:left w:w="240" w:type="dxa"/>
              <w:bottom w:w="120" w:type="dxa"/>
              <w:right w:w="120" w:type="dxa"/>
            </w:tcMar>
            <w:hideMark/>
          </w:tcPr>
          <w:p w14:paraId="51462FE9" w14:textId="77777777" w:rsidR="00FD36CA" w:rsidRDefault="00FD36CA" w:rsidP="001763F8">
            <w:pPr>
              <w:spacing w:before="300" w:after="300"/>
            </w:pPr>
            <w:r>
              <w:t>5px</w:t>
            </w:r>
          </w:p>
        </w:tc>
        <w:tc>
          <w:tcPr>
            <w:tcW w:w="0" w:type="auto"/>
            <w:shd w:val="clear" w:color="auto" w:fill="E7E9EB"/>
            <w:tcMar>
              <w:top w:w="120" w:type="dxa"/>
              <w:left w:w="120" w:type="dxa"/>
              <w:bottom w:w="120" w:type="dxa"/>
              <w:right w:w="120" w:type="dxa"/>
            </w:tcMar>
            <w:hideMark/>
          </w:tcPr>
          <w:p w14:paraId="0CA8DEFB" w14:textId="77777777" w:rsidR="00FD36CA" w:rsidRDefault="00FD36CA" w:rsidP="001763F8">
            <w:pPr>
              <w:spacing w:before="300" w:after="300"/>
            </w:pPr>
            <w:r>
              <w:t>0.3125em</w:t>
            </w:r>
          </w:p>
        </w:tc>
        <w:tc>
          <w:tcPr>
            <w:tcW w:w="0" w:type="auto"/>
            <w:shd w:val="clear" w:color="auto" w:fill="E7E9EB"/>
            <w:tcMar>
              <w:top w:w="120" w:type="dxa"/>
              <w:left w:w="120" w:type="dxa"/>
              <w:bottom w:w="120" w:type="dxa"/>
              <w:right w:w="120" w:type="dxa"/>
            </w:tcMar>
            <w:hideMark/>
          </w:tcPr>
          <w:p w14:paraId="457EF4C9" w14:textId="77777777" w:rsidR="00FD36CA" w:rsidRDefault="00FD36CA" w:rsidP="001763F8">
            <w:pPr>
              <w:spacing w:before="300" w:after="300"/>
            </w:pPr>
            <w:r>
              <w:t>31.25%</w:t>
            </w:r>
          </w:p>
        </w:tc>
      </w:tr>
      <w:tr w:rsidR="00FD36CA" w14:paraId="6EEBE2CC" w14:textId="77777777" w:rsidTr="001763F8">
        <w:tc>
          <w:tcPr>
            <w:tcW w:w="0" w:type="auto"/>
            <w:shd w:val="clear" w:color="auto" w:fill="FFFFFF"/>
            <w:tcMar>
              <w:top w:w="120" w:type="dxa"/>
              <w:left w:w="240" w:type="dxa"/>
              <w:bottom w:w="120" w:type="dxa"/>
              <w:right w:w="120" w:type="dxa"/>
            </w:tcMar>
            <w:hideMark/>
          </w:tcPr>
          <w:p w14:paraId="32D5A54D" w14:textId="77777777" w:rsidR="00FD36CA" w:rsidRDefault="00FD36CA" w:rsidP="001763F8">
            <w:pPr>
              <w:spacing w:before="300" w:after="300"/>
            </w:pPr>
            <w:r>
              <w:t>6px</w:t>
            </w:r>
          </w:p>
        </w:tc>
        <w:tc>
          <w:tcPr>
            <w:tcW w:w="0" w:type="auto"/>
            <w:shd w:val="clear" w:color="auto" w:fill="FFFFFF"/>
            <w:tcMar>
              <w:top w:w="120" w:type="dxa"/>
              <w:left w:w="120" w:type="dxa"/>
              <w:bottom w:w="120" w:type="dxa"/>
              <w:right w:w="120" w:type="dxa"/>
            </w:tcMar>
            <w:hideMark/>
          </w:tcPr>
          <w:p w14:paraId="49333FD5" w14:textId="77777777" w:rsidR="00FD36CA" w:rsidRDefault="00FD36CA" w:rsidP="001763F8">
            <w:pPr>
              <w:spacing w:before="300" w:after="300"/>
            </w:pPr>
            <w:r>
              <w:t>0.3750em</w:t>
            </w:r>
          </w:p>
        </w:tc>
        <w:tc>
          <w:tcPr>
            <w:tcW w:w="0" w:type="auto"/>
            <w:shd w:val="clear" w:color="auto" w:fill="FFFFFF"/>
            <w:tcMar>
              <w:top w:w="120" w:type="dxa"/>
              <w:left w:w="120" w:type="dxa"/>
              <w:bottom w:w="120" w:type="dxa"/>
              <w:right w:w="120" w:type="dxa"/>
            </w:tcMar>
            <w:hideMark/>
          </w:tcPr>
          <w:p w14:paraId="4E24A572" w14:textId="77777777" w:rsidR="00FD36CA" w:rsidRDefault="00FD36CA" w:rsidP="001763F8">
            <w:pPr>
              <w:spacing w:before="300" w:after="300"/>
            </w:pPr>
            <w:r>
              <w:t>37.50%</w:t>
            </w:r>
          </w:p>
        </w:tc>
      </w:tr>
      <w:tr w:rsidR="00FD36CA" w14:paraId="381D2550" w14:textId="77777777" w:rsidTr="001763F8">
        <w:tc>
          <w:tcPr>
            <w:tcW w:w="0" w:type="auto"/>
            <w:shd w:val="clear" w:color="auto" w:fill="E7E9EB"/>
            <w:tcMar>
              <w:top w:w="120" w:type="dxa"/>
              <w:left w:w="240" w:type="dxa"/>
              <w:bottom w:w="120" w:type="dxa"/>
              <w:right w:w="120" w:type="dxa"/>
            </w:tcMar>
            <w:hideMark/>
          </w:tcPr>
          <w:p w14:paraId="6A68AAE3" w14:textId="77777777" w:rsidR="00FD36CA" w:rsidRDefault="00FD36CA" w:rsidP="001763F8">
            <w:pPr>
              <w:spacing w:before="300" w:after="300"/>
            </w:pPr>
            <w:r>
              <w:t>7px</w:t>
            </w:r>
          </w:p>
        </w:tc>
        <w:tc>
          <w:tcPr>
            <w:tcW w:w="0" w:type="auto"/>
            <w:shd w:val="clear" w:color="auto" w:fill="E7E9EB"/>
            <w:tcMar>
              <w:top w:w="120" w:type="dxa"/>
              <w:left w:w="120" w:type="dxa"/>
              <w:bottom w:w="120" w:type="dxa"/>
              <w:right w:w="120" w:type="dxa"/>
            </w:tcMar>
            <w:hideMark/>
          </w:tcPr>
          <w:p w14:paraId="4C70AD31" w14:textId="77777777" w:rsidR="00FD36CA" w:rsidRDefault="00FD36CA" w:rsidP="001763F8">
            <w:pPr>
              <w:spacing w:before="300" w:after="300"/>
            </w:pPr>
            <w:r>
              <w:t>0.4375em</w:t>
            </w:r>
          </w:p>
        </w:tc>
        <w:tc>
          <w:tcPr>
            <w:tcW w:w="0" w:type="auto"/>
            <w:shd w:val="clear" w:color="auto" w:fill="E7E9EB"/>
            <w:tcMar>
              <w:top w:w="120" w:type="dxa"/>
              <w:left w:w="120" w:type="dxa"/>
              <w:bottom w:w="120" w:type="dxa"/>
              <w:right w:w="120" w:type="dxa"/>
            </w:tcMar>
            <w:hideMark/>
          </w:tcPr>
          <w:p w14:paraId="19B10BC4" w14:textId="77777777" w:rsidR="00FD36CA" w:rsidRDefault="00FD36CA" w:rsidP="001763F8">
            <w:pPr>
              <w:spacing w:before="300" w:after="300"/>
            </w:pPr>
            <w:r>
              <w:t>43.75%</w:t>
            </w:r>
          </w:p>
        </w:tc>
      </w:tr>
      <w:tr w:rsidR="00FD36CA" w14:paraId="47892A6E" w14:textId="77777777" w:rsidTr="001763F8">
        <w:tc>
          <w:tcPr>
            <w:tcW w:w="0" w:type="auto"/>
            <w:shd w:val="clear" w:color="auto" w:fill="FFFFFF"/>
            <w:tcMar>
              <w:top w:w="120" w:type="dxa"/>
              <w:left w:w="240" w:type="dxa"/>
              <w:bottom w:w="120" w:type="dxa"/>
              <w:right w:w="120" w:type="dxa"/>
            </w:tcMar>
            <w:hideMark/>
          </w:tcPr>
          <w:p w14:paraId="512D3000" w14:textId="77777777" w:rsidR="00FD36CA" w:rsidRDefault="00FD36CA" w:rsidP="001763F8">
            <w:pPr>
              <w:spacing w:before="300" w:after="300"/>
            </w:pPr>
            <w:r>
              <w:t>8px</w:t>
            </w:r>
          </w:p>
        </w:tc>
        <w:tc>
          <w:tcPr>
            <w:tcW w:w="0" w:type="auto"/>
            <w:shd w:val="clear" w:color="auto" w:fill="FFFFFF"/>
            <w:tcMar>
              <w:top w:w="120" w:type="dxa"/>
              <w:left w:w="120" w:type="dxa"/>
              <w:bottom w:w="120" w:type="dxa"/>
              <w:right w:w="120" w:type="dxa"/>
            </w:tcMar>
            <w:hideMark/>
          </w:tcPr>
          <w:p w14:paraId="4D9743D8" w14:textId="77777777" w:rsidR="00FD36CA" w:rsidRDefault="00FD36CA" w:rsidP="001763F8">
            <w:pPr>
              <w:spacing w:before="300" w:after="300"/>
            </w:pPr>
            <w:r>
              <w:t>0.5000em</w:t>
            </w:r>
          </w:p>
        </w:tc>
        <w:tc>
          <w:tcPr>
            <w:tcW w:w="0" w:type="auto"/>
            <w:shd w:val="clear" w:color="auto" w:fill="FFFFFF"/>
            <w:tcMar>
              <w:top w:w="120" w:type="dxa"/>
              <w:left w:w="120" w:type="dxa"/>
              <w:bottom w:w="120" w:type="dxa"/>
              <w:right w:w="120" w:type="dxa"/>
            </w:tcMar>
            <w:hideMark/>
          </w:tcPr>
          <w:p w14:paraId="3F129920" w14:textId="77777777" w:rsidR="00FD36CA" w:rsidRDefault="00FD36CA" w:rsidP="001763F8">
            <w:pPr>
              <w:spacing w:before="300" w:after="300"/>
            </w:pPr>
            <w:r>
              <w:t>50.00%</w:t>
            </w:r>
          </w:p>
        </w:tc>
      </w:tr>
      <w:tr w:rsidR="00FD36CA" w14:paraId="65D1C1C1" w14:textId="77777777" w:rsidTr="001763F8">
        <w:tc>
          <w:tcPr>
            <w:tcW w:w="0" w:type="auto"/>
            <w:shd w:val="clear" w:color="auto" w:fill="E7E9EB"/>
            <w:tcMar>
              <w:top w:w="120" w:type="dxa"/>
              <w:left w:w="240" w:type="dxa"/>
              <w:bottom w:w="120" w:type="dxa"/>
              <w:right w:w="120" w:type="dxa"/>
            </w:tcMar>
            <w:hideMark/>
          </w:tcPr>
          <w:p w14:paraId="742D9493" w14:textId="77777777" w:rsidR="00FD36CA" w:rsidRDefault="00FD36CA" w:rsidP="001763F8">
            <w:pPr>
              <w:spacing w:before="300" w:after="300"/>
            </w:pPr>
            <w:r>
              <w:t>9px</w:t>
            </w:r>
          </w:p>
        </w:tc>
        <w:tc>
          <w:tcPr>
            <w:tcW w:w="0" w:type="auto"/>
            <w:shd w:val="clear" w:color="auto" w:fill="E7E9EB"/>
            <w:tcMar>
              <w:top w:w="120" w:type="dxa"/>
              <w:left w:w="120" w:type="dxa"/>
              <w:bottom w:w="120" w:type="dxa"/>
              <w:right w:w="120" w:type="dxa"/>
            </w:tcMar>
            <w:hideMark/>
          </w:tcPr>
          <w:p w14:paraId="13A9CAB5" w14:textId="77777777" w:rsidR="00FD36CA" w:rsidRDefault="00FD36CA" w:rsidP="001763F8">
            <w:pPr>
              <w:spacing w:before="300" w:after="300"/>
            </w:pPr>
            <w:r>
              <w:t>0.5625em</w:t>
            </w:r>
          </w:p>
        </w:tc>
        <w:tc>
          <w:tcPr>
            <w:tcW w:w="0" w:type="auto"/>
            <w:shd w:val="clear" w:color="auto" w:fill="E7E9EB"/>
            <w:tcMar>
              <w:top w:w="120" w:type="dxa"/>
              <w:left w:w="120" w:type="dxa"/>
              <w:bottom w:w="120" w:type="dxa"/>
              <w:right w:w="120" w:type="dxa"/>
            </w:tcMar>
            <w:hideMark/>
          </w:tcPr>
          <w:p w14:paraId="73D24C9B" w14:textId="77777777" w:rsidR="00FD36CA" w:rsidRDefault="00FD36CA" w:rsidP="001763F8">
            <w:pPr>
              <w:spacing w:before="300" w:after="300"/>
            </w:pPr>
            <w:r>
              <w:t>56.25%</w:t>
            </w:r>
          </w:p>
        </w:tc>
      </w:tr>
      <w:tr w:rsidR="00FD36CA" w14:paraId="6262BBEA" w14:textId="77777777" w:rsidTr="001763F8">
        <w:tc>
          <w:tcPr>
            <w:tcW w:w="0" w:type="auto"/>
            <w:shd w:val="clear" w:color="auto" w:fill="FFFFFF"/>
            <w:tcMar>
              <w:top w:w="120" w:type="dxa"/>
              <w:left w:w="240" w:type="dxa"/>
              <w:bottom w:w="120" w:type="dxa"/>
              <w:right w:w="120" w:type="dxa"/>
            </w:tcMar>
            <w:hideMark/>
          </w:tcPr>
          <w:p w14:paraId="3B02F53C" w14:textId="77777777" w:rsidR="00FD36CA" w:rsidRDefault="00FD36CA" w:rsidP="001763F8">
            <w:pPr>
              <w:spacing w:before="300" w:after="300"/>
            </w:pPr>
            <w:r>
              <w:t>10px</w:t>
            </w:r>
          </w:p>
        </w:tc>
        <w:tc>
          <w:tcPr>
            <w:tcW w:w="0" w:type="auto"/>
            <w:shd w:val="clear" w:color="auto" w:fill="FFFFFF"/>
            <w:tcMar>
              <w:top w:w="120" w:type="dxa"/>
              <w:left w:w="120" w:type="dxa"/>
              <w:bottom w:w="120" w:type="dxa"/>
              <w:right w:w="120" w:type="dxa"/>
            </w:tcMar>
            <w:hideMark/>
          </w:tcPr>
          <w:p w14:paraId="7B86DCC1" w14:textId="77777777" w:rsidR="00FD36CA" w:rsidRDefault="00FD36CA" w:rsidP="001763F8">
            <w:pPr>
              <w:spacing w:before="300" w:after="300"/>
            </w:pPr>
            <w:r>
              <w:t>0.6250em</w:t>
            </w:r>
          </w:p>
        </w:tc>
        <w:tc>
          <w:tcPr>
            <w:tcW w:w="0" w:type="auto"/>
            <w:shd w:val="clear" w:color="auto" w:fill="FFFFFF"/>
            <w:tcMar>
              <w:top w:w="120" w:type="dxa"/>
              <w:left w:w="120" w:type="dxa"/>
              <w:bottom w:w="120" w:type="dxa"/>
              <w:right w:w="120" w:type="dxa"/>
            </w:tcMar>
            <w:hideMark/>
          </w:tcPr>
          <w:p w14:paraId="7FCFCFC5" w14:textId="77777777" w:rsidR="00FD36CA" w:rsidRDefault="00FD36CA" w:rsidP="001763F8">
            <w:pPr>
              <w:spacing w:before="300" w:after="300"/>
            </w:pPr>
            <w:r>
              <w:t>62.50%</w:t>
            </w:r>
          </w:p>
        </w:tc>
      </w:tr>
      <w:tr w:rsidR="00FD36CA" w14:paraId="38141BB2" w14:textId="77777777" w:rsidTr="001763F8">
        <w:tc>
          <w:tcPr>
            <w:tcW w:w="0" w:type="auto"/>
            <w:shd w:val="clear" w:color="auto" w:fill="E7E9EB"/>
            <w:tcMar>
              <w:top w:w="120" w:type="dxa"/>
              <w:left w:w="240" w:type="dxa"/>
              <w:bottom w:w="120" w:type="dxa"/>
              <w:right w:w="120" w:type="dxa"/>
            </w:tcMar>
            <w:hideMark/>
          </w:tcPr>
          <w:p w14:paraId="00CFE9E3" w14:textId="77777777" w:rsidR="00FD36CA" w:rsidRDefault="00FD36CA" w:rsidP="001763F8">
            <w:pPr>
              <w:spacing w:before="300" w:after="300"/>
            </w:pPr>
            <w:r>
              <w:t>11px</w:t>
            </w:r>
          </w:p>
        </w:tc>
        <w:tc>
          <w:tcPr>
            <w:tcW w:w="0" w:type="auto"/>
            <w:shd w:val="clear" w:color="auto" w:fill="E7E9EB"/>
            <w:tcMar>
              <w:top w:w="120" w:type="dxa"/>
              <w:left w:w="120" w:type="dxa"/>
              <w:bottom w:w="120" w:type="dxa"/>
              <w:right w:w="120" w:type="dxa"/>
            </w:tcMar>
            <w:hideMark/>
          </w:tcPr>
          <w:p w14:paraId="434C4FD4" w14:textId="77777777" w:rsidR="00FD36CA" w:rsidRDefault="00FD36CA" w:rsidP="001763F8">
            <w:pPr>
              <w:spacing w:before="300" w:after="300"/>
            </w:pPr>
            <w:r>
              <w:t>0.6875em</w:t>
            </w:r>
          </w:p>
        </w:tc>
        <w:tc>
          <w:tcPr>
            <w:tcW w:w="0" w:type="auto"/>
            <w:shd w:val="clear" w:color="auto" w:fill="E7E9EB"/>
            <w:tcMar>
              <w:top w:w="120" w:type="dxa"/>
              <w:left w:w="120" w:type="dxa"/>
              <w:bottom w:w="120" w:type="dxa"/>
              <w:right w:w="120" w:type="dxa"/>
            </w:tcMar>
            <w:hideMark/>
          </w:tcPr>
          <w:p w14:paraId="619F51DB" w14:textId="77777777" w:rsidR="00FD36CA" w:rsidRDefault="00FD36CA" w:rsidP="001763F8">
            <w:pPr>
              <w:spacing w:before="300" w:after="300"/>
            </w:pPr>
            <w:r>
              <w:t>68.75%</w:t>
            </w:r>
          </w:p>
        </w:tc>
      </w:tr>
      <w:tr w:rsidR="00FD36CA" w14:paraId="71F52813" w14:textId="77777777" w:rsidTr="001763F8">
        <w:tc>
          <w:tcPr>
            <w:tcW w:w="0" w:type="auto"/>
            <w:shd w:val="clear" w:color="auto" w:fill="FFFFFF"/>
            <w:tcMar>
              <w:top w:w="120" w:type="dxa"/>
              <w:left w:w="240" w:type="dxa"/>
              <w:bottom w:w="120" w:type="dxa"/>
              <w:right w:w="120" w:type="dxa"/>
            </w:tcMar>
            <w:hideMark/>
          </w:tcPr>
          <w:p w14:paraId="76774D08" w14:textId="77777777" w:rsidR="00FD36CA" w:rsidRDefault="00FD36CA" w:rsidP="001763F8">
            <w:pPr>
              <w:spacing w:before="300" w:after="300"/>
            </w:pPr>
            <w:r>
              <w:t>12px</w:t>
            </w:r>
          </w:p>
        </w:tc>
        <w:tc>
          <w:tcPr>
            <w:tcW w:w="0" w:type="auto"/>
            <w:shd w:val="clear" w:color="auto" w:fill="FFFFFF"/>
            <w:tcMar>
              <w:top w:w="120" w:type="dxa"/>
              <w:left w:w="120" w:type="dxa"/>
              <w:bottom w:w="120" w:type="dxa"/>
              <w:right w:w="120" w:type="dxa"/>
            </w:tcMar>
            <w:hideMark/>
          </w:tcPr>
          <w:p w14:paraId="59D33626" w14:textId="77777777" w:rsidR="00FD36CA" w:rsidRDefault="00FD36CA" w:rsidP="001763F8">
            <w:pPr>
              <w:spacing w:before="300" w:after="300"/>
            </w:pPr>
            <w:r>
              <w:t>0.7500em</w:t>
            </w:r>
          </w:p>
        </w:tc>
        <w:tc>
          <w:tcPr>
            <w:tcW w:w="0" w:type="auto"/>
            <w:shd w:val="clear" w:color="auto" w:fill="FFFFFF"/>
            <w:tcMar>
              <w:top w:w="120" w:type="dxa"/>
              <w:left w:w="120" w:type="dxa"/>
              <w:bottom w:w="120" w:type="dxa"/>
              <w:right w:w="120" w:type="dxa"/>
            </w:tcMar>
            <w:hideMark/>
          </w:tcPr>
          <w:p w14:paraId="16D12E98" w14:textId="77777777" w:rsidR="00FD36CA" w:rsidRDefault="00FD36CA" w:rsidP="001763F8">
            <w:pPr>
              <w:spacing w:before="300" w:after="300"/>
            </w:pPr>
            <w:r>
              <w:t>75.00%</w:t>
            </w:r>
          </w:p>
        </w:tc>
      </w:tr>
      <w:tr w:rsidR="00FD36CA" w14:paraId="635E5879" w14:textId="77777777" w:rsidTr="001763F8">
        <w:tc>
          <w:tcPr>
            <w:tcW w:w="0" w:type="auto"/>
            <w:shd w:val="clear" w:color="auto" w:fill="E7E9EB"/>
            <w:tcMar>
              <w:top w:w="120" w:type="dxa"/>
              <w:left w:w="240" w:type="dxa"/>
              <w:bottom w:w="120" w:type="dxa"/>
              <w:right w:w="120" w:type="dxa"/>
            </w:tcMar>
            <w:hideMark/>
          </w:tcPr>
          <w:p w14:paraId="650F5D35" w14:textId="77777777" w:rsidR="00FD36CA" w:rsidRDefault="00FD36CA" w:rsidP="001763F8">
            <w:pPr>
              <w:spacing w:before="300" w:after="300"/>
            </w:pPr>
            <w:r>
              <w:lastRenderedPageBreak/>
              <w:t>13px</w:t>
            </w:r>
          </w:p>
        </w:tc>
        <w:tc>
          <w:tcPr>
            <w:tcW w:w="0" w:type="auto"/>
            <w:shd w:val="clear" w:color="auto" w:fill="E7E9EB"/>
            <w:tcMar>
              <w:top w:w="120" w:type="dxa"/>
              <w:left w:w="120" w:type="dxa"/>
              <w:bottom w:w="120" w:type="dxa"/>
              <w:right w:w="120" w:type="dxa"/>
            </w:tcMar>
            <w:hideMark/>
          </w:tcPr>
          <w:p w14:paraId="1977A148" w14:textId="77777777" w:rsidR="00FD36CA" w:rsidRDefault="00FD36CA" w:rsidP="001763F8">
            <w:pPr>
              <w:spacing w:before="300" w:after="300"/>
            </w:pPr>
            <w:r>
              <w:t>0.8125em</w:t>
            </w:r>
          </w:p>
        </w:tc>
        <w:tc>
          <w:tcPr>
            <w:tcW w:w="0" w:type="auto"/>
            <w:shd w:val="clear" w:color="auto" w:fill="E7E9EB"/>
            <w:tcMar>
              <w:top w:w="120" w:type="dxa"/>
              <w:left w:w="120" w:type="dxa"/>
              <w:bottom w:w="120" w:type="dxa"/>
              <w:right w:w="120" w:type="dxa"/>
            </w:tcMar>
            <w:hideMark/>
          </w:tcPr>
          <w:p w14:paraId="1D7317A2" w14:textId="77777777" w:rsidR="00FD36CA" w:rsidRDefault="00FD36CA" w:rsidP="001763F8">
            <w:pPr>
              <w:spacing w:before="300" w:after="300"/>
            </w:pPr>
            <w:r>
              <w:t>81.25%</w:t>
            </w:r>
          </w:p>
        </w:tc>
      </w:tr>
      <w:tr w:rsidR="00FD36CA" w14:paraId="7F9019C5" w14:textId="77777777" w:rsidTr="001763F8">
        <w:tc>
          <w:tcPr>
            <w:tcW w:w="0" w:type="auto"/>
            <w:shd w:val="clear" w:color="auto" w:fill="FFFFFF"/>
            <w:tcMar>
              <w:top w:w="120" w:type="dxa"/>
              <w:left w:w="240" w:type="dxa"/>
              <w:bottom w:w="120" w:type="dxa"/>
              <w:right w:w="120" w:type="dxa"/>
            </w:tcMar>
            <w:hideMark/>
          </w:tcPr>
          <w:p w14:paraId="357503C2" w14:textId="77777777" w:rsidR="00FD36CA" w:rsidRDefault="00FD36CA" w:rsidP="001763F8">
            <w:pPr>
              <w:spacing w:before="300" w:after="300"/>
            </w:pPr>
            <w:r>
              <w:t>14px</w:t>
            </w:r>
          </w:p>
        </w:tc>
        <w:tc>
          <w:tcPr>
            <w:tcW w:w="0" w:type="auto"/>
            <w:shd w:val="clear" w:color="auto" w:fill="FFFFFF"/>
            <w:tcMar>
              <w:top w:w="120" w:type="dxa"/>
              <w:left w:w="120" w:type="dxa"/>
              <w:bottom w:w="120" w:type="dxa"/>
              <w:right w:w="120" w:type="dxa"/>
            </w:tcMar>
            <w:hideMark/>
          </w:tcPr>
          <w:p w14:paraId="651DEF3C" w14:textId="77777777" w:rsidR="00FD36CA" w:rsidRDefault="00FD36CA" w:rsidP="001763F8">
            <w:pPr>
              <w:spacing w:before="300" w:after="300"/>
            </w:pPr>
            <w:r>
              <w:t>0.8750em</w:t>
            </w:r>
          </w:p>
        </w:tc>
        <w:tc>
          <w:tcPr>
            <w:tcW w:w="0" w:type="auto"/>
            <w:shd w:val="clear" w:color="auto" w:fill="FFFFFF"/>
            <w:tcMar>
              <w:top w:w="120" w:type="dxa"/>
              <w:left w:w="120" w:type="dxa"/>
              <w:bottom w:w="120" w:type="dxa"/>
              <w:right w:w="120" w:type="dxa"/>
            </w:tcMar>
            <w:hideMark/>
          </w:tcPr>
          <w:p w14:paraId="486FAEC2" w14:textId="77777777" w:rsidR="00FD36CA" w:rsidRDefault="00FD36CA" w:rsidP="001763F8">
            <w:pPr>
              <w:spacing w:before="300" w:after="300"/>
            </w:pPr>
            <w:r>
              <w:t>87.50%</w:t>
            </w:r>
          </w:p>
        </w:tc>
      </w:tr>
      <w:tr w:rsidR="00FD36CA" w14:paraId="59CF01E9" w14:textId="77777777" w:rsidTr="001763F8">
        <w:tc>
          <w:tcPr>
            <w:tcW w:w="0" w:type="auto"/>
            <w:shd w:val="clear" w:color="auto" w:fill="E7E9EB"/>
            <w:tcMar>
              <w:top w:w="120" w:type="dxa"/>
              <w:left w:w="240" w:type="dxa"/>
              <w:bottom w:w="120" w:type="dxa"/>
              <w:right w:w="120" w:type="dxa"/>
            </w:tcMar>
            <w:hideMark/>
          </w:tcPr>
          <w:p w14:paraId="56399DD7" w14:textId="77777777" w:rsidR="00FD36CA" w:rsidRDefault="00FD36CA" w:rsidP="001763F8">
            <w:pPr>
              <w:spacing w:before="300" w:after="300"/>
            </w:pPr>
            <w:r>
              <w:t>15px</w:t>
            </w:r>
          </w:p>
        </w:tc>
        <w:tc>
          <w:tcPr>
            <w:tcW w:w="0" w:type="auto"/>
            <w:shd w:val="clear" w:color="auto" w:fill="E7E9EB"/>
            <w:tcMar>
              <w:top w:w="120" w:type="dxa"/>
              <w:left w:w="120" w:type="dxa"/>
              <w:bottom w:w="120" w:type="dxa"/>
              <w:right w:w="120" w:type="dxa"/>
            </w:tcMar>
            <w:hideMark/>
          </w:tcPr>
          <w:p w14:paraId="7B6923EF" w14:textId="77777777" w:rsidR="00FD36CA" w:rsidRDefault="00FD36CA" w:rsidP="001763F8">
            <w:pPr>
              <w:spacing w:before="300" w:after="300"/>
            </w:pPr>
            <w:r>
              <w:t>0.9375em</w:t>
            </w:r>
          </w:p>
        </w:tc>
        <w:tc>
          <w:tcPr>
            <w:tcW w:w="0" w:type="auto"/>
            <w:shd w:val="clear" w:color="auto" w:fill="E7E9EB"/>
            <w:tcMar>
              <w:top w:w="120" w:type="dxa"/>
              <w:left w:w="120" w:type="dxa"/>
              <w:bottom w:w="120" w:type="dxa"/>
              <w:right w:w="120" w:type="dxa"/>
            </w:tcMar>
            <w:hideMark/>
          </w:tcPr>
          <w:p w14:paraId="0B947812" w14:textId="77777777" w:rsidR="00FD36CA" w:rsidRDefault="00FD36CA" w:rsidP="001763F8">
            <w:pPr>
              <w:spacing w:before="300" w:after="300"/>
            </w:pPr>
            <w:r>
              <w:t>93.75%</w:t>
            </w:r>
          </w:p>
        </w:tc>
      </w:tr>
      <w:tr w:rsidR="00FD36CA" w14:paraId="35B3EB06" w14:textId="77777777" w:rsidTr="001763F8">
        <w:tc>
          <w:tcPr>
            <w:tcW w:w="0" w:type="auto"/>
            <w:shd w:val="clear" w:color="auto" w:fill="555555"/>
            <w:tcMar>
              <w:top w:w="120" w:type="dxa"/>
              <w:left w:w="240" w:type="dxa"/>
              <w:bottom w:w="120" w:type="dxa"/>
              <w:right w:w="120" w:type="dxa"/>
            </w:tcMar>
            <w:hideMark/>
          </w:tcPr>
          <w:p w14:paraId="75892A66" w14:textId="77777777" w:rsidR="00FD36CA" w:rsidRDefault="00FD36CA" w:rsidP="001763F8">
            <w:pPr>
              <w:spacing w:before="300" w:after="300"/>
              <w:rPr>
                <w:color w:val="FFFFFF"/>
              </w:rPr>
            </w:pPr>
            <w:r>
              <w:rPr>
                <w:color w:val="FFFFFF"/>
              </w:rPr>
              <w:t>16px</w:t>
            </w:r>
          </w:p>
        </w:tc>
        <w:tc>
          <w:tcPr>
            <w:tcW w:w="0" w:type="auto"/>
            <w:shd w:val="clear" w:color="auto" w:fill="555555"/>
            <w:tcMar>
              <w:top w:w="120" w:type="dxa"/>
              <w:left w:w="120" w:type="dxa"/>
              <w:bottom w:w="120" w:type="dxa"/>
              <w:right w:w="120" w:type="dxa"/>
            </w:tcMar>
            <w:hideMark/>
          </w:tcPr>
          <w:p w14:paraId="2A2C7455" w14:textId="77777777" w:rsidR="00FD36CA" w:rsidRDefault="00FD36CA" w:rsidP="001763F8">
            <w:pPr>
              <w:spacing w:before="300" w:after="300"/>
              <w:rPr>
                <w:color w:val="FFFFFF"/>
              </w:rPr>
            </w:pPr>
            <w:r>
              <w:rPr>
                <w:color w:val="FFFFFF"/>
              </w:rPr>
              <w:t>1.0000em</w:t>
            </w:r>
          </w:p>
        </w:tc>
        <w:tc>
          <w:tcPr>
            <w:tcW w:w="0" w:type="auto"/>
            <w:shd w:val="clear" w:color="auto" w:fill="555555"/>
            <w:tcMar>
              <w:top w:w="120" w:type="dxa"/>
              <w:left w:w="120" w:type="dxa"/>
              <w:bottom w:w="120" w:type="dxa"/>
              <w:right w:w="120" w:type="dxa"/>
            </w:tcMar>
            <w:hideMark/>
          </w:tcPr>
          <w:p w14:paraId="06779C4D" w14:textId="77777777" w:rsidR="00FD36CA" w:rsidRDefault="00FD36CA" w:rsidP="001763F8">
            <w:pPr>
              <w:spacing w:before="300" w:after="300"/>
              <w:rPr>
                <w:color w:val="FFFFFF"/>
              </w:rPr>
            </w:pPr>
            <w:r>
              <w:rPr>
                <w:color w:val="FFFFFF"/>
              </w:rPr>
              <w:t>100.00%</w:t>
            </w:r>
          </w:p>
        </w:tc>
      </w:tr>
      <w:tr w:rsidR="00FD36CA" w14:paraId="1634D556" w14:textId="77777777" w:rsidTr="001763F8">
        <w:tc>
          <w:tcPr>
            <w:tcW w:w="0" w:type="auto"/>
            <w:shd w:val="clear" w:color="auto" w:fill="E7E9EB"/>
            <w:tcMar>
              <w:top w:w="120" w:type="dxa"/>
              <w:left w:w="240" w:type="dxa"/>
              <w:bottom w:w="120" w:type="dxa"/>
              <w:right w:w="120" w:type="dxa"/>
            </w:tcMar>
            <w:hideMark/>
          </w:tcPr>
          <w:p w14:paraId="524C0FBC" w14:textId="77777777" w:rsidR="00FD36CA" w:rsidRDefault="00FD36CA" w:rsidP="001763F8">
            <w:pPr>
              <w:spacing w:before="300" w:after="300"/>
            </w:pPr>
            <w:r>
              <w:t>17px</w:t>
            </w:r>
          </w:p>
        </w:tc>
        <w:tc>
          <w:tcPr>
            <w:tcW w:w="0" w:type="auto"/>
            <w:shd w:val="clear" w:color="auto" w:fill="E7E9EB"/>
            <w:tcMar>
              <w:top w:w="120" w:type="dxa"/>
              <w:left w:w="120" w:type="dxa"/>
              <w:bottom w:w="120" w:type="dxa"/>
              <w:right w:w="120" w:type="dxa"/>
            </w:tcMar>
            <w:hideMark/>
          </w:tcPr>
          <w:p w14:paraId="4B046EDF" w14:textId="77777777" w:rsidR="00FD36CA" w:rsidRDefault="00FD36CA" w:rsidP="001763F8">
            <w:pPr>
              <w:spacing w:before="300" w:after="300"/>
            </w:pPr>
            <w:r>
              <w:t>1.0625em</w:t>
            </w:r>
          </w:p>
        </w:tc>
        <w:tc>
          <w:tcPr>
            <w:tcW w:w="0" w:type="auto"/>
            <w:shd w:val="clear" w:color="auto" w:fill="E7E9EB"/>
            <w:tcMar>
              <w:top w:w="120" w:type="dxa"/>
              <w:left w:w="120" w:type="dxa"/>
              <w:bottom w:w="120" w:type="dxa"/>
              <w:right w:w="120" w:type="dxa"/>
            </w:tcMar>
            <w:hideMark/>
          </w:tcPr>
          <w:p w14:paraId="041E371C" w14:textId="77777777" w:rsidR="00FD36CA" w:rsidRDefault="00FD36CA" w:rsidP="001763F8">
            <w:pPr>
              <w:spacing w:before="300" w:after="300"/>
            </w:pPr>
            <w:r>
              <w:t>106.25%</w:t>
            </w:r>
          </w:p>
        </w:tc>
      </w:tr>
      <w:tr w:rsidR="00FD36CA" w14:paraId="16C37781" w14:textId="77777777" w:rsidTr="001763F8">
        <w:tc>
          <w:tcPr>
            <w:tcW w:w="0" w:type="auto"/>
            <w:shd w:val="clear" w:color="auto" w:fill="FFFFFF"/>
            <w:tcMar>
              <w:top w:w="120" w:type="dxa"/>
              <w:left w:w="240" w:type="dxa"/>
              <w:bottom w:w="120" w:type="dxa"/>
              <w:right w:w="120" w:type="dxa"/>
            </w:tcMar>
            <w:hideMark/>
          </w:tcPr>
          <w:p w14:paraId="03E90582" w14:textId="77777777" w:rsidR="00FD36CA" w:rsidRDefault="00FD36CA" w:rsidP="001763F8">
            <w:pPr>
              <w:spacing w:before="300" w:after="300"/>
            </w:pPr>
            <w:r>
              <w:t>18px</w:t>
            </w:r>
          </w:p>
        </w:tc>
        <w:tc>
          <w:tcPr>
            <w:tcW w:w="0" w:type="auto"/>
            <w:shd w:val="clear" w:color="auto" w:fill="FFFFFF"/>
            <w:tcMar>
              <w:top w:w="120" w:type="dxa"/>
              <w:left w:w="120" w:type="dxa"/>
              <w:bottom w:w="120" w:type="dxa"/>
              <w:right w:w="120" w:type="dxa"/>
            </w:tcMar>
            <w:hideMark/>
          </w:tcPr>
          <w:p w14:paraId="1D8507B9" w14:textId="77777777" w:rsidR="00FD36CA" w:rsidRDefault="00FD36CA" w:rsidP="001763F8">
            <w:pPr>
              <w:spacing w:before="300" w:after="300"/>
            </w:pPr>
            <w:r>
              <w:t>1.1250em</w:t>
            </w:r>
          </w:p>
        </w:tc>
        <w:tc>
          <w:tcPr>
            <w:tcW w:w="0" w:type="auto"/>
            <w:shd w:val="clear" w:color="auto" w:fill="FFFFFF"/>
            <w:tcMar>
              <w:top w:w="120" w:type="dxa"/>
              <w:left w:w="120" w:type="dxa"/>
              <w:bottom w:w="120" w:type="dxa"/>
              <w:right w:w="120" w:type="dxa"/>
            </w:tcMar>
            <w:hideMark/>
          </w:tcPr>
          <w:p w14:paraId="1386003A" w14:textId="77777777" w:rsidR="00FD36CA" w:rsidRDefault="00FD36CA" w:rsidP="001763F8">
            <w:pPr>
              <w:spacing w:before="300" w:after="300"/>
            </w:pPr>
            <w:r>
              <w:t>112.50%</w:t>
            </w:r>
          </w:p>
        </w:tc>
      </w:tr>
      <w:tr w:rsidR="00FD36CA" w14:paraId="57C29159" w14:textId="77777777" w:rsidTr="001763F8">
        <w:tc>
          <w:tcPr>
            <w:tcW w:w="0" w:type="auto"/>
            <w:shd w:val="clear" w:color="auto" w:fill="E7E9EB"/>
            <w:tcMar>
              <w:top w:w="120" w:type="dxa"/>
              <w:left w:w="240" w:type="dxa"/>
              <w:bottom w:w="120" w:type="dxa"/>
              <w:right w:w="120" w:type="dxa"/>
            </w:tcMar>
            <w:hideMark/>
          </w:tcPr>
          <w:p w14:paraId="63CC5FCF" w14:textId="77777777" w:rsidR="00FD36CA" w:rsidRDefault="00FD36CA" w:rsidP="001763F8">
            <w:pPr>
              <w:spacing w:before="300" w:after="300"/>
            </w:pPr>
            <w:r>
              <w:t>19px</w:t>
            </w:r>
          </w:p>
        </w:tc>
        <w:tc>
          <w:tcPr>
            <w:tcW w:w="0" w:type="auto"/>
            <w:shd w:val="clear" w:color="auto" w:fill="E7E9EB"/>
            <w:tcMar>
              <w:top w:w="120" w:type="dxa"/>
              <w:left w:w="120" w:type="dxa"/>
              <w:bottom w:w="120" w:type="dxa"/>
              <w:right w:w="120" w:type="dxa"/>
            </w:tcMar>
            <w:hideMark/>
          </w:tcPr>
          <w:p w14:paraId="32848122" w14:textId="77777777" w:rsidR="00FD36CA" w:rsidRDefault="00FD36CA" w:rsidP="001763F8">
            <w:pPr>
              <w:spacing w:before="300" w:after="300"/>
            </w:pPr>
            <w:r>
              <w:t>1.1875em</w:t>
            </w:r>
          </w:p>
        </w:tc>
        <w:tc>
          <w:tcPr>
            <w:tcW w:w="0" w:type="auto"/>
            <w:shd w:val="clear" w:color="auto" w:fill="E7E9EB"/>
            <w:tcMar>
              <w:top w:w="120" w:type="dxa"/>
              <w:left w:w="120" w:type="dxa"/>
              <w:bottom w:w="120" w:type="dxa"/>
              <w:right w:w="120" w:type="dxa"/>
            </w:tcMar>
            <w:hideMark/>
          </w:tcPr>
          <w:p w14:paraId="205AD5A3" w14:textId="77777777" w:rsidR="00FD36CA" w:rsidRDefault="00FD36CA" w:rsidP="001763F8">
            <w:pPr>
              <w:spacing w:before="300" w:after="300"/>
            </w:pPr>
            <w:r>
              <w:t>118.75%</w:t>
            </w:r>
          </w:p>
        </w:tc>
      </w:tr>
      <w:tr w:rsidR="00FD36CA" w14:paraId="183E3B53" w14:textId="77777777" w:rsidTr="001763F8">
        <w:tc>
          <w:tcPr>
            <w:tcW w:w="0" w:type="auto"/>
            <w:shd w:val="clear" w:color="auto" w:fill="FFFFFF"/>
            <w:tcMar>
              <w:top w:w="120" w:type="dxa"/>
              <w:left w:w="240" w:type="dxa"/>
              <w:bottom w:w="120" w:type="dxa"/>
              <w:right w:w="120" w:type="dxa"/>
            </w:tcMar>
            <w:hideMark/>
          </w:tcPr>
          <w:p w14:paraId="5E4EF9F1" w14:textId="77777777" w:rsidR="00FD36CA" w:rsidRDefault="00FD36CA" w:rsidP="001763F8">
            <w:pPr>
              <w:spacing w:before="300" w:after="300"/>
            </w:pPr>
            <w:r>
              <w:t>20px</w:t>
            </w:r>
          </w:p>
        </w:tc>
        <w:tc>
          <w:tcPr>
            <w:tcW w:w="0" w:type="auto"/>
            <w:shd w:val="clear" w:color="auto" w:fill="FFFFFF"/>
            <w:tcMar>
              <w:top w:w="120" w:type="dxa"/>
              <w:left w:w="120" w:type="dxa"/>
              <w:bottom w:w="120" w:type="dxa"/>
              <w:right w:w="120" w:type="dxa"/>
            </w:tcMar>
            <w:hideMark/>
          </w:tcPr>
          <w:p w14:paraId="16D780FF" w14:textId="77777777" w:rsidR="00FD36CA" w:rsidRDefault="00FD36CA" w:rsidP="001763F8">
            <w:pPr>
              <w:spacing w:before="300" w:after="300"/>
            </w:pPr>
            <w:r>
              <w:t>1.2500em</w:t>
            </w:r>
          </w:p>
        </w:tc>
        <w:tc>
          <w:tcPr>
            <w:tcW w:w="0" w:type="auto"/>
            <w:shd w:val="clear" w:color="auto" w:fill="FFFFFF"/>
            <w:tcMar>
              <w:top w:w="120" w:type="dxa"/>
              <w:left w:w="120" w:type="dxa"/>
              <w:bottom w:w="120" w:type="dxa"/>
              <w:right w:w="120" w:type="dxa"/>
            </w:tcMar>
            <w:hideMark/>
          </w:tcPr>
          <w:p w14:paraId="647C866F" w14:textId="77777777" w:rsidR="00FD36CA" w:rsidRDefault="00FD36CA" w:rsidP="001763F8">
            <w:pPr>
              <w:spacing w:before="300" w:after="300"/>
            </w:pPr>
            <w:r>
              <w:t>125.00%</w:t>
            </w:r>
          </w:p>
        </w:tc>
      </w:tr>
      <w:tr w:rsidR="00FD36CA" w14:paraId="262C487D" w14:textId="77777777" w:rsidTr="001763F8">
        <w:tc>
          <w:tcPr>
            <w:tcW w:w="0" w:type="auto"/>
            <w:shd w:val="clear" w:color="auto" w:fill="E7E9EB"/>
            <w:tcMar>
              <w:top w:w="120" w:type="dxa"/>
              <w:left w:w="240" w:type="dxa"/>
              <w:bottom w:w="120" w:type="dxa"/>
              <w:right w:w="120" w:type="dxa"/>
            </w:tcMar>
            <w:hideMark/>
          </w:tcPr>
          <w:p w14:paraId="2676A151" w14:textId="77777777" w:rsidR="00FD36CA" w:rsidRDefault="00FD36CA" w:rsidP="001763F8">
            <w:pPr>
              <w:spacing w:before="300" w:after="300"/>
            </w:pPr>
            <w:r>
              <w:t>21px</w:t>
            </w:r>
          </w:p>
        </w:tc>
        <w:tc>
          <w:tcPr>
            <w:tcW w:w="0" w:type="auto"/>
            <w:shd w:val="clear" w:color="auto" w:fill="E7E9EB"/>
            <w:tcMar>
              <w:top w:w="120" w:type="dxa"/>
              <w:left w:w="120" w:type="dxa"/>
              <w:bottom w:w="120" w:type="dxa"/>
              <w:right w:w="120" w:type="dxa"/>
            </w:tcMar>
            <w:hideMark/>
          </w:tcPr>
          <w:p w14:paraId="301762D0" w14:textId="77777777" w:rsidR="00FD36CA" w:rsidRDefault="00FD36CA" w:rsidP="001763F8">
            <w:pPr>
              <w:spacing w:before="300" w:after="300"/>
            </w:pPr>
            <w:r>
              <w:t>1.3125em</w:t>
            </w:r>
          </w:p>
        </w:tc>
        <w:tc>
          <w:tcPr>
            <w:tcW w:w="0" w:type="auto"/>
            <w:shd w:val="clear" w:color="auto" w:fill="E7E9EB"/>
            <w:tcMar>
              <w:top w:w="120" w:type="dxa"/>
              <w:left w:w="120" w:type="dxa"/>
              <w:bottom w:w="120" w:type="dxa"/>
              <w:right w:w="120" w:type="dxa"/>
            </w:tcMar>
            <w:hideMark/>
          </w:tcPr>
          <w:p w14:paraId="0C369CDC" w14:textId="77777777" w:rsidR="00FD36CA" w:rsidRDefault="00FD36CA" w:rsidP="001763F8">
            <w:pPr>
              <w:spacing w:before="300" w:after="300"/>
            </w:pPr>
            <w:r>
              <w:t>131.25%</w:t>
            </w:r>
          </w:p>
        </w:tc>
      </w:tr>
      <w:tr w:rsidR="00FD36CA" w14:paraId="2A6A488B" w14:textId="77777777" w:rsidTr="001763F8">
        <w:tc>
          <w:tcPr>
            <w:tcW w:w="0" w:type="auto"/>
            <w:shd w:val="clear" w:color="auto" w:fill="FFFFFF"/>
            <w:tcMar>
              <w:top w:w="120" w:type="dxa"/>
              <w:left w:w="240" w:type="dxa"/>
              <w:bottom w:w="120" w:type="dxa"/>
              <w:right w:w="120" w:type="dxa"/>
            </w:tcMar>
            <w:hideMark/>
          </w:tcPr>
          <w:p w14:paraId="0BE5AF77" w14:textId="77777777" w:rsidR="00FD36CA" w:rsidRDefault="00FD36CA" w:rsidP="001763F8">
            <w:pPr>
              <w:spacing w:before="300" w:after="300"/>
            </w:pPr>
            <w:r>
              <w:t>22px</w:t>
            </w:r>
          </w:p>
        </w:tc>
        <w:tc>
          <w:tcPr>
            <w:tcW w:w="0" w:type="auto"/>
            <w:shd w:val="clear" w:color="auto" w:fill="FFFFFF"/>
            <w:tcMar>
              <w:top w:w="120" w:type="dxa"/>
              <w:left w:w="120" w:type="dxa"/>
              <w:bottom w:w="120" w:type="dxa"/>
              <w:right w:w="120" w:type="dxa"/>
            </w:tcMar>
            <w:hideMark/>
          </w:tcPr>
          <w:p w14:paraId="058929B9" w14:textId="77777777" w:rsidR="00FD36CA" w:rsidRDefault="00FD36CA" w:rsidP="001763F8">
            <w:pPr>
              <w:spacing w:before="300" w:after="300"/>
            </w:pPr>
            <w:r>
              <w:t>1.3750em</w:t>
            </w:r>
          </w:p>
        </w:tc>
        <w:tc>
          <w:tcPr>
            <w:tcW w:w="0" w:type="auto"/>
            <w:shd w:val="clear" w:color="auto" w:fill="FFFFFF"/>
            <w:tcMar>
              <w:top w:w="120" w:type="dxa"/>
              <w:left w:w="120" w:type="dxa"/>
              <w:bottom w:w="120" w:type="dxa"/>
              <w:right w:w="120" w:type="dxa"/>
            </w:tcMar>
            <w:hideMark/>
          </w:tcPr>
          <w:p w14:paraId="7A12483D" w14:textId="77777777" w:rsidR="00FD36CA" w:rsidRDefault="00FD36CA" w:rsidP="001763F8">
            <w:pPr>
              <w:spacing w:before="300" w:after="300"/>
            </w:pPr>
            <w:r>
              <w:t>137.50%</w:t>
            </w:r>
          </w:p>
        </w:tc>
      </w:tr>
      <w:tr w:rsidR="00FD36CA" w14:paraId="25EB29E2" w14:textId="77777777" w:rsidTr="001763F8">
        <w:tc>
          <w:tcPr>
            <w:tcW w:w="0" w:type="auto"/>
            <w:shd w:val="clear" w:color="auto" w:fill="E7E9EB"/>
            <w:tcMar>
              <w:top w:w="120" w:type="dxa"/>
              <w:left w:w="240" w:type="dxa"/>
              <w:bottom w:w="120" w:type="dxa"/>
              <w:right w:w="120" w:type="dxa"/>
            </w:tcMar>
            <w:hideMark/>
          </w:tcPr>
          <w:p w14:paraId="4A6DC40D" w14:textId="77777777" w:rsidR="00FD36CA" w:rsidRDefault="00FD36CA" w:rsidP="001763F8">
            <w:pPr>
              <w:spacing w:before="300" w:after="300"/>
            </w:pPr>
            <w:r>
              <w:t>23px</w:t>
            </w:r>
          </w:p>
        </w:tc>
        <w:tc>
          <w:tcPr>
            <w:tcW w:w="0" w:type="auto"/>
            <w:shd w:val="clear" w:color="auto" w:fill="E7E9EB"/>
            <w:tcMar>
              <w:top w:w="120" w:type="dxa"/>
              <w:left w:w="120" w:type="dxa"/>
              <w:bottom w:w="120" w:type="dxa"/>
              <w:right w:w="120" w:type="dxa"/>
            </w:tcMar>
            <w:hideMark/>
          </w:tcPr>
          <w:p w14:paraId="70071278" w14:textId="77777777" w:rsidR="00FD36CA" w:rsidRDefault="00FD36CA" w:rsidP="001763F8">
            <w:pPr>
              <w:spacing w:before="300" w:after="300"/>
            </w:pPr>
            <w:r>
              <w:t>1.4375em</w:t>
            </w:r>
          </w:p>
        </w:tc>
        <w:tc>
          <w:tcPr>
            <w:tcW w:w="0" w:type="auto"/>
            <w:shd w:val="clear" w:color="auto" w:fill="E7E9EB"/>
            <w:tcMar>
              <w:top w:w="120" w:type="dxa"/>
              <w:left w:w="120" w:type="dxa"/>
              <w:bottom w:w="120" w:type="dxa"/>
              <w:right w:w="120" w:type="dxa"/>
            </w:tcMar>
            <w:hideMark/>
          </w:tcPr>
          <w:p w14:paraId="5A5C6713" w14:textId="77777777" w:rsidR="00FD36CA" w:rsidRDefault="00FD36CA" w:rsidP="001763F8">
            <w:pPr>
              <w:spacing w:before="300" w:after="300"/>
            </w:pPr>
            <w:r>
              <w:t>143.75%</w:t>
            </w:r>
          </w:p>
        </w:tc>
      </w:tr>
      <w:tr w:rsidR="00FD36CA" w14:paraId="46C75298" w14:textId="77777777" w:rsidTr="001763F8">
        <w:tc>
          <w:tcPr>
            <w:tcW w:w="0" w:type="auto"/>
            <w:shd w:val="clear" w:color="auto" w:fill="FFFFFF"/>
            <w:tcMar>
              <w:top w:w="120" w:type="dxa"/>
              <w:left w:w="240" w:type="dxa"/>
              <w:bottom w:w="120" w:type="dxa"/>
              <w:right w:w="120" w:type="dxa"/>
            </w:tcMar>
            <w:hideMark/>
          </w:tcPr>
          <w:p w14:paraId="49B27EBF" w14:textId="77777777" w:rsidR="00FD36CA" w:rsidRDefault="00FD36CA" w:rsidP="001763F8">
            <w:pPr>
              <w:spacing w:before="300" w:after="300"/>
            </w:pPr>
            <w:r>
              <w:lastRenderedPageBreak/>
              <w:t>24px</w:t>
            </w:r>
          </w:p>
        </w:tc>
        <w:tc>
          <w:tcPr>
            <w:tcW w:w="0" w:type="auto"/>
            <w:shd w:val="clear" w:color="auto" w:fill="FFFFFF"/>
            <w:tcMar>
              <w:top w:w="120" w:type="dxa"/>
              <w:left w:w="120" w:type="dxa"/>
              <w:bottom w:w="120" w:type="dxa"/>
              <w:right w:w="120" w:type="dxa"/>
            </w:tcMar>
            <w:hideMark/>
          </w:tcPr>
          <w:p w14:paraId="5FB52F57" w14:textId="77777777" w:rsidR="00FD36CA" w:rsidRDefault="00FD36CA" w:rsidP="001763F8">
            <w:pPr>
              <w:spacing w:before="300" w:after="300"/>
            </w:pPr>
            <w:r>
              <w:t>1.5000em</w:t>
            </w:r>
          </w:p>
        </w:tc>
        <w:tc>
          <w:tcPr>
            <w:tcW w:w="0" w:type="auto"/>
            <w:shd w:val="clear" w:color="auto" w:fill="FFFFFF"/>
            <w:tcMar>
              <w:top w:w="120" w:type="dxa"/>
              <w:left w:w="120" w:type="dxa"/>
              <w:bottom w:w="120" w:type="dxa"/>
              <w:right w:w="120" w:type="dxa"/>
            </w:tcMar>
            <w:hideMark/>
          </w:tcPr>
          <w:p w14:paraId="44E60129" w14:textId="77777777" w:rsidR="00FD36CA" w:rsidRDefault="00FD36CA" w:rsidP="001763F8">
            <w:pPr>
              <w:spacing w:before="300" w:after="300"/>
            </w:pPr>
            <w:r>
              <w:t>150.00%</w:t>
            </w:r>
          </w:p>
        </w:tc>
      </w:tr>
      <w:tr w:rsidR="00FD36CA" w14:paraId="6BD8342A" w14:textId="77777777" w:rsidTr="001763F8">
        <w:tc>
          <w:tcPr>
            <w:tcW w:w="0" w:type="auto"/>
            <w:shd w:val="clear" w:color="auto" w:fill="E7E9EB"/>
            <w:tcMar>
              <w:top w:w="120" w:type="dxa"/>
              <w:left w:w="240" w:type="dxa"/>
              <w:bottom w:w="120" w:type="dxa"/>
              <w:right w:w="120" w:type="dxa"/>
            </w:tcMar>
            <w:hideMark/>
          </w:tcPr>
          <w:p w14:paraId="67B85CBF" w14:textId="77777777" w:rsidR="00FD36CA" w:rsidRDefault="00FD36CA" w:rsidP="001763F8">
            <w:pPr>
              <w:spacing w:before="300" w:after="300"/>
            </w:pPr>
            <w:r>
              <w:t>25px</w:t>
            </w:r>
          </w:p>
        </w:tc>
        <w:tc>
          <w:tcPr>
            <w:tcW w:w="0" w:type="auto"/>
            <w:shd w:val="clear" w:color="auto" w:fill="E7E9EB"/>
            <w:tcMar>
              <w:top w:w="120" w:type="dxa"/>
              <w:left w:w="120" w:type="dxa"/>
              <w:bottom w:w="120" w:type="dxa"/>
              <w:right w:w="120" w:type="dxa"/>
            </w:tcMar>
            <w:hideMark/>
          </w:tcPr>
          <w:p w14:paraId="26CAE8D3" w14:textId="77777777" w:rsidR="00FD36CA" w:rsidRDefault="00FD36CA" w:rsidP="001763F8">
            <w:pPr>
              <w:spacing w:before="300" w:after="300"/>
            </w:pPr>
            <w:r>
              <w:t>1.5625em</w:t>
            </w:r>
          </w:p>
        </w:tc>
        <w:tc>
          <w:tcPr>
            <w:tcW w:w="0" w:type="auto"/>
            <w:shd w:val="clear" w:color="auto" w:fill="E7E9EB"/>
            <w:tcMar>
              <w:top w:w="120" w:type="dxa"/>
              <w:left w:w="120" w:type="dxa"/>
              <w:bottom w:w="120" w:type="dxa"/>
              <w:right w:w="120" w:type="dxa"/>
            </w:tcMar>
            <w:hideMark/>
          </w:tcPr>
          <w:p w14:paraId="5152AD89" w14:textId="77777777" w:rsidR="00FD36CA" w:rsidRDefault="00FD36CA" w:rsidP="001763F8">
            <w:pPr>
              <w:spacing w:before="300" w:after="300"/>
            </w:pPr>
            <w:r>
              <w:t>156.25%</w:t>
            </w:r>
          </w:p>
        </w:tc>
      </w:tr>
    </w:tbl>
    <w:p w14:paraId="60560F77" w14:textId="77777777" w:rsidR="00FD36CA" w:rsidRDefault="00FD36CA" w:rsidP="00FD36CA">
      <w:pPr>
        <w:pStyle w:val="NormaleWeb"/>
        <w:shd w:val="clear" w:color="auto" w:fill="FFFFCC"/>
        <w:spacing w:before="240" w:beforeAutospacing="0" w:after="240" w:afterAutospacing="0"/>
        <w:rPr>
          <w:rFonts w:ascii="Verdana" w:hAnsi="Verdana"/>
          <w:color w:val="000000"/>
          <w:sz w:val="23"/>
          <w:szCs w:val="23"/>
        </w:rPr>
      </w:pPr>
      <w:r>
        <w:rPr>
          <w:rStyle w:val="Enfasigrassetto"/>
          <w:rFonts w:ascii="Verdana" w:hAnsi="Verdana"/>
          <w:color w:val="000000"/>
          <w:sz w:val="23"/>
          <w:szCs w:val="23"/>
        </w:rPr>
        <w:t>What is the difference between PX, EM and Percent?</w:t>
      </w:r>
    </w:p>
    <w:p w14:paraId="609C2AC2" w14:textId="77777777" w:rsidR="00FD36CA" w:rsidRDefault="00FD36CA" w:rsidP="00FD36CA">
      <w:pPr>
        <w:pStyle w:val="Normale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Pixel is a static measurement, while percent and EM are relative measurements. The size of an EM or percent depends on its parent. If the text size of body is 16 pixels, then 150% or 1.5 EM will be 24 pixels (1.5 * 16). Look at </w:t>
      </w:r>
      <w:hyperlink r:id="rId5" w:history="1">
        <w:r>
          <w:rPr>
            <w:rStyle w:val="Collegamentoipertestuale"/>
            <w:rFonts w:ascii="Verdana" w:hAnsi="Verdana"/>
            <w:sz w:val="23"/>
            <w:szCs w:val="23"/>
          </w:rPr>
          <w:t>CSS Units</w:t>
        </w:r>
      </w:hyperlink>
      <w:r>
        <w:rPr>
          <w:rFonts w:ascii="Verdana" w:hAnsi="Verdana"/>
          <w:color w:val="000000"/>
          <w:sz w:val="23"/>
          <w:szCs w:val="23"/>
        </w:rPr>
        <w:t> for more measurement units.</w:t>
      </w:r>
    </w:p>
    <w:p w14:paraId="62214F35" w14:textId="77777777" w:rsidR="00FD36CA" w:rsidRDefault="00FD36CA" w:rsidP="00FD36CA">
      <w:pPr>
        <w:rPr>
          <w:sz w:val="24"/>
          <w:szCs w:val="24"/>
          <w:lang w:val="it-IT"/>
        </w:rPr>
      </w:pPr>
    </w:p>
    <w:p w14:paraId="32E89253" w14:textId="77777777" w:rsidR="00FD36CA" w:rsidRPr="00B8784C" w:rsidRDefault="00FD36CA" w:rsidP="00FD36CA">
      <w:pPr>
        <w:rPr>
          <w:sz w:val="24"/>
          <w:szCs w:val="24"/>
          <w:lang w:val="it-IT"/>
        </w:rPr>
      </w:pPr>
    </w:p>
    <w:p w14:paraId="3D8C591B" w14:textId="77777777" w:rsidR="00AD5C97" w:rsidRDefault="00AD5C97"/>
    <w:sectPr w:rsidR="00AD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D7F1C"/>
    <w:multiLevelType w:val="hybridMultilevel"/>
    <w:tmpl w:val="B622A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43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63"/>
    <w:rsid w:val="00424A63"/>
    <w:rsid w:val="00AD5C97"/>
    <w:rsid w:val="00F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DF56D-32EE-4CF2-A44D-B30E363F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36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D36CA"/>
    <w:rPr>
      <w:color w:val="0563C1" w:themeColor="hyperlink"/>
      <w:u w:val="single"/>
    </w:rPr>
  </w:style>
  <w:style w:type="paragraph" w:styleId="NormaleWeb">
    <w:name w:val="Normal (Web)"/>
    <w:basedOn w:val="Normale"/>
    <w:uiPriority w:val="99"/>
    <w:semiHidden/>
    <w:unhideWhenUsed/>
    <w:rsid w:val="00FD36C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nfasigrassetto">
    <w:name w:val="Strong"/>
    <w:basedOn w:val="Carpredefinitoparagrafo"/>
    <w:uiPriority w:val="22"/>
    <w:qFormat/>
    <w:rsid w:val="00FD36CA"/>
    <w:rPr>
      <w:b/>
      <w:bCs/>
    </w:rPr>
  </w:style>
  <w:style w:type="paragraph" w:styleId="Paragrafoelenco">
    <w:name w:val="List Paragraph"/>
    <w:basedOn w:val="Normale"/>
    <w:uiPriority w:val="34"/>
    <w:qFormat/>
    <w:rsid w:val="00FD3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ref/css_units.asp"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Gianfranchi</dc:creator>
  <cp:keywords/>
  <dc:description/>
  <cp:lastModifiedBy>Jacopo Gianfranchi</cp:lastModifiedBy>
  <cp:revision>2</cp:revision>
  <dcterms:created xsi:type="dcterms:W3CDTF">2023-07-24T14:08:00Z</dcterms:created>
  <dcterms:modified xsi:type="dcterms:W3CDTF">2023-07-24T14:08:00Z</dcterms:modified>
</cp:coreProperties>
</file>