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Digital Transformation UX Consulting</w:t>
      </w:r>
    </w:p>
    <w:p>
      <w:r>
        <w:t xml:space="preserve"/>
      </w:r>
    </w:p>
    <w:p>
      <w:pPr>
        <w:spacing w:after="80"/>
      </w:pPr>
      <w:r>
        <w:rPr>
          <w:rFonts w:ascii="Arial" w:cs="Arial" w:eastAsia="Arial" w:hAnsi="Arial"/>
          <w:b/>
          <w:bCs/>
          <w:sz w:val="22"/>
          <w:szCs w:val="22"/>
        </w:rPr>
        <w:t xml:space="preserve">URL: /digital-transformation-ux-consulting</w:t>
      </w:r>
    </w:p>
    <w:p>
      <w:pPr>
        <w:spacing w:after="160"/>
      </w:pPr>
      <w:r>
        <w:rPr>
          <w:rFonts w:ascii="Arial" w:cs="Arial" w:eastAsia="Arial" w:hAnsi="Arial"/>
          <w:sz w:val="22"/>
          <w:szCs w:val="22"/>
        </w:rPr>
        <w:t xml:space="preserve">SEO Title: Digital Transformation UX Consulting | Sand Dollar Design</w:t>
      </w:r>
    </w:p>
    <w:p>
      <w:pPr>
        <w:spacing w:after="160"/>
      </w:pPr>
      <w:r>
        <w:rPr>
          <w:rFonts w:ascii="Arial" w:cs="Arial" w:eastAsia="Arial" w:hAnsi="Arial"/>
          <w:sz w:val="22"/>
          <w:szCs w:val="22"/>
        </w:rPr>
        <w:t xml:space="preserve">Meta Description: UX consulting for digital transformation programmes. We help organisations design better digital journeys, drive adoption, and embed human-centred design into transformation delivery.</w:t>
      </w:r>
    </w:p>
    <w:p>
      <w:pPr>
        <w:pBdr>
          <w:bottom w:val="single" w:color="2E75B6" w:sz="6" w:space="1"/>
        </w:pBdr>
      </w:pPr>
      <w:r>
        <w:t xml:space="preserve"/>
      </w:r>
    </w:p>
    <w:p>
      <w:r>
        <w:t xml:space="preserve"/>
      </w:r>
    </w:p>
    <w:p>
      <w:pPr>
        <w:pStyle w:val="Heading2"/>
      </w:pPr>
      <w:r>
        <w:rPr>
          <w:rFonts w:ascii="Arial" w:cs="Arial" w:eastAsia="Arial" w:hAnsi="Arial"/>
          <w:b/>
          <w:bCs/>
          <w:sz w:val="28"/>
          <w:szCs w:val="28"/>
        </w:rPr>
        <w:t xml:space="preserve">Hero / Introduction</w:t>
      </w:r>
    </w:p>
    <w:p>
      <w:pPr>
        <w:spacing w:after="160"/>
      </w:pPr>
      <w:r>
        <w:rPr>
          <w:rFonts w:ascii="Arial" w:cs="Arial" w:eastAsia="Arial" w:hAnsi="Arial"/>
          <w:sz w:val="22"/>
          <w:szCs w:val="22"/>
        </w:rPr>
        <w:t xml:space="preserve">Digital transformation fails when organisations focus on technology and forget about people. New systems go live. Teams don't adopt them. Customers are confused. Processes break. The technology investment becomes a cost sink instead of a business driver.</w:t>
      </w:r>
    </w:p>
    <w:p>
      <w:pPr>
        <w:spacing w:after="160"/>
      </w:pPr>
      <w:r>
        <w:rPr>
          <w:rFonts w:ascii="Arial" w:cs="Arial" w:eastAsia="Arial" w:hAnsi="Arial"/>
          <w:sz w:val="22"/>
          <w:szCs w:val="22"/>
        </w:rPr>
        <w:t xml:space="preserve">Successful transformation is led by UX. It starts with understanding what customers and employees need, designing journeys around those needs, and building adoption into the programme from day one. We help organisations embed human-centred design into transformation, reduce adoption risk, and deliver better outcomes.</w:t>
      </w:r>
    </w:p>
    <w:p>
      <w:r>
        <w:t xml:space="preserve"/>
      </w:r>
    </w:p>
    <w:p>
      <w:pPr>
        <w:pStyle w:val="Heading2"/>
      </w:pPr>
      <w:r>
        <w:rPr>
          <w:rFonts w:ascii="Arial" w:cs="Arial" w:eastAsia="Arial" w:hAnsi="Arial"/>
          <w:b/>
          <w:bCs/>
          <w:sz w:val="28"/>
          <w:szCs w:val="28"/>
        </w:rPr>
        <w:t xml:space="preserve">The Role of UX in Digital Transformation</w:t>
      </w:r>
    </w:p>
    <w:p>
      <w:pPr>
        <w:spacing w:after="160"/>
      </w:pPr>
      <w:r>
        <w:rPr>
          <w:rFonts w:ascii="Arial" w:cs="Arial" w:eastAsia="Arial" w:hAnsi="Arial"/>
          <w:sz w:val="22"/>
          <w:szCs w:val="22"/>
        </w:rPr>
        <w:t xml:space="preserve">Transformation programmes touch every customer and employee journey. Without thoughtful design, they create friction:</w:t>
      </w:r>
    </w:p>
    <w:p>
      <w:pPr>
        <w:pStyle w:val="ListParagraph"/>
        <w:numPr>
          <w:ilvl w:val="0"/>
          <w:numId w:val="2"/>
        </w:numPr>
        <w:spacing w:after="80"/>
      </w:pPr>
      <w:r>
        <w:rPr>
          <w:rFonts w:ascii="Arial" w:cs="Arial" w:eastAsia="Arial" w:hAnsi="Arial"/>
          <w:sz w:val="22"/>
          <w:szCs w:val="22"/>
        </w:rPr>
        <w:t xml:space="preserve">Customers abandon new self-service channels because they're confusing</w:t>
      </w:r>
    </w:p>
    <w:p>
      <w:pPr>
        <w:pStyle w:val="ListParagraph"/>
        <w:numPr>
          <w:ilvl w:val="0"/>
          <w:numId w:val="2"/>
        </w:numPr>
        <w:spacing w:after="80"/>
      </w:pPr>
      <w:r>
        <w:rPr>
          <w:rFonts w:ascii="Arial" w:cs="Arial" w:eastAsia="Arial" w:hAnsi="Arial"/>
          <w:sz w:val="22"/>
          <w:szCs w:val="22"/>
        </w:rPr>
        <w:t xml:space="preserve">Employees reject new internal systems because they're hard to use</w:t>
      </w:r>
    </w:p>
    <w:p>
      <w:pPr>
        <w:pStyle w:val="ListParagraph"/>
        <w:numPr>
          <w:ilvl w:val="0"/>
          <w:numId w:val="2"/>
        </w:numPr>
        <w:spacing w:after="80"/>
      </w:pPr>
      <w:r>
        <w:rPr>
          <w:rFonts w:ascii="Arial" w:cs="Arial" w:eastAsia="Arial" w:hAnsi="Arial"/>
          <w:sz w:val="22"/>
          <w:szCs w:val="22"/>
        </w:rPr>
        <w:t xml:space="preserve">Data migrations break processes because no one thought about how data flows</w:t>
      </w:r>
    </w:p>
    <w:p>
      <w:pPr>
        <w:pStyle w:val="ListParagraph"/>
        <w:numPr>
          <w:ilvl w:val="0"/>
          <w:numId w:val="2"/>
        </w:numPr>
        <w:spacing w:after="80"/>
      </w:pPr>
      <w:r>
        <w:rPr>
          <w:rFonts w:ascii="Arial" w:cs="Arial" w:eastAsia="Arial" w:hAnsi="Arial"/>
          <w:sz w:val="22"/>
          <w:szCs w:val="22"/>
        </w:rPr>
        <w:t xml:space="preserve">New features go unused because adoption strategies are missing</w:t>
      </w:r>
    </w:p>
    <w:p>
      <w:r>
        <w:t xml:space="preserve"/>
      </w:r>
    </w:p>
    <w:p>
      <w:pPr>
        <w:spacing w:after="160"/>
      </w:pPr>
      <w:r>
        <w:rPr>
          <w:rFonts w:ascii="Arial" w:cs="Arial" w:eastAsia="Arial" w:hAnsi="Arial"/>
          <w:sz w:val="22"/>
          <w:szCs w:val="22"/>
        </w:rPr>
        <w:t xml:space="preserve">UX-led transformation:</w:t>
      </w:r>
    </w:p>
    <w:p>
      <w:pPr>
        <w:pStyle w:val="ListParagraph"/>
        <w:numPr>
          <w:ilvl w:val="0"/>
          <w:numId w:val="2"/>
        </w:numPr>
        <w:spacing w:after="80"/>
      </w:pPr>
      <w:r>
        <w:rPr>
          <w:rFonts w:ascii="Arial" w:cs="Arial" w:eastAsia="Arial" w:hAnsi="Arial"/>
          <w:sz w:val="22"/>
          <w:szCs w:val="22"/>
        </w:rPr>
        <w:t xml:space="preserve">Puts customer and employee needs at the centre of the programme</w:t>
      </w:r>
    </w:p>
    <w:p>
      <w:pPr>
        <w:pStyle w:val="ListParagraph"/>
        <w:numPr>
          <w:ilvl w:val="0"/>
          <w:numId w:val="2"/>
        </w:numPr>
        <w:spacing w:after="80"/>
      </w:pPr>
      <w:r>
        <w:rPr>
          <w:rFonts w:ascii="Arial" w:cs="Arial" w:eastAsia="Arial" w:hAnsi="Arial"/>
          <w:sz w:val="22"/>
          <w:szCs w:val="22"/>
        </w:rPr>
        <w:t xml:space="preserve">Designs journeys that reduce friction and increase adoption</w:t>
      </w:r>
    </w:p>
    <w:p>
      <w:pPr>
        <w:pStyle w:val="ListParagraph"/>
        <w:numPr>
          <w:ilvl w:val="0"/>
          <w:numId w:val="2"/>
        </w:numPr>
        <w:spacing w:after="80"/>
      </w:pPr>
      <w:r>
        <w:rPr>
          <w:rFonts w:ascii="Arial" w:cs="Arial" w:eastAsia="Arial" w:hAnsi="Arial"/>
          <w:sz w:val="22"/>
          <w:szCs w:val="22"/>
        </w:rPr>
        <w:t xml:space="preserve">Tests concepts early to reduce launch risk</w:t>
      </w:r>
    </w:p>
    <w:p>
      <w:pPr>
        <w:pStyle w:val="ListParagraph"/>
        <w:numPr>
          <w:ilvl w:val="0"/>
          <w:numId w:val="2"/>
        </w:numPr>
        <w:spacing w:after="80"/>
      </w:pPr>
      <w:r>
        <w:rPr>
          <w:rFonts w:ascii="Arial" w:cs="Arial" w:eastAsia="Arial" w:hAnsi="Arial"/>
          <w:sz w:val="22"/>
          <w:szCs w:val="22"/>
        </w:rPr>
        <w:t xml:space="preserve">Aligns technology with human workflows, not the reverse</w:t>
      </w:r>
    </w:p>
    <w:p>
      <w:pPr>
        <w:pStyle w:val="ListParagraph"/>
        <w:numPr>
          <w:ilvl w:val="0"/>
          <w:numId w:val="2"/>
        </w:numPr>
        <w:spacing w:after="80"/>
      </w:pPr>
      <w:r>
        <w:rPr>
          <w:rFonts w:ascii="Arial" w:cs="Arial" w:eastAsia="Arial" w:hAnsi="Arial"/>
          <w:sz w:val="22"/>
          <w:szCs w:val="22"/>
        </w:rPr>
        <w:t xml:space="preserve">Measures adoption and continuously improves</w:t>
      </w:r>
    </w:p>
    <w:p>
      <w:r>
        <w:t xml:space="preserve"/>
      </w:r>
    </w:p>
    <w:p>
      <w:pPr>
        <w:pStyle w:val="Heading2"/>
      </w:pPr>
      <w:r>
        <w:rPr>
          <w:rFonts w:ascii="Arial" w:cs="Arial" w:eastAsia="Arial" w:hAnsi="Arial"/>
          <w:b/>
          <w:bCs/>
          <w:sz w:val="28"/>
          <w:szCs w:val="28"/>
        </w:rPr>
        <w:t xml:space="preserve">Our Digital Transformation UX Services</w:t>
      </w:r>
    </w:p>
    <w:p>
      <w:pPr>
        <w:pStyle w:val="Heading3"/>
      </w:pPr>
      <w:r>
        <w:rPr>
          <w:rFonts w:ascii="Arial" w:cs="Arial" w:eastAsia="Arial" w:hAnsi="Arial"/>
          <w:b/>
          <w:bCs/>
          <w:sz w:val="24"/>
          <w:szCs w:val="24"/>
        </w:rPr>
        <w:t xml:space="preserve">Transformation Readiness and Discovery</w:t>
      </w:r>
    </w:p>
    <w:p>
      <w:pPr>
        <w:spacing w:after="160"/>
      </w:pPr>
      <w:r>
        <w:rPr>
          <w:rFonts w:ascii="Arial" w:cs="Arial" w:eastAsia="Arial" w:hAnsi="Arial"/>
          <w:sz w:val="22"/>
          <w:szCs w:val="22"/>
        </w:rPr>
        <w:t xml:space="preserve">We assess your current state: customer journeys, employee workflows, pain points, technology landscape. We identify where transformation will create friction and where design can create value.</w:t>
      </w:r>
    </w:p>
    <w:p>
      <w:pPr>
        <w:pStyle w:val="Heading3"/>
      </w:pPr>
      <w:r>
        <w:rPr>
          <w:rFonts w:ascii="Arial" w:cs="Arial" w:eastAsia="Arial" w:hAnsi="Arial"/>
          <w:b/>
          <w:bCs/>
          <w:sz w:val="24"/>
          <w:szCs w:val="24"/>
        </w:rPr>
        <w:t xml:space="preserve">Journey Design and Concept Testing</w:t>
      </w:r>
    </w:p>
    <w:p>
      <w:pPr>
        <w:spacing w:after="160"/>
      </w:pPr>
      <w:r>
        <w:rPr>
          <w:rFonts w:ascii="Arial" w:cs="Arial" w:eastAsia="Arial" w:hAnsi="Arial"/>
          <w:sz w:val="22"/>
          <w:szCs w:val="22"/>
        </w:rPr>
        <w:t xml:space="preserve">We design new customer and employee journeys end-to-end. We test prototypes with real users to validate assumptions and reduce launch risk.</w:t>
      </w:r>
    </w:p>
    <w:p>
      <w:pPr>
        <w:pStyle w:val="Heading3"/>
      </w:pPr>
      <w:r>
        <w:rPr>
          <w:rFonts w:ascii="Arial" w:cs="Arial" w:eastAsia="Arial" w:hAnsi="Arial"/>
          <w:b/>
          <w:bCs/>
          <w:sz w:val="24"/>
          <w:szCs w:val="24"/>
        </w:rPr>
        <w:t xml:space="preserve">Research and Insights</w:t>
      </w:r>
    </w:p>
    <w:p>
      <w:pPr>
        <w:spacing w:after="160"/>
      </w:pPr>
      <w:r>
        <w:rPr>
          <w:rFonts w:ascii="Arial" w:cs="Arial" w:eastAsia="Arial" w:hAnsi="Arial"/>
          <w:sz w:val="22"/>
          <w:szCs w:val="22"/>
        </w:rPr>
        <w:t xml:space="preserve">We conduct research within the transformation context: customer discovery, employee interviews, workflow analysis. We uncover needs and design around them.</w:t>
      </w:r>
    </w:p>
    <w:p>
      <w:pPr>
        <w:pStyle w:val="Heading3"/>
      </w:pPr>
      <w:r>
        <w:rPr>
          <w:rFonts w:ascii="Arial" w:cs="Arial" w:eastAsia="Arial" w:hAnsi="Arial"/>
          <w:b/>
          <w:bCs/>
          <w:sz w:val="24"/>
          <w:szCs w:val="24"/>
        </w:rPr>
        <w:t xml:space="preserve">Adoption Strategy and Change Communications</w:t>
      </w:r>
    </w:p>
    <w:p>
      <w:pPr>
        <w:spacing w:after="160"/>
      </w:pPr>
      <w:r>
        <w:rPr>
          <w:rFonts w:ascii="Arial" w:cs="Arial" w:eastAsia="Arial" w:hAnsi="Arial"/>
          <w:sz w:val="22"/>
          <w:szCs w:val="22"/>
        </w:rPr>
        <w:t xml:space="preserve">We design adoption strategies: training programmes, communication plans, incentive structures. We help teams and customers embrace change.</w:t>
      </w:r>
    </w:p>
    <w:p>
      <w:pPr>
        <w:pStyle w:val="Heading3"/>
      </w:pPr>
      <w:r>
        <w:rPr>
          <w:rFonts w:ascii="Arial" w:cs="Arial" w:eastAsia="Arial" w:hAnsi="Arial"/>
          <w:b/>
          <w:bCs/>
          <w:sz w:val="24"/>
          <w:szCs w:val="24"/>
        </w:rPr>
        <w:t xml:space="preserve">Design and Development Support</w:t>
      </w:r>
    </w:p>
    <w:p>
      <w:pPr>
        <w:spacing w:after="160"/>
      </w:pPr>
      <w:r>
        <w:rPr>
          <w:rFonts w:ascii="Arial" w:cs="Arial" w:eastAsia="Arial" w:hAnsi="Arial"/>
          <w:sz w:val="22"/>
          <w:szCs w:val="22"/>
        </w:rPr>
        <w:t xml:space="preserve">We provide design leadership and oversight throughout transformation delivery. Design reviews, UX testing, iteration cycles.</w:t>
      </w:r>
    </w:p>
    <w:p>
      <w:pPr>
        <w:pStyle w:val="Heading3"/>
      </w:pPr>
      <w:r>
        <w:rPr>
          <w:rFonts w:ascii="Arial" w:cs="Arial" w:eastAsia="Arial" w:hAnsi="Arial"/>
          <w:b/>
          <w:bCs/>
          <w:sz w:val="24"/>
          <w:szCs w:val="24"/>
        </w:rPr>
        <w:t xml:space="preserve">Embedded UX Leadership</w:t>
      </w:r>
    </w:p>
    <w:p>
      <w:pPr>
        <w:spacing w:after="160"/>
      </w:pPr>
      <w:r>
        <w:rPr>
          <w:rFonts w:ascii="Arial" w:cs="Arial" w:eastAsia="Arial" w:hAnsi="Arial"/>
          <w:sz w:val="22"/>
          <w:szCs w:val="22"/>
        </w:rPr>
        <w:t xml:space="preserve">We embed UX professionals in your transformation programme—leading design decisions, running research, and building UX capability within your team.</w:t>
      </w:r>
    </w:p>
    <w:p>
      <w:r>
        <w:t xml:space="preserve"/>
      </w:r>
    </w:p>
    <w:p>
      <w:pPr>
        <w:pStyle w:val="Heading2"/>
      </w:pPr>
      <w:r>
        <w:rPr>
          <w:rFonts w:ascii="Arial" w:cs="Arial" w:eastAsia="Arial" w:hAnsi="Arial"/>
          <w:b/>
          <w:bCs/>
          <w:sz w:val="28"/>
          <w:szCs w:val="28"/>
        </w:rPr>
        <w:t xml:space="preserve">How We Embed into Transformation Programmes</w:t>
      </w:r>
    </w:p>
    <w:p>
      <w:pPr>
        <w:spacing w:after="160"/>
      </w:pPr>
      <w:r>
        <w:rPr>
          <w:rFonts w:ascii="Arial" w:cs="Arial" w:eastAsia="Arial" w:hAnsi="Arial"/>
          <w:sz w:val="22"/>
          <w:szCs w:val="22"/>
        </w:rPr>
        <w:t xml:space="preserve">We don't just critique designs; we become part of your programme delivery:</w:t>
      </w:r>
    </w:p>
    <w:p>
      <w:pPr>
        <w:pStyle w:val="ListParagraph"/>
        <w:numPr>
          <w:ilvl w:val="0"/>
          <w:numId w:val="2"/>
        </w:numPr>
        <w:spacing w:after="80"/>
      </w:pPr>
      <w:r>
        <w:rPr>
          <w:rFonts w:ascii="Arial" w:cs="Arial" w:eastAsia="Arial" w:hAnsi="Arial"/>
          <w:sz w:val="22"/>
          <w:szCs w:val="22"/>
        </w:rPr>
        <w:t xml:space="preserve">Integrated into the programme governance and steering</w:t>
      </w:r>
    </w:p>
    <w:p>
      <w:pPr>
        <w:pStyle w:val="ListParagraph"/>
        <w:numPr>
          <w:ilvl w:val="0"/>
          <w:numId w:val="2"/>
        </w:numPr>
        <w:spacing w:after="80"/>
      </w:pPr>
      <w:r>
        <w:rPr>
          <w:rFonts w:ascii="Arial" w:cs="Arial" w:eastAsia="Arial" w:hAnsi="Arial"/>
          <w:sz w:val="22"/>
          <w:szCs w:val="22"/>
        </w:rPr>
        <w:t xml:space="preserve">Present in design and delivery decision-making</w:t>
      </w:r>
    </w:p>
    <w:p>
      <w:pPr>
        <w:pStyle w:val="ListParagraph"/>
        <w:numPr>
          <w:ilvl w:val="0"/>
          <w:numId w:val="2"/>
        </w:numPr>
        <w:spacing w:after="80"/>
      </w:pPr>
      <w:r>
        <w:rPr>
          <w:rFonts w:ascii="Arial" w:cs="Arial" w:eastAsia="Arial" w:hAnsi="Arial"/>
          <w:sz w:val="22"/>
          <w:szCs w:val="22"/>
        </w:rPr>
        <w:t xml:space="preserve">Running regular user research and testing</w:t>
      </w:r>
    </w:p>
    <w:p>
      <w:pPr>
        <w:pStyle w:val="ListParagraph"/>
        <w:numPr>
          <w:ilvl w:val="0"/>
          <w:numId w:val="2"/>
        </w:numPr>
        <w:spacing w:after="80"/>
      </w:pPr>
      <w:r>
        <w:rPr>
          <w:rFonts w:ascii="Arial" w:cs="Arial" w:eastAsia="Arial" w:hAnsi="Arial"/>
          <w:sz w:val="22"/>
          <w:szCs w:val="22"/>
        </w:rPr>
        <w:t xml:space="preserve">Leading adoption and change communication</w:t>
      </w:r>
    </w:p>
    <w:p>
      <w:pPr>
        <w:pStyle w:val="ListParagraph"/>
        <w:numPr>
          <w:ilvl w:val="0"/>
          <w:numId w:val="2"/>
        </w:numPr>
        <w:spacing w:after="80"/>
      </w:pPr>
      <w:r>
        <w:rPr>
          <w:rFonts w:ascii="Arial" w:cs="Arial" w:eastAsia="Arial" w:hAnsi="Arial"/>
          <w:sz w:val="22"/>
          <w:szCs w:val="22"/>
        </w:rPr>
        <w:t xml:space="preserve">Building UX capability within your team as we work</w:t>
      </w:r>
    </w:p>
    <w:p>
      <w:pPr>
        <w:pStyle w:val="ListParagraph"/>
        <w:numPr>
          <w:ilvl w:val="0"/>
          <w:numId w:val="2"/>
        </w:numPr>
        <w:spacing w:after="80"/>
      </w:pPr>
      <w:r>
        <w:rPr>
          <w:rFonts w:ascii="Arial" w:cs="Arial" w:eastAsia="Arial" w:hAnsi="Arial"/>
          <w:sz w:val="22"/>
          <w:szCs w:val="22"/>
        </w:rPr>
        <w:t xml:space="preserve">Creating documentation and playbooks for post-programme sustainability</w:t>
      </w:r>
    </w:p>
    <w:p>
      <w:r>
        <w:t xml:space="preserve"/>
      </w:r>
    </w:p>
    <w:p>
      <w:pPr>
        <w:pStyle w:val="Heading2"/>
      </w:pPr>
      <w:r>
        <w:rPr>
          <w:rFonts w:ascii="Arial" w:cs="Arial" w:eastAsia="Arial" w:hAnsi="Arial"/>
          <w:b/>
          <w:bCs/>
          <w:sz w:val="28"/>
          <w:szCs w:val="28"/>
        </w:rPr>
        <w:t xml:space="preserve">Industries We Support</w:t>
      </w:r>
    </w:p>
    <w:p>
      <w:pPr>
        <w:pStyle w:val="Heading3"/>
      </w:pPr>
      <w:r>
        <w:rPr>
          <w:rFonts w:ascii="Arial" w:cs="Arial" w:eastAsia="Arial" w:hAnsi="Arial"/>
          <w:b/>
          <w:bCs/>
          <w:sz w:val="24"/>
          <w:szCs w:val="24"/>
        </w:rPr>
        <w:t xml:space="preserve">Banking and Financial Services</w:t>
      </w:r>
    </w:p>
    <w:p>
      <w:pPr>
        <w:spacing w:after="160"/>
      </w:pPr>
      <w:r>
        <w:rPr>
          <w:rFonts w:ascii="Arial" w:cs="Arial" w:eastAsia="Arial" w:hAnsi="Arial"/>
          <w:sz w:val="22"/>
          <w:szCs w:val="22"/>
        </w:rPr>
        <w:t xml:space="preserve">Digital-first customer experiences, regulatory compliance, legacy system replacement, employee banking platform modernisation.</w:t>
      </w:r>
    </w:p>
    <w:p>
      <w:pPr>
        <w:pStyle w:val="Heading3"/>
      </w:pPr>
      <w:r>
        <w:rPr>
          <w:rFonts w:ascii="Arial" w:cs="Arial" w:eastAsia="Arial" w:hAnsi="Arial"/>
          <w:b/>
          <w:bCs/>
          <w:sz w:val="24"/>
          <w:szCs w:val="24"/>
        </w:rPr>
        <w:t xml:space="preserve">Insurance</w:t>
      </w:r>
    </w:p>
    <w:p>
      <w:pPr>
        <w:spacing w:after="160"/>
      </w:pPr>
      <w:r>
        <w:rPr>
          <w:rFonts w:ascii="Arial" w:cs="Arial" w:eastAsia="Arial" w:hAnsi="Arial"/>
          <w:sz w:val="22"/>
          <w:szCs w:val="22"/>
        </w:rPr>
        <w:t xml:space="preserve">Customer self-service, claims journeys, agent portals, product configuration platforms.</w:t>
      </w:r>
    </w:p>
    <w:p>
      <w:pPr>
        <w:pStyle w:val="Heading3"/>
      </w:pPr>
      <w:r>
        <w:rPr>
          <w:rFonts w:ascii="Arial" w:cs="Arial" w:eastAsia="Arial" w:hAnsi="Arial"/>
          <w:b/>
          <w:bCs/>
          <w:sz w:val="24"/>
          <w:szCs w:val="24"/>
        </w:rPr>
        <w:t xml:space="preserve">Healthcare</w:t>
      </w:r>
    </w:p>
    <w:p>
      <w:pPr>
        <w:spacing w:after="160"/>
      </w:pPr>
      <w:r>
        <w:rPr>
          <w:rFonts w:ascii="Arial" w:cs="Arial" w:eastAsia="Arial" w:hAnsi="Arial"/>
          <w:sz w:val="22"/>
          <w:szCs w:val="22"/>
        </w:rPr>
        <w:t xml:space="preserve">Patient portals, clinician systems, health information exchange, telehealth platforms.</w:t>
      </w:r>
    </w:p>
    <w:p>
      <w:pPr>
        <w:pStyle w:val="Heading3"/>
      </w:pPr>
      <w:r>
        <w:rPr>
          <w:rFonts w:ascii="Arial" w:cs="Arial" w:eastAsia="Arial" w:hAnsi="Arial"/>
          <w:b/>
          <w:bCs/>
          <w:sz w:val="24"/>
          <w:szCs w:val="24"/>
        </w:rPr>
        <w:t xml:space="preserve">Telecommunications</w:t>
      </w:r>
    </w:p>
    <w:p>
      <w:pPr>
        <w:spacing w:after="160"/>
      </w:pPr>
      <w:r>
        <w:rPr>
          <w:rFonts w:ascii="Arial" w:cs="Arial" w:eastAsia="Arial" w:hAnsi="Arial"/>
          <w:sz w:val="22"/>
          <w:szCs w:val="22"/>
        </w:rPr>
        <w:t xml:space="preserve">Billing and account management redesigns, self-service portals, network modernisation user experiences.</w:t>
      </w:r>
    </w:p>
    <w:p>
      <w:pPr>
        <w:pStyle w:val="Heading3"/>
      </w:pPr>
      <w:r>
        <w:rPr>
          <w:rFonts w:ascii="Arial" w:cs="Arial" w:eastAsia="Arial" w:hAnsi="Arial"/>
          <w:b/>
          <w:bCs/>
          <w:sz w:val="24"/>
          <w:szCs w:val="24"/>
        </w:rPr>
        <w:t xml:space="preserve">Retail and E-Commerce</w:t>
      </w:r>
    </w:p>
    <w:p>
      <w:pPr>
        <w:spacing w:after="160"/>
      </w:pPr>
      <w:r>
        <w:rPr>
          <w:rFonts w:ascii="Arial" w:cs="Arial" w:eastAsia="Arial" w:hAnsi="Arial"/>
          <w:sz w:val="22"/>
          <w:szCs w:val="22"/>
        </w:rPr>
        <w:t xml:space="preserve">Omnichannel journeys, customer data integration, personalisation platforms, supply chain visibility.</w:t>
      </w:r>
    </w:p>
    <w:p>
      <w:pPr>
        <w:pStyle w:val="Heading3"/>
      </w:pPr>
      <w:r>
        <w:rPr>
          <w:rFonts w:ascii="Arial" w:cs="Arial" w:eastAsia="Arial" w:hAnsi="Arial"/>
          <w:b/>
          <w:bCs/>
          <w:sz w:val="24"/>
          <w:szCs w:val="24"/>
        </w:rPr>
        <w:t xml:space="preserve">Government and Public Sector</w:t>
      </w:r>
    </w:p>
    <w:p>
      <w:pPr>
        <w:spacing w:after="160"/>
      </w:pPr>
      <w:r>
        <w:rPr>
          <w:rFonts w:ascii="Arial" w:cs="Arial" w:eastAsia="Arial" w:hAnsi="Arial"/>
          <w:sz w:val="22"/>
          <w:szCs w:val="22"/>
        </w:rPr>
        <w:t xml:space="preserve">Citizen-facing services, internal process modernisation, government cloud migration.</w:t>
      </w:r>
    </w:p>
    <w:p>
      <w:r>
        <w:t xml:space="preserve"/>
      </w:r>
    </w:p>
    <w:p>
      <w:pPr>
        <w:pStyle w:val="Heading2"/>
      </w:pPr>
      <w:r>
        <w:rPr>
          <w:rFonts w:ascii="Arial" w:cs="Arial" w:eastAsia="Arial" w:hAnsi="Arial"/>
          <w:b/>
          <w:bCs/>
          <w:sz w:val="28"/>
          <w:szCs w:val="28"/>
        </w:rPr>
        <w:t xml:space="preserve">Outcomes</w:t>
      </w:r>
    </w:p>
    <w:p>
      <w:pPr>
        <w:spacing w:after="160"/>
      </w:pPr>
      <w:r>
        <w:rPr>
          <w:rFonts w:ascii="Arial" w:cs="Arial" w:eastAsia="Arial" w:hAnsi="Arial"/>
          <w:sz w:val="22"/>
          <w:szCs w:val="22"/>
        </w:rPr>
        <w:t xml:space="preserve">UX-led transformation delivers measurable outcomes:</w:t>
      </w:r>
    </w:p>
    <w:p>
      <w:pPr>
        <w:pStyle w:val="ListParagraph"/>
        <w:numPr>
          <w:ilvl w:val="0"/>
          <w:numId w:val="2"/>
        </w:numPr>
        <w:spacing w:after="80"/>
      </w:pPr>
      <w:r>
        <w:rPr>
          <w:rFonts w:ascii="Arial" w:cs="Arial" w:eastAsia="Arial" w:hAnsi="Arial"/>
          <w:sz w:val="22"/>
          <w:szCs w:val="22"/>
        </w:rPr>
        <w:t xml:space="preserve">Higher adoption rates: Employees embrace new systems instead of resisting them</w:t>
      </w:r>
    </w:p>
    <w:p>
      <w:pPr>
        <w:pStyle w:val="ListParagraph"/>
        <w:numPr>
          <w:ilvl w:val="0"/>
          <w:numId w:val="2"/>
        </w:numPr>
        <w:spacing w:after="80"/>
      </w:pPr>
      <w:r>
        <w:rPr>
          <w:rFonts w:ascii="Arial" w:cs="Arial" w:eastAsia="Arial" w:hAnsi="Arial"/>
          <w:sz w:val="22"/>
          <w:szCs w:val="22"/>
        </w:rPr>
        <w:t xml:space="preserve">Reduced training and support costs: Well-designed systems are intuitive, reducing support burden</w:t>
      </w:r>
    </w:p>
    <w:p>
      <w:pPr>
        <w:pStyle w:val="ListParagraph"/>
        <w:numPr>
          <w:ilvl w:val="0"/>
          <w:numId w:val="2"/>
        </w:numPr>
        <w:spacing w:after="80"/>
      </w:pPr>
      <w:r>
        <w:rPr>
          <w:rFonts w:ascii="Arial" w:cs="Arial" w:eastAsia="Arial" w:hAnsi="Arial"/>
          <w:sz w:val="22"/>
          <w:szCs w:val="22"/>
        </w:rPr>
        <w:t xml:space="preserve">Faster time-to-value: Clearer journeys mean faster business benefit realisation</w:t>
      </w:r>
    </w:p>
    <w:p>
      <w:pPr>
        <w:pStyle w:val="ListParagraph"/>
        <w:numPr>
          <w:ilvl w:val="0"/>
          <w:numId w:val="2"/>
        </w:numPr>
        <w:spacing w:after="80"/>
      </w:pPr>
      <w:r>
        <w:rPr>
          <w:rFonts w:ascii="Arial" w:cs="Arial" w:eastAsia="Arial" w:hAnsi="Arial"/>
          <w:sz w:val="22"/>
          <w:szCs w:val="22"/>
        </w:rPr>
        <w:t xml:space="preserve">Better customer and employee satisfaction: Thoughtful design improves perception and engagement</w:t>
      </w:r>
    </w:p>
    <w:p>
      <w:pPr>
        <w:pStyle w:val="ListParagraph"/>
        <w:numPr>
          <w:ilvl w:val="0"/>
          <w:numId w:val="2"/>
        </w:numPr>
        <w:spacing w:after="80"/>
      </w:pPr>
      <w:r>
        <w:rPr>
          <w:rFonts w:ascii="Arial" w:cs="Arial" w:eastAsia="Arial" w:hAnsi="Arial"/>
          <w:sz w:val="22"/>
          <w:szCs w:val="22"/>
        </w:rPr>
        <w:t xml:space="preserve">Lower risk: User testing identifies problems early, before expensive system build</w:t>
      </w:r>
    </w:p>
    <w:p>
      <w:pPr>
        <w:pStyle w:val="ListParagraph"/>
        <w:numPr>
          <w:ilvl w:val="0"/>
          <w:numId w:val="2"/>
        </w:numPr>
        <w:spacing w:after="80"/>
      </w:pPr>
      <w:r>
        <w:rPr>
          <w:rFonts w:ascii="Arial" w:cs="Arial" w:eastAsia="Arial" w:hAnsi="Arial"/>
          <w:sz w:val="22"/>
          <w:szCs w:val="22"/>
        </w:rPr>
        <w:t xml:space="preserve">Sustained behaviour change: Design makes new behaviours natural and rewarded</w:t>
      </w:r>
    </w:p>
    <w:p>
      <w:r>
        <w:t xml:space="preserve"/>
      </w:r>
    </w:p>
    <w:p>
      <w:pPr>
        <w:pStyle w:val="Heading2"/>
      </w:pPr>
      <w:r>
        <w:rPr>
          <w:rFonts w:ascii="Arial" w:cs="Arial" w:eastAsia="Arial" w:hAnsi="Arial"/>
          <w:b/>
          <w:bCs/>
          <w:sz w:val="28"/>
          <w:szCs w:val="28"/>
        </w:rPr>
        <w:t xml:space="preserve">Who This Is For</w:t>
      </w:r>
    </w:p>
    <w:p>
      <w:pPr>
        <w:spacing w:after="160"/>
      </w:pPr>
      <w:r>
        <w:rPr>
          <w:rFonts w:ascii="Arial" w:cs="Arial" w:eastAsia="Arial" w:hAnsi="Arial"/>
          <w:sz w:val="22"/>
          <w:szCs w:val="22"/>
        </w:rPr>
        <w:t xml:space="preserve">You're a digital transformation lead, CIO, or programme director overseeing a major change initiative. You know that technology alone won't drive the outcomes you need—you need to design for adoption and success. You're looking for a strategic partner embedded in your programme.</w:t>
      </w:r>
    </w:p>
    <w:p>
      <w:r>
        <w:t xml:space="preserve"/>
      </w:r>
    </w:p>
    <w:p>
      <w:pPr>
        <w:pStyle w:val="Heading2"/>
      </w:pPr>
      <w:r>
        <w:rPr>
          <w:rFonts w:ascii="Arial" w:cs="Arial" w:eastAsia="Arial" w:hAnsi="Arial"/>
          <w:b/>
          <w:bCs/>
          <w:sz w:val="28"/>
          <w:szCs w:val="28"/>
        </w:rPr>
        <w:t xml:space="preserve">Call to Action</w:t>
      </w:r>
    </w:p>
    <w:p>
      <w:pPr>
        <w:spacing w:after="160"/>
      </w:pPr>
      <w:r>
        <w:rPr>
          <w:rFonts w:ascii="Arial" w:cs="Arial" w:eastAsia="Arial" w:hAnsi="Arial"/>
          <w:sz w:val="22"/>
          <w:szCs w:val="22"/>
        </w:rPr>
        <w:t xml:space="preserve">Let's talk about embedding UX into your transformation programme. Book a free consultation with our transformation UX experts.</w:t>
      </w:r>
    </w:p>
    <w:p>
      <w:pPr>
        <w:spacing w:after="100"/>
      </w:pPr>
      <w:hyperlink w:history="1" r:id="rIdscliuhdddgjedsuwwbm8x">
        <w:r>
          <w:rPr>
            <w:rStyle w:val="Hyperlink"/>
            <w:rFonts w:ascii="Arial" w:cs="Arial" w:eastAsia="Arial" w:hAnsi="Arial"/>
            <w:sz w:val="22"/>
            <w:szCs w:val="22"/>
          </w:rPr>
          <w:t xml:space="preserve">Book a free strategy call</w:t>
        </w:r>
      </w:hyperlink>
    </w:p>
    <w:p>
      <w:r>
        <w:t xml:space="preserve"/>
      </w:r>
    </w:p>
    <w:p>
      <w:pPr>
        <w:pBdr>
          <w:bottom w:val="single" w:color="2E75B6" w:sz="6" w:space="1"/>
        </w:pBdr>
      </w:pPr>
      <w:r>
        <w:t xml:space="preserve"/>
      </w:r>
    </w:p>
    <w:p>
      <w:r>
        <w:t xml:space="preserve"/>
      </w:r>
    </w:p>
    <w:p>
      <w:pPr>
        <w:pStyle w:val="Heading2"/>
      </w:pPr>
      <w:r>
        <w:rPr>
          <w:rFonts w:ascii="Arial" w:cs="Arial" w:eastAsia="Arial" w:hAnsi="Arial"/>
          <w:b/>
          <w:bCs/>
          <w:sz w:val="28"/>
          <w:szCs w:val="28"/>
        </w:rPr>
        <w:t xml:space="preserve">Frequently Asked Questions</w:t>
      </w:r>
    </w:p>
    <w:p>
      <w:pPr>
        <w:pStyle w:val="Heading3"/>
      </w:pPr>
      <w:r>
        <w:rPr>
          <w:rFonts w:ascii="Arial" w:cs="Arial" w:eastAsia="Arial" w:hAnsi="Arial"/>
          <w:b/>
          <w:bCs/>
          <w:sz w:val="24"/>
          <w:szCs w:val="24"/>
        </w:rPr>
        <w:t xml:space="preserve">How much does transformation UX consulting cost?</w:t>
      </w:r>
    </w:p>
    <w:p>
      <w:pPr>
        <w:spacing w:after="160"/>
      </w:pPr>
      <w:r>
        <w:rPr>
          <w:rFonts w:ascii="Arial" w:cs="Arial" w:eastAsia="Arial" w:hAnsi="Arial"/>
          <w:sz w:val="22"/>
          <w:szCs w:val="22"/>
        </w:rPr>
        <w:t xml:space="preserve">Pricing depends on programme scope, duration, and team size. We typically engage as either project-based engagements (6–24 weeks) or embedded resources (3–12 months). Let's discuss your specific situation.</w:t>
      </w:r>
    </w:p>
    <w:p>
      <w:r>
        <w:t xml:space="preserve"/>
      </w:r>
    </w:p>
    <w:p>
      <w:pPr>
        <w:pStyle w:val="Heading3"/>
      </w:pPr>
      <w:r>
        <w:rPr>
          <w:rFonts w:ascii="Arial" w:cs="Arial" w:eastAsia="Arial" w:hAnsi="Arial"/>
          <w:b/>
          <w:bCs/>
          <w:sz w:val="24"/>
          <w:szCs w:val="24"/>
        </w:rPr>
        <w:t xml:space="preserve">Can you work with our existing transformation programme?</w:t>
      </w:r>
    </w:p>
    <w:p>
      <w:pPr>
        <w:spacing w:after="160"/>
      </w:pPr>
      <w:r>
        <w:rPr>
          <w:rFonts w:ascii="Arial" w:cs="Arial" w:eastAsia="Arial" w:hAnsi="Arial"/>
          <w:sz w:val="22"/>
          <w:szCs w:val="22"/>
        </w:rPr>
        <w:t xml:space="preserve">Yes. You don't need to start from scratch. We can join your programme, assess current state, and help course-correct.</w:t>
      </w:r>
    </w:p>
    <w:p>
      <w:r>
        <w:t xml:space="preserve"/>
      </w:r>
    </w:p>
    <w:p>
      <w:pPr>
        <w:pStyle w:val="Heading3"/>
      </w:pPr>
      <w:r>
        <w:rPr>
          <w:rFonts w:ascii="Arial" w:cs="Arial" w:eastAsia="Arial" w:hAnsi="Arial"/>
          <w:b/>
          <w:bCs/>
          <w:sz w:val="24"/>
          <w:szCs w:val="24"/>
        </w:rPr>
        <w:t xml:space="preserve">Do you work with transformation programme vendors and integrators?</w:t>
      </w:r>
    </w:p>
    <w:p>
      <w:pPr>
        <w:spacing w:after="160"/>
      </w:pPr>
      <w:r>
        <w:rPr>
          <w:rFonts w:ascii="Arial" w:cs="Arial" w:eastAsia="Arial" w:hAnsi="Arial"/>
          <w:sz w:val="22"/>
          <w:szCs w:val="22"/>
        </w:rPr>
        <w:t xml:space="preserve">Yes. We work alongside systems integrators, management consultancies, and technology vendors to embed UX into their delivery.</w:t>
      </w:r>
    </w:p>
    <w:p>
      <w:r>
        <w:t xml:space="preserve"/>
      </w:r>
    </w:p>
    <w:p>
      <w:pPr>
        <w:pStyle w:val="Heading3"/>
      </w:pPr>
      <w:r>
        <w:rPr>
          <w:rFonts w:ascii="Arial" w:cs="Arial" w:eastAsia="Arial" w:hAnsi="Arial"/>
          <w:b/>
          <w:bCs/>
          <w:sz w:val="24"/>
          <w:szCs w:val="24"/>
        </w:rPr>
        <w:t xml:space="preserve">How do we measure UX impact in transformation?</w:t>
      </w:r>
    </w:p>
    <w:p>
      <w:pPr>
        <w:spacing w:after="160"/>
      </w:pPr>
      <w:r>
        <w:rPr>
          <w:rFonts w:ascii="Arial" w:cs="Arial" w:eastAsia="Arial" w:hAnsi="Arial"/>
          <w:sz w:val="22"/>
          <w:szCs w:val="22"/>
        </w:rPr>
        <w:t xml:space="preserve">We define metrics upfront: adoption rates, user satisfaction, system usage, training effectiveness, time-to-productivity. We measure and report on these throughout.</w:t>
      </w:r>
    </w:p>
    <w:p>
      <w:r>
        <w:t xml:space="preserve"/>
      </w:r>
    </w:p>
    <w:p>
      <w:pPr>
        <w:pStyle w:val="Heading3"/>
      </w:pPr>
      <w:r>
        <w:rPr>
          <w:rFonts w:ascii="Arial" w:cs="Arial" w:eastAsia="Arial" w:hAnsi="Arial"/>
          <w:b/>
          <w:bCs/>
          <w:sz w:val="24"/>
          <w:szCs w:val="24"/>
        </w:rPr>
        <w:t xml:space="preserve">What if we're already partway through transformation?</w:t>
      </w:r>
    </w:p>
    <w:p>
      <w:pPr>
        <w:spacing w:after="160"/>
      </w:pPr>
      <w:r>
        <w:rPr>
          <w:rFonts w:ascii="Arial" w:cs="Arial" w:eastAsia="Arial" w:hAnsi="Arial"/>
          <w:sz w:val="22"/>
          <w:szCs w:val="22"/>
        </w:rPr>
        <w:t xml:space="preserve">We can assess, identify where design can still create value, and help course-correct. It's better to embed UX now than to wait until launch.</w:t>
      </w:r>
    </w:p>
    <w:p>
      <w:r>
        <w:t xml:space="preserve"/>
      </w:r>
    </w:p>
    <w:p>
      <w:pPr>
        <w:pStyle w:val="Heading3"/>
      </w:pPr>
      <w:r>
        <w:rPr>
          <w:rFonts w:ascii="Arial" w:cs="Arial" w:eastAsia="Arial" w:hAnsi="Arial"/>
          <w:b/>
          <w:bCs/>
          <w:sz w:val="24"/>
          <w:szCs w:val="24"/>
        </w:rPr>
        <w:t xml:space="preserve">How do you work with legacy system decommissioning?</w:t>
      </w:r>
    </w:p>
    <w:p>
      <w:pPr>
        <w:spacing w:after="160"/>
      </w:pPr>
      <w:r>
        <w:rPr>
          <w:rFonts w:ascii="Arial" w:cs="Arial" w:eastAsia="Arial" w:hAnsi="Arial"/>
          <w:sz w:val="22"/>
          <w:szCs w:val="22"/>
        </w:rPr>
        <w:t xml:space="preserve">Legacy systems often have workarounds and tribal knowledge. We research those workflows, design them into the new system, and help bridge the transition.</w:t>
      </w:r>
    </w:p>
    <w:p>
      <w:r>
        <w:t xml:space="preserve"/>
      </w:r>
    </w:p>
    <w:p>
      <w:pPr>
        <w:pStyle w:val="Heading3"/>
      </w:pPr>
      <w:r>
        <w:rPr>
          <w:rFonts w:ascii="Arial" w:cs="Arial" w:eastAsia="Arial" w:hAnsi="Arial"/>
          <w:b/>
          <w:bCs/>
          <w:sz w:val="24"/>
          <w:szCs w:val="24"/>
        </w:rPr>
        <w:t xml:space="preserve">Can you help with data migration planning from a UX perspective?</w:t>
      </w:r>
    </w:p>
    <w:p>
      <w:pPr>
        <w:spacing w:after="160"/>
      </w:pPr>
      <w:r>
        <w:rPr>
          <w:rFonts w:ascii="Arial" w:cs="Arial" w:eastAsia="Arial" w:hAnsi="Arial"/>
          <w:sz w:val="22"/>
          <w:szCs w:val="22"/>
        </w:rPr>
        <w:t xml:space="preserve">Yes. Data migrations have UX implications. We help you think through data integrity, cleansing, transition periods, and communication.</w:t>
      </w:r>
    </w:p>
    <w:p>
      <w:r>
        <w:t xml:space="preserve"/>
      </w:r>
    </w:p>
    <w:p>
      <w:pPr>
        <w:pStyle w:val="Heading3"/>
      </w:pPr>
      <w:r>
        <w:rPr>
          <w:rFonts w:ascii="Arial" w:cs="Arial" w:eastAsia="Arial" w:hAnsi="Arial"/>
          <w:b/>
          <w:bCs/>
          <w:sz w:val="24"/>
          <w:szCs w:val="24"/>
        </w:rPr>
        <w:t xml:space="preserve">Do you provide ongoing support after transformation launch?</w:t>
      </w:r>
    </w:p>
    <w:p>
      <w:pPr>
        <w:spacing w:after="160"/>
      </w:pPr>
      <w:r>
        <w:rPr>
          <w:rFonts w:ascii="Arial" w:cs="Arial" w:eastAsia="Arial" w:hAnsi="Arial"/>
          <w:sz w:val="22"/>
          <w:szCs w:val="22"/>
        </w:rPr>
        <w:t xml:space="preserve">Yes. We typically include 8–12 weeks of post-launch support for issues, iterations, and adoption refinement. Ongoing retainer options are available.</w:t>
      </w:r>
    </w:p>
    <w:p>
      <w:r>
        <w:t xml:space="preserve"/>
      </w:r>
    </w:p>
    <w:p>
      <w:pPr>
        <w:pBdr>
          <w:bottom w:val="single" w:color="2E75B6" w:sz="6" w:space="1"/>
        </w:pBdr>
      </w:pPr>
      <w:r>
        <w:t xml:space="preserve"/>
      </w:r>
    </w:p>
    <w:p>
      <w:r>
        <w:t xml:space="preserve"/>
      </w:r>
    </w:p>
    <w:p>
      <w:pPr>
        <w:spacing w:after="80"/>
      </w:pPr>
      <w:r>
        <w:rPr>
          <w:rFonts w:ascii="Arial" w:cs="Arial" w:eastAsia="Arial" w:hAnsi="Arial"/>
          <w:b/>
          <w:bCs/>
          <w:sz w:val="22"/>
          <w:szCs w:val="22"/>
        </w:rPr>
        <w:t xml:space="preserve">Internal Links</w:t>
      </w:r>
    </w:p>
    <w:p>
      <w:pPr>
        <w:spacing w:after="100"/>
      </w:pPr>
      <w:hyperlink w:history="1" r:id="rIdspx2dznnddqxy9ixggbmz">
        <w:r>
          <w:rPr>
            <w:rStyle w:val="Hyperlink"/>
            <w:rFonts w:ascii="Arial" w:cs="Arial" w:eastAsia="Arial" w:hAnsi="Arial"/>
            <w:sz w:val="22"/>
            <w:szCs w:val="22"/>
          </w:rPr>
          <w:t xml:space="preserve">→ Design Maturity and Capability Building</w:t>
        </w:r>
      </w:hyperlink>
    </w:p>
    <w:p>
      <w:pPr>
        <w:spacing w:after="100"/>
      </w:pPr>
      <w:hyperlink w:history="1" r:id="rIdqsars9w5jvyjyjbczcq8i">
        <w:r>
          <w:rPr>
            <w:rStyle w:val="Hyperlink"/>
            <w:rFonts w:ascii="Arial" w:cs="Arial" w:eastAsia="Arial" w:hAnsi="Arial"/>
            <w:sz w:val="22"/>
            <w:szCs w:val="22"/>
          </w:rPr>
          <w:t xml:space="preserve">→ Design System Consulting</w:t>
        </w:r>
      </w:hyperlink>
    </w:p>
    <w:p>
      <w:pPr>
        <w:spacing w:after="100"/>
      </w:pPr>
      <w:hyperlink w:history="1" r:id="rIdxqyzh0d1bgokd63zjvnqd">
        <w:r>
          <w:rPr>
            <w:rStyle w:val="Hyperlink"/>
            <w:rFonts w:ascii="Arial" w:cs="Arial" w:eastAsia="Arial" w:hAnsi="Arial"/>
            <w:sz w:val="22"/>
            <w:szCs w:val="22"/>
          </w:rPr>
          <w:t xml:space="preserve">→ App Design and Development</w:t>
        </w:r>
      </w:hyperlink>
    </w:p>
    <w:p>
      <w:r>
        <w:t xml:space="preserve"/>
      </w:r>
    </w:p>
    <w:p>
      <w:pPr>
        <w:spacing w:after="80"/>
      </w:pPr>
      <w:r>
        <w:rPr>
          <w:rFonts w:ascii="Arial" w:cs="Arial" w:eastAsia="Arial" w:hAnsi="Arial"/>
          <w:b/>
          <w:bCs/>
          <w:sz w:val="22"/>
          <w:szCs w:val="22"/>
        </w:rPr>
        <w:t xml:space="preserve">Image Notes</w:t>
      </w:r>
    </w:p>
    <w:p>
      <w:pPr>
        <w:spacing w:after="160"/>
      </w:pPr>
      <w:r>
        <w:rPr>
          <w:rFonts w:ascii="Arial" w:cs="Arial" w:eastAsia="Arial" w:hAnsi="Arial"/>
          <w:sz w:val="22"/>
          <w:szCs w:val="22"/>
        </w:rPr>
        <w:t xml:space="preserve">Hero: Digital transformation programme team at work (workshop, design review, or testing). Alt: "Digital transformation programme team in planning session"</w:t>
      </w:r>
    </w:p>
    <w:p>
      <w:r>
        <w:t xml:space="preserve"/>
      </w:r>
    </w:p>
    <w:p>
      <w:pPr>
        <w:spacing w:after="160"/>
      </w:pPr>
      <w:r>
        <w:rPr>
          <w:rFonts w:ascii="Arial" w:cs="Arial" w:eastAsia="Arial" w:hAnsi="Arial"/>
          <w:sz w:val="22"/>
          <w:szCs w:val="22"/>
        </w:rPr>
        <w:t xml:space="preserve">Section images: Transformation journey mapping, user research workshop, adoption strategy framework, digital transformation programme outcomes.</w:t>
      </w:r>
    </w:p>
    <w:sectPr>
      <w:pgSz w:w="12240" w:h="15840" w:orient="portrait"/>
      <w:pgMar w:top="1440" w:right="1440" w:bottom="1440" w:left="1440" w:header="708" w:footer="708" w:gutter="0"/>
      <w:pgNumType/>
      <w:docGrid w:linePitch="360"/>
    </w:sectPr>
    <w:p>
      <w:r>
        <w:br w:type="page"/>
      </w:r>
    </w:p>
    <w:p>
      <w:pPr>
        <w:pStyle w:val="Heading1"/>
        <w:jc w:val="left"/>
      </w:pPr>
      <w:r>
        <w:rPr>
          <w:color w:val="1B3A6B"/>
        </w:rPr>
        <w:t>IMAGE SPECIFICATIONS</w:t>
      </w:r>
    </w:p>
    <w:p>
      <w:pPr>
        <w:spacing w:after="160"/>
      </w:pPr>
      <w:r>
        <w:rPr>
          <w:color w:val="444444"/>
          <w:sz w:val="20"/>
        </w:rPr>
        <w:t>The following images should be used on this page. Each entry shows the filename, recommended placement, alt tag, and production notes for the developer / content editor.</w:t>
      </w:r>
    </w:p>
    <w:p>
      <w:pPr>
        <w:spacing w:before="240" w:after="80"/>
      </w:pPr>
      <w:r>
        <w:rPr>
          <w:b/>
          <w:color w:val="1B3A6B"/>
          <w:sz w:val="24"/>
        </w:rPr>
        <w:t>Image 1 of 3</w:t>
      </w:r>
    </w:p>
    <w:p>
      <w:pPr>
        <w:spacing w:after="80"/>
      </w:pPr>
      <w:r>
        <w:rPr>
          <w:b/>
          <w:sz w:val="22"/>
        </w:rPr>
        <w:t xml:space="preserve">File:  </w:t>
      </w:r>
      <w:r>
        <w:rPr>
          <w:sz w:val="22"/>
          <w:color w:val="2E5CA8"/>
        </w:rPr>
        <w:t>ux-strategy-consulting.png</w:t>
      </w:r>
    </w:p>
    <w:p>
      <w:pPr>
        <w:spacing w:after="80"/>
      </w:pPr>
      <w:r>
        <w:rPr>
          <w:b/>
          <w:sz w:val="22"/>
        </w:rPr>
        <w:t xml:space="preserve">Placement:  </w:t>
      </w:r>
      <w:r>
        <w:rPr>
          <w:sz w:val="22"/>
        </w:rPr>
        <w:t>HERO — full-width banner above the fold</w:t>
      </w:r>
    </w:p>
    <w:p>
      <w:pPr>
        <w:spacing w:after="80"/>
      </w:pPr>
      <w:r>
        <w:rPr>
          <w:b/>
          <w:sz w:val="22"/>
        </w:rPr>
        <w:t xml:space="preserve">Alt text:  </w:t>
      </w:r>
      <w:r>
        <w:rPr>
          <w:sz w:val="22"/>
          <w:i/>
        </w:rPr>
        <w:t>Digital transformation UX consulting — cross-functional team mapping a digital transformation roadmap</w:t>
      </w:r>
    </w:p>
    <w:p>
      <w:pPr>
        <w:spacing w:after="160"/>
      </w:pPr>
      <w:r>
        <w:rPr>
          <w:b/>
          <w:sz w:val="22"/>
        </w:rPr>
        <w:t xml:space="preserve">Notes:  </w:t>
      </w:r>
      <w:r>
        <w:rPr>
          <w:sz w:val="22"/>
          <w:color w:val="555555"/>
        </w:rPr>
        <w:t>Crop to 1440×600. Enterprise workshop feel reinforces transformation scope.</w:t>
      </w:r>
    </w:p>
    <w:p>
      <w:pPr>
        <w:spacing w:after="80"/>
        <w:pBdr>
          <w:bottom w:val="single" w:sz="4" w:space="1" w:color="CCCCCC"/>
        </w:pBdr>
      </w:pPr>
      <w:r>
        <w:t/>
      </w:r>
    </w:p>
    <w:p>
      <w:pPr>
        <w:spacing w:before="240" w:after="80"/>
      </w:pPr>
      <w:r>
        <w:rPr>
          <w:b/>
          <w:color w:val="1B3A6B"/>
          <w:sz w:val="24"/>
        </w:rPr>
        <w:t>Image 2 of 3</w:t>
      </w:r>
    </w:p>
    <w:p>
      <w:pPr>
        <w:spacing w:after="80"/>
      </w:pPr>
      <w:r>
        <w:rPr>
          <w:b/>
          <w:sz w:val="22"/>
        </w:rPr>
        <w:t xml:space="preserve">File:  </w:t>
      </w:r>
      <w:r>
        <w:rPr>
          <w:sz w:val="22"/>
          <w:color w:val="2E5CA8"/>
        </w:rPr>
        <w:t>design-maturity-model.png</w:t>
      </w:r>
    </w:p>
    <w:p>
      <w:pPr>
        <w:spacing w:after="80"/>
      </w:pPr>
      <w:r>
        <w:rPr>
          <w:b/>
          <w:sz w:val="22"/>
        </w:rPr>
        <w:t xml:space="preserve">Placement:  </w:t>
      </w:r>
      <w:r>
        <w:rPr>
          <w:sz w:val="22"/>
        </w:rPr>
        <w:t>BODY — "Maturity-led transformation" section</w:t>
      </w:r>
    </w:p>
    <w:p>
      <w:pPr>
        <w:spacing w:after="80"/>
      </w:pPr>
      <w:r>
        <w:rPr>
          <w:b/>
          <w:sz w:val="22"/>
        </w:rPr>
        <w:t xml:space="preserve">Alt text:  </w:t>
      </w:r>
      <w:r>
        <w:rPr>
          <w:sz w:val="22"/>
          <w:i/>
        </w:rPr>
        <w:t>Design maturity model used in digital transformation engagements to benchmark current capability</w:t>
      </w:r>
    </w:p>
    <w:p>
      <w:pPr>
        <w:spacing w:after="160"/>
      </w:pPr>
      <w:r>
        <w:rPr>
          <w:b/>
          <w:sz w:val="22"/>
        </w:rPr>
        <w:t xml:space="preserve">Notes:  </w:t>
      </w:r>
      <w:r>
        <w:rPr>
          <w:sz w:val="22"/>
          <w:color w:val="555555"/>
        </w:rPr>
        <w:t>Full column width (760px). Central framework visual for this page.</w:t>
      </w:r>
    </w:p>
    <w:p>
      <w:pPr>
        <w:spacing w:after="80"/>
        <w:pBdr>
          <w:bottom w:val="single" w:sz="4" w:space="1" w:color="CCCCCC"/>
        </w:pBdr>
      </w:pPr>
      <w:r>
        <w:t/>
      </w:r>
    </w:p>
    <w:p>
      <w:pPr>
        <w:spacing w:before="240" w:after="80"/>
      </w:pPr>
      <w:r>
        <w:rPr>
          <w:b/>
          <w:color w:val="1B3A6B"/>
          <w:sz w:val="24"/>
        </w:rPr>
        <w:t>Image 3 of 3</w:t>
      </w:r>
    </w:p>
    <w:p>
      <w:pPr>
        <w:spacing w:after="80"/>
      </w:pPr>
      <w:r>
        <w:rPr>
          <w:b/>
          <w:sz w:val="22"/>
        </w:rPr>
        <w:t xml:space="preserve">File:  </w:t>
      </w:r>
      <w:r>
        <w:rPr>
          <w:sz w:val="22"/>
          <w:color w:val="2E5CA8"/>
        </w:rPr>
        <w:t>tradition bank case study AFTER.png</w:t>
      </w:r>
    </w:p>
    <w:p>
      <w:pPr>
        <w:spacing w:after="80"/>
      </w:pPr>
      <w:r>
        <w:rPr>
          <w:b/>
          <w:sz w:val="22"/>
        </w:rPr>
        <w:t xml:space="preserve">Placement:  </w:t>
      </w:r>
      <w:r>
        <w:rPr>
          <w:sz w:val="22"/>
        </w:rPr>
        <w:t>BODY — "Client transformation results" section</w:t>
      </w:r>
    </w:p>
    <w:p>
      <w:pPr>
        <w:spacing w:after="80"/>
      </w:pPr>
      <w:r>
        <w:rPr>
          <w:b/>
          <w:sz w:val="22"/>
        </w:rPr>
        <w:t xml:space="preserve">Alt text:  </w:t>
      </w:r>
      <w:r>
        <w:rPr>
          <w:sz w:val="22"/>
          <w:i/>
        </w:rPr>
        <w:t>Tradition Capital Bank data analytics platform redesigned after digital transformation engagement</w:t>
      </w:r>
    </w:p>
    <w:p>
      <w:pPr>
        <w:spacing w:after="160"/>
      </w:pPr>
      <w:r>
        <w:rPr>
          <w:b/>
          <w:sz w:val="22"/>
        </w:rPr>
        <w:t xml:space="preserve">Notes:  </w:t>
      </w:r>
      <w:r>
        <w:rPr>
          <w:sz w:val="22"/>
          <w:color w:val="555555"/>
        </w:rPr>
        <w:t>800×500. Strong before/after contrast — use with caption.</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6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5C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cliuhdddgjedsuwwbm8x" Type="http://schemas.openxmlformats.org/officeDocument/2006/relationships/hyperlink" Target="https://calendly.com/sanddollardesign/intro" TargetMode="External"/><Relationship Id="rIdspx2dznnddqxy9ixggbmz" Type="http://schemas.openxmlformats.org/officeDocument/2006/relationships/hyperlink" Target="/design-maturity-and-capability-building" TargetMode="External"/><Relationship Id="rIdqsars9w5jvyjyjbczcq8i" Type="http://schemas.openxmlformats.org/officeDocument/2006/relationships/hyperlink" Target="/design-system-consulting" TargetMode="External"/><Relationship Id="rIdxqyzh0d1bgokd63zjvnqd" Type="http://schemas.openxmlformats.org/officeDocument/2006/relationships/hyperlink" Target="/app-design-and-development"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2026-03-15T10:50:14.575Z</dcterms:created>
  <dcterms:modified xsi:type="dcterms:W3CDTF">2026-03-15T10:50:14.575Z</dcterms:modified>
</cp:coreProperties>
</file>

<file path=docProps/custom.xml><?xml version="1.0" encoding="utf-8"?>
<Properties xmlns="http://schemas.openxmlformats.org/officeDocument/2006/custom-properties" xmlns:vt="http://schemas.openxmlformats.org/officeDocument/2006/docPropsVTypes"/>
</file>