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/enterprise-ux-consulting</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Enterprise UX Consulting | Sand Dollar Design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Enterprise UX consulting for complex digital products and internal tools. We help large organisations improve usability, reduce internal friction, and modernise legacy interfaces.</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Enterprise UX That Cuts Through Complexity.</w:t>
      </w:r>
    </w:p>
    <w:p>
      <w:r>
        <w:t xml:space="preserve"/>
      </w:r>
    </w:p>
    <w:p>
      <w:pPr>
        <w:spacing w:after="160"/>
      </w:pPr>
      <w:r>
        <w:rPr>
          <w:rFonts w:ascii="Arial" w:cs="Arial" w:eastAsia="Arial" w:hAnsi="Arial"/>
          <w:sz w:val="22"/>
          <w:szCs w:val="22"/>
        </w:rPr>
        <w:t xml:space="preserve">Enterprise software is hard to use. Internal tools are forgotten. Legacy systems are technical debt. We help large organisations untangle UX complexity, reduce training time, cut support burden, and modernise interfaces that users actually want to open.</w:t>
      </w:r>
    </w:p>
    <w:p>
      <w:r>
        <w:t xml:space="preserve"/>
      </w:r>
    </w:p>
    <w:p>
      <w:pPr>
        <w:pStyle w:val="Heading2"/>
      </w:pPr>
      <w:r>
        <w:rPr>
          <w:rFonts w:ascii="Arial" w:cs="Arial" w:eastAsia="Arial" w:hAnsi="Arial"/>
          <w:b/>
          <w:bCs/>
          <w:sz w:val="28"/>
          <w:szCs w:val="28"/>
        </w:rPr>
        <w:t xml:space="preserve">The Enterprise UX Challenge</w:t>
      </w:r>
    </w:p>
    <w:p>
      <w:pPr>
        <w:spacing w:after="160"/>
      </w:pPr>
      <w:r>
        <w:rPr>
          <w:rFonts w:ascii="Arial" w:cs="Arial" w:eastAsia="Arial" w:hAnsi="Arial"/>
          <w:sz w:val="22"/>
          <w:szCs w:val="22"/>
        </w:rPr>
        <w:t xml:space="preserve">Enterprise environments are uniquely complex:</w:t>
      </w:r>
    </w:p>
    <w:p>
      <w:r>
        <w:t xml:space="preserve"/>
      </w:r>
    </w:p>
    <w:p>
      <w:pPr>
        <w:pStyle w:val="ListParagraph"/>
        <w:numPr>
          <w:ilvl w:val="0"/>
          <w:numId w:val="2"/>
        </w:numPr>
        <w:spacing w:after="80"/>
      </w:pPr>
      <w:r>
        <w:rPr>
          <w:rFonts w:ascii="Arial" w:cs="Arial" w:eastAsia="Arial" w:hAnsi="Arial"/>
          <w:sz w:val="22"/>
          <w:szCs w:val="22"/>
        </w:rPr>
        <w:t xml:space="preserve">Legacy systems - old code, outdated interfaces, decades of accumulated functionality</w:t>
      </w:r>
    </w:p>
    <w:p>
      <w:pPr>
        <w:pStyle w:val="ListParagraph"/>
        <w:numPr>
          <w:ilvl w:val="0"/>
          <w:numId w:val="2"/>
        </w:numPr>
        <w:spacing w:after="80"/>
      </w:pPr>
      <w:r>
        <w:rPr>
          <w:rFonts w:ascii="Arial" w:cs="Arial" w:eastAsia="Arial" w:hAnsi="Arial"/>
          <w:sz w:val="22"/>
          <w:szCs w:val="22"/>
        </w:rPr>
        <w:t xml:space="preserve">Complex workflows - regulatory compliance, multiple user types, interconnected processes</w:t>
      </w:r>
    </w:p>
    <w:p>
      <w:pPr>
        <w:pStyle w:val="ListParagraph"/>
        <w:numPr>
          <w:ilvl w:val="0"/>
          <w:numId w:val="2"/>
        </w:numPr>
        <w:spacing w:after="80"/>
      </w:pPr>
      <w:r>
        <w:rPr>
          <w:rFonts w:ascii="Arial" w:cs="Arial" w:eastAsia="Arial" w:hAnsi="Arial"/>
          <w:sz w:val="22"/>
          <w:szCs w:val="22"/>
        </w:rPr>
        <w:t xml:space="preserve">Stakeholder complexity - IT teams, business users, compliance, security, management</w:t>
      </w:r>
    </w:p>
    <w:p>
      <w:pPr>
        <w:pStyle w:val="ListParagraph"/>
        <w:numPr>
          <w:ilvl w:val="0"/>
          <w:numId w:val="2"/>
        </w:numPr>
        <w:spacing w:after="80"/>
      </w:pPr>
      <w:r>
        <w:rPr>
          <w:rFonts w:ascii="Arial" w:cs="Arial" w:eastAsia="Arial" w:hAnsi="Arial"/>
          <w:sz w:val="22"/>
          <w:szCs w:val="22"/>
        </w:rPr>
        <w:t xml:space="preserve">Regulatory constraints - healthcare, fintech, banking, insurance add layers of requirements</w:t>
      </w:r>
    </w:p>
    <w:p>
      <w:pPr>
        <w:pStyle w:val="ListParagraph"/>
        <w:numPr>
          <w:ilvl w:val="0"/>
          <w:numId w:val="2"/>
        </w:numPr>
        <w:spacing w:after="80"/>
      </w:pPr>
      <w:r>
        <w:rPr>
          <w:rFonts w:ascii="Arial" w:cs="Arial" w:eastAsia="Arial" w:hAnsi="Arial"/>
          <w:sz w:val="22"/>
          <w:szCs w:val="22"/>
        </w:rPr>
        <w:t xml:space="preserve">Scale - design must work for thousands of users across regions</w:t>
      </w:r>
    </w:p>
    <w:p>
      <w:pPr>
        <w:pStyle w:val="ListParagraph"/>
        <w:numPr>
          <w:ilvl w:val="0"/>
          <w:numId w:val="2"/>
        </w:numPr>
        <w:spacing w:after="80"/>
      </w:pPr>
      <w:r>
        <w:rPr>
          <w:rFonts w:ascii="Arial" w:cs="Arial" w:eastAsia="Arial" w:hAnsi="Arial"/>
          <w:sz w:val="22"/>
          <w:szCs w:val="22"/>
        </w:rPr>
        <w:t xml:space="preserve">Adoption resistance - change is hard in large organisations</w:t>
      </w:r>
    </w:p>
    <w:p>
      <w:r>
        <w:t xml:space="preserve"/>
      </w:r>
    </w:p>
    <w:p>
      <w:pPr>
        <w:spacing w:after="160"/>
      </w:pPr>
      <w:r>
        <w:rPr>
          <w:rFonts w:ascii="Arial" w:cs="Arial" w:eastAsia="Arial" w:hAnsi="Arial"/>
          <w:sz w:val="22"/>
          <w:szCs w:val="22"/>
        </w:rPr>
        <w:t xml:space="preserve">Most enterprise software prioritises features over usability. The result is training costs, support burden, slow adoption, and employee frustration. We fix that.</w:t>
      </w:r>
    </w:p>
    <w:p>
      <w:r>
        <w:t xml:space="preserve"/>
      </w:r>
    </w:p>
    <w:p>
      <w:pPr>
        <w:pStyle w:val="Heading2"/>
      </w:pPr>
      <w:r>
        <w:rPr>
          <w:rFonts w:ascii="Arial" w:cs="Arial" w:eastAsia="Arial" w:hAnsi="Arial"/>
          <w:b/>
          <w:bCs/>
          <w:sz w:val="28"/>
          <w:szCs w:val="28"/>
        </w:rPr>
        <w:t xml:space="preserve">What We Do in Enterprise UX Engagements</w:t>
      </w:r>
    </w:p>
    <w:p>
      <w:pPr>
        <w:pStyle w:val="Heading3"/>
      </w:pPr>
      <w:r>
        <w:rPr>
          <w:rFonts w:ascii="Arial" w:cs="Arial" w:eastAsia="Arial" w:hAnsi="Arial"/>
          <w:b/>
          <w:bCs/>
          <w:sz w:val="24"/>
          <w:szCs w:val="24"/>
        </w:rPr>
        <w:t xml:space="preserve">Heuristic Reviews &amp; Audits</w:t>
      </w:r>
    </w:p>
    <w:p>
      <w:pPr>
        <w:spacing w:after="160"/>
      </w:pPr>
      <w:r>
        <w:rPr>
          <w:rFonts w:ascii="Arial" w:cs="Arial" w:eastAsia="Arial" w:hAnsi="Arial"/>
          <w:sz w:val="22"/>
          <w:szCs w:val="22"/>
        </w:rPr>
        <w:t xml:space="preserve">We audit your existing interfaces, identify usability gaps, and prioritise what to fix first. We document findings for engineering and management.</w:t>
      </w:r>
    </w:p>
    <w:p>
      <w:r>
        <w:t xml:space="preserve"/>
      </w:r>
    </w:p>
    <w:p>
      <w:pPr>
        <w:pStyle w:val="Heading3"/>
      </w:pPr>
      <w:r>
        <w:rPr>
          <w:rFonts w:ascii="Arial" w:cs="Arial" w:eastAsia="Arial" w:hAnsi="Arial"/>
          <w:b/>
          <w:bCs/>
          <w:sz w:val="24"/>
          <w:szCs w:val="24"/>
        </w:rPr>
        <w:t xml:space="preserve">Internal User Research</w:t>
      </w:r>
    </w:p>
    <w:p>
      <w:pPr>
        <w:spacing w:after="160"/>
      </w:pPr>
      <w:r>
        <w:rPr>
          <w:rFonts w:ascii="Arial" w:cs="Arial" w:eastAsia="Arial" w:hAnsi="Arial"/>
          <w:sz w:val="22"/>
          <w:szCs w:val="22"/>
        </w:rPr>
        <w:t xml:space="preserve">We talk to your actual users - employees, managers, support teams. We understand their workflows, pain points, and workarounds. This insight is gold.</w:t>
      </w:r>
    </w:p>
    <w:p>
      <w:r>
        <w:t xml:space="preserve"/>
      </w:r>
    </w:p>
    <w:p>
      <w:pPr>
        <w:pStyle w:val="Heading3"/>
      </w:pPr>
      <w:r>
        <w:rPr>
          <w:rFonts w:ascii="Arial" w:cs="Arial" w:eastAsia="Arial" w:hAnsi="Arial"/>
          <w:b/>
          <w:bCs/>
          <w:sz w:val="24"/>
          <w:szCs w:val="24"/>
        </w:rPr>
        <w:t xml:space="preserve">Journey Mapping &amp; Process Design</w:t>
      </w:r>
    </w:p>
    <w:p>
      <w:pPr>
        <w:spacing w:after="160"/>
      </w:pPr>
      <w:r>
        <w:rPr>
          <w:rFonts w:ascii="Arial" w:cs="Arial" w:eastAsia="Arial" w:hAnsi="Arial"/>
          <w:sz w:val="22"/>
          <w:szCs w:val="22"/>
        </w:rPr>
        <w:t xml:space="preserve">We map complex workflows, identify bottlenecks, and redesign processes to be simpler and faster. We design for multiple user types and permission levels.</w:t>
      </w:r>
    </w:p>
    <w:p>
      <w:r>
        <w:t xml:space="preserve"/>
      </w:r>
    </w:p>
    <w:p>
      <w:pPr>
        <w:pStyle w:val="Heading3"/>
      </w:pPr>
      <w:r>
        <w:rPr>
          <w:rFonts w:ascii="Arial" w:cs="Arial" w:eastAsia="Arial" w:hAnsi="Arial"/>
          <w:b/>
          <w:bCs/>
          <w:sz w:val="24"/>
          <w:szCs w:val="24"/>
        </w:rPr>
        <w:t xml:space="preserve">Design System &amp; Pattern Library</w:t>
      </w:r>
    </w:p>
    <w:p>
      <w:pPr>
        <w:spacing w:after="160"/>
      </w:pPr>
      <w:r>
        <w:rPr>
          <w:rFonts w:ascii="Arial" w:cs="Arial" w:eastAsia="Arial" w:hAnsi="Arial"/>
          <w:sz w:val="22"/>
          <w:szCs w:val="22"/>
        </w:rPr>
        <w:t xml:space="preserve">We create enterprise design systems that help you scale consistently across products. We define components, patterns, and tokens that work at scale.</w:t>
      </w:r>
    </w:p>
    <w:p>
      <w:r>
        <w:t xml:space="preserve"/>
      </w:r>
    </w:p>
    <w:p>
      <w:pPr>
        <w:pStyle w:val="Heading3"/>
      </w:pPr>
      <w:r>
        <w:rPr>
          <w:rFonts w:ascii="Arial" w:cs="Arial" w:eastAsia="Arial" w:hAnsi="Arial"/>
          <w:b/>
          <w:bCs/>
          <w:sz w:val="24"/>
          <w:szCs w:val="24"/>
        </w:rPr>
        <w:t xml:space="preserve">Redesign &amp; Modernisation</w:t>
      </w:r>
    </w:p>
    <w:p>
      <w:pPr>
        <w:spacing w:after="160"/>
      </w:pPr>
      <w:r>
        <w:rPr>
          <w:rFonts w:ascii="Arial" w:cs="Arial" w:eastAsia="Arial" w:hAnsi="Arial"/>
          <w:sz w:val="22"/>
          <w:szCs w:val="22"/>
        </w:rPr>
        <w:t xml:space="preserve">We redesign legacy interfaces to be modern, intuitive, and accessible. We preserve critical functionality while simplifying what users actually need.</w:t>
      </w:r>
    </w:p>
    <w:p>
      <w:r>
        <w:t xml:space="preserve"/>
      </w:r>
    </w:p>
    <w:p>
      <w:pPr>
        <w:pStyle w:val="Heading3"/>
      </w:pPr>
      <w:r>
        <w:rPr>
          <w:rFonts w:ascii="Arial" w:cs="Arial" w:eastAsia="Arial" w:hAnsi="Arial"/>
          <w:b/>
          <w:bCs/>
          <w:sz w:val="24"/>
          <w:szCs w:val="24"/>
        </w:rPr>
        <w:t xml:space="preserve">Accessibility &amp; Compliance</w:t>
      </w:r>
    </w:p>
    <w:p>
      <w:pPr>
        <w:spacing w:after="160"/>
      </w:pPr>
      <w:r>
        <w:rPr>
          <w:rFonts w:ascii="Arial" w:cs="Arial" w:eastAsia="Arial" w:hAnsi="Arial"/>
          <w:sz w:val="22"/>
          <w:szCs w:val="22"/>
        </w:rPr>
        <w:t xml:space="preserve">We ensure designs meet WCAG standards, regulatory requirements, and security policies. Accessible design benefits all users and de-risks legal exposure.</w:t>
      </w:r>
    </w:p>
    <w:p>
      <w:r>
        <w:t xml:space="preserve"/>
      </w:r>
    </w:p>
    <w:p>
      <w:pPr>
        <w:pStyle w:val="Heading3"/>
      </w:pPr>
      <w:r>
        <w:rPr>
          <w:rFonts w:ascii="Arial" w:cs="Arial" w:eastAsia="Arial" w:hAnsi="Arial"/>
          <w:b/>
          <w:bCs/>
          <w:sz w:val="24"/>
          <w:szCs w:val="24"/>
        </w:rPr>
        <w:t xml:space="preserve">Training &amp; Adoption Strategy</w:t>
      </w:r>
    </w:p>
    <w:p>
      <w:pPr>
        <w:spacing w:after="160"/>
      </w:pPr>
      <w:r>
        <w:rPr>
          <w:rFonts w:ascii="Arial" w:cs="Arial" w:eastAsia="Arial" w:hAnsi="Arial"/>
          <w:sz w:val="22"/>
          <w:szCs w:val="22"/>
        </w:rPr>
        <w:t xml:space="preserve">We design UI that is self-evident so training is minimal. We create adoption strategies, in-app guidance, and support materials.</w:t>
      </w:r>
    </w:p>
    <w:p>
      <w:r>
        <w:t xml:space="preserve"/>
      </w:r>
    </w:p>
    <w:p>
      <w:pPr>
        <w:pStyle w:val="Heading2"/>
      </w:pPr>
      <w:r>
        <w:rPr>
          <w:rFonts w:ascii="Arial" w:cs="Arial" w:eastAsia="Arial" w:hAnsi="Arial"/>
          <w:b/>
          <w:bCs/>
          <w:sz w:val="28"/>
          <w:szCs w:val="28"/>
        </w:rPr>
        <w:t xml:space="preserve">Our Enterprise UX Services</w:t>
      </w:r>
    </w:p>
    <w:p>
      <w:pPr>
        <w:pStyle w:val="ListParagraph"/>
        <w:numPr>
          <w:ilvl w:val="0"/>
          <w:numId w:val="2"/>
        </w:numPr>
        <w:spacing w:after="80"/>
      </w:pPr>
      <w:r>
        <w:rPr>
          <w:rFonts w:ascii="Arial" w:cs="Arial" w:eastAsia="Arial" w:hAnsi="Arial"/>
          <w:sz w:val="22"/>
          <w:szCs w:val="22"/>
        </w:rPr>
        <w:t xml:space="preserve">Enterprise software redesign - modernising legacy interfaces</w:t>
      </w:r>
    </w:p>
    <w:p>
      <w:pPr>
        <w:pStyle w:val="ListParagraph"/>
        <w:numPr>
          <w:ilvl w:val="0"/>
          <w:numId w:val="2"/>
        </w:numPr>
        <w:spacing w:after="80"/>
      </w:pPr>
      <w:r>
        <w:rPr>
          <w:rFonts w:ascii="Arial" w:cs="Arial" w:eastAsia="Arial" w:hAnsi="Arial"/>
          <w:sz w:val="22"/>
          <w:szCs w:val="22"/>
        </w:rPr>
        <w:t xml:space="preserve">Internal tools UX - workflow apps, admin dashboards, data platforms</w:t>
      </w:r>
    </w:p>
    <w:p>
      <w:pPr>
        <w:pStyle w:val="ListParagraph"/>
        <w:numPr>
          <w:ilvl w:val="0"/>
          <w:numId w:val="2"/>
        </w:numPr>
        <w:spacing w:after="80"/>
      </w:pPr>
      <w:r>
        <w:rPr>
          <w:rFonts w:ascii="Arial" w:cs="Arial" w:eastAsia="Arial" w:hAnsi="Arial"/>
          <w:sz w:val="22"/>
          <w:szCs w:val="22"/>
        </w:rPr>
        <w:t xml:space="preserve">Digital transformation consulting - modernisation strategy and roadmap</w:t>
      </w:r>
    </w:p>
    <w:p>
      <w:pPr>
        <w:pStyle w:val="ListParagraph"/>
        <w:numPr>
          <w:ilvl w:val="0"/>
          <w:numId w:val="2"/>
        </w:numPr>
        <w:spacing w:after="80"/>
      </w:pPr>
      <w:r>
        <w:rPr>
          <w:rFonts w:ascii="Arial" w:cs="Arial" w:eastAsia="Arial" w:hAnsi="Arial"/>
          <w:sz w:val="22"/>
          <w:szCs w:val="22"/>
        </w:rPr>
        <w:t xml:space="preserve">Design systems at scale - enterprise-grade component libraries</w:t>
      </w:r>
    </w:p>
    <w:p>
      <w:pPr>
        <w:pStyle w:val="ListParagraph"/>
        <w:numPr>
          <w:ilvl w:val="0"/>
          <w:numId w:val="2"/>
        </w:numPr>
        <w:spacing w:after="80"/>
      </w:pPr>
      <w:r>
        <w:rPr>
          <w:rFonts w:ascii="Arial" w:cs="Arial" w:eastAsia="Arial" w:hAnsi="Arial"/>
          <w:sz w:val="22"/>
          <w:szCs w:val="22"/>
        </w:rPr>
        <w:t xml:space="preserve">Multi-product ecosystems - designing coherent experiences across product families</w:t>
      </w:r>
    </w:p>
    <w:p>
      <w:pPr>
        <w:pStyle w:val="ListParagraph"/>
        <w:numPr>
          <w:ilvl w:val="0"/>
          <w:numId w:val="2"/>
        </w:numPr>
        <w:spacing w:after="80"/>
      </w:pPr>
      <w:r>
        <w:rPr>
          <w:rFonts w:ascii="Arial" w:cs="Arial" w:eastAsia="Arial" w:hAnsi="Arial"/>
          <w:sz w:val="22"/>
          <w:szCs w:val="22"/>
        </w:rPr>
        <w:t xml:space="preserve">Regulatory &amp; compliance consulting - healthcare, fintech, banking, insurance expertise</w:t>
      </w:r>
    </w:p>
    <w:p>
      <w:pPr>
        <w:pStyle w:val="ListParagraph"/>
        <w:numPr>
          <w:ilvl w:val="0"/>
          <w:numId w:val="2"/>
        </w:numPr>
        <w:spacing w:after="80"/>
      </w:pPr>
      <w:r>
        <w:rPr>
          <w:rFonts w:ascii="Arial" w:cs="Arial" w:eastAsia="Arial" w:hAnsi="Arial"/>
          <w:sz w:val="22"/>
          <w:szCs w:val="22"/>
        </w:rPr>
        <w:t xml:space="preserve">User research with internal teams - discovery, testing, ongoing feedback</w:t>
      </w:r>
    </w:p>
    <w:p>
      <w:pPr>
        <w:pStyle w:val="ListParagraph"/>
        <w:numPr>
          <w:ilvl w:val="0"/>
          <w:numId w:val="2"/>
        </w:numPr>
        <w:spacing w:after="80"/>
      </w:pPr>
      <w:r>
        <w:rPr>
          <w:rFonts w:ascii="Arial" w:cs="Arial" w:eastAsia="Arial" w:hAnsi="Arial"/>
          <w:sz w:val="22"/>
          <w:szCs w:val="22"/>
        </w:rPr>
        <w:t xml:space="preserve">Ongoing design advisory - retainer-based partnership</w:t>
      </w:r>
    </w:p>
    <w:p>
      <w:r>
        <w:t xml:space="preserve"/>
      </w:r>
    </w:p>
    <w:p>
      <w:pPr>
        <w:pStyle w:val="Heading2"/>
      </w:pPr>
      <w:r>
        <w:rPr>
          <w:rFonts w:ascii="Arial" w:cs="Arial" w:eastAsia="Arial" w:hAnsi="Arial"/>
          <w:b/>
          <w:bCs/>
          <w:sz w:val="28"/>
          <w:szCs w:val="28"/>
        </w:rPr>
        <w:t xml:space="preserve">Industries We Serve</w:t>
      </w:r>
    </w:p>
    <w:p>
      <w:pPr>
        <w:spacing w:after="160"/>
      </w:pPr>
      <w:r>
        <w:rPr>
          <w:rFonts w:ascii="Arial" w:cs="Arial" w:eastAsia="Arial" w:hAnsi="Arial"/>
          <w:sz w:val="22"/>
          <w:szCs w:val="22"/>
        </w:rPr>
        <w:t xml:space="preserve">We have deep experience in regulated and complex industries:</w:t>
      </w:r>
    </w:p>
    <w:p>
      <w:r>
        <w:t xml:space="preserve"/>
      </w:r>
    </w:p>
    <w:p>
      <w:pPr>
        <w:pStyle w:val="ListParagraph"/>
        <w:numPr>
          <w:ilvl w:val="0"/>
          <w:numId w:val="2"/>
        </w:numPr>
        <w:spacing w:after="80"/>
      </w:pPr>
      <w:r>
        <w:rPr>
          <w:rFonts w:ascii="Arial" w:cs="Arial" w:eastAsia="Arial" w:hAnsi="Arial"/>
          <w:sz w:val="22"/>
          <w:szCs w:val="22"/>
        </w:rPr>
        <w:t xml:space="preserve">Fintech &amp; Banking - payments, lending, trading, wealth management</w:t>
      </w:r>
    </w:p>
    <w:p>
      <w:pPr>
        <w:pStyle w:val="ListParagraph"/>
        <w:numPr>
          <w:ilvl w:val="0"/>
          <w:numId w:val="2"/>
        </w:numPr>
        <w:spacing w:after="80"/>
      </w:pPr>
      <w:r>
        <w:rPr>
          <w:rFonts w:ascii="Arial" w:cs="Arial" w:eastAsia="Arial" w:hAnsi="Arial"/>
          <w:sz w:val="22"/>
          <w:szCs w:val="22"/>
        </w:rPr>
        <w:t xml:space="preserve">Insurance - claims, underwriting, policy administration</w:t>
      </w:r>
    </w:p>
    <w:p>
      <w:pPr>
        <w:pStyle w:val="ListParagraph"/>
        <w:numPr>
          <w:ilvl w:val="0"/>
          <w:numId w:val="2"/>
        </w:numPr>
        <w:spacing w:after="80"/>
      </w:pPr>
      <w:r>
        <w:rPr>
          <w:rFonts w:ascii="Arial" w:cs="Arial" w:eastAsia="Arial" w:hAnsi="Arial"/>
          <w:sz w:val="22"/>
          <w:szCs w:val="22"/>
        </w:rPr>
        <w:t xml:space="preserve">Healthcare - clinical systems, patient portals, provider dashboards</w:t>
      </w:r>
    </w:p>
    <w:p>
      <w:pPr>
        <w:pStyle w:val="ListParagraph"/>
        <w:numPr>
          <w:ilvl w:val="0"/>
          <w:numId w:val="2"/>
        </w:numPr>
        <w:spacing w:after="80"/>
      </w:pPr>
      <w:r>
        <w:rPr>
          <w:rFonts w:ascii="Arial" w:cs="Arial" w:eastAsia="Arial" w:hAnsi="Arial"/>
          <w:sz w:val="22"/>
          <w:szCs w:val="22"/>
        </w:rPr>
        <w:t xml:space="preserve">Enterprise Software - B2B SaaS, ERP, CRM, supply chain</w:t>
      </w:r>
    </w:p>
    <w:p>
      <w:pPr>
        <w:pStyle w:val="ListParagraph"/>
        <w:numPr>
          <w:ilvl w:val="0"/>
          <w:numId w:val="2"/>
        </w:numPr>
        <w:spacing w:after="80"/>
      </w:pPr>
      <w:r>
        <w:rPr>
          <w:rFonts w:ascii="Arial" w:cs="Arial" w:eastAsia="Arial" w:hAnsi="Arial"/>
          <w:sz w:val="22"/>
          <w:szCs w:val="22"/>
        </w:rPr>
        <w:t xml:space="preserve">Telecommunications - customer management, network tools, billing</w:t>
      </w:r>
    </w:p>
    <w:p>
      <w:pPr>
        <w:pStyle w:val="ListParagraph"/>
        <w:numPr>
          <w:ilvl w:val="0"/>
          <w:numId w:val="2"/>
        </w:numPr>
        <w:spacing w:after="80"/>
      </w:pPr>
      <w:r>
        <w:rPr>
          <w:rFonts w:ascii="Arial" w:cs="Arial" w:eastAsia="Arial" w:hAnsi="Arial"/>
          <w:sz w:val="22"/>
          <w:szCs w:val="22"/>
        </w:rPr>
        <w:t xml:space="preserve">Government &amp; Public Sector - citizen-facing and internal systems</w:t>
      </w:r>
    </w:p>
    <w:p>
      <w:r>
        <w:t xml:space="preserve"/>
      </w:r>
    </w:p>
    <w:p>
      <w:pPr>
        <w:pStyle w:val="Heading2"/>
      </w:pPr>
      <w:r>
        <w:rPr>
          <w:rFonts w:ascii="Arial" w:cs="Arial" w:eastAsia="Arial" w:hAnsi="Arial"/>
          <w:b/>
          <w:bCs/>
          <w:sz w:val="28"/>
          <w:szCs w:val="28"/>
        </w:rPr>
        <w:t xml:space="preserve">How We Integrate With Your Enterprise Team</w:t>
      </w:r>
    </w:p>
    <w:p>
      <w:pPr>
        <w:spacing w:after="160"/>
      </w:pPr>
      <w:r>
        <w:rPr>
          <w:rFonts w:ascii="Arial" w:cs="Arial" w:eastAsia="Arial" w:hAnsi="Arial"/>
          <w:sz w:val="22"/>
          <w:szCs w:val="22"/>
        </w:rPr>
        <w:t xml:space="preserve">We work embedded with your internal teams - design, engineering, product, compliance, security. We understand your governance, your release cycles, your constraints. We are partners, not contractors.</w:t>
      </w:r>
    </w:p>
    <w:p>
      <w:r>
        <w:t xml:space="preserve"/>
      </w:r>
    </w:p>
    <w:p>
      <w:pPr>
        <w:spacing w:after="160"/>
      </w:pPr>
      <w:r>
        <w:rPr>
          <w:rFonts w:ascii="Arial" w:cs="Arial" w:eastAsia="Arial" w:hAnsi="Arial"/>
          <w:sz w:val="22"/>
          <w:szCs w:val="22"/>
        </w:rPr>
        <w:t xml:space="preserve">We document everything. We train your team. We build capability so that when we leave, your team can maintain and evolve the design system. Knowledge transfer matters.</w:t>
      </w:r>
    </w:p>
    <w:p>
      <w:r>
        <w:t xml:space="preserve"/>
      </w:r>
    </w:p>
    <w:p>
      <w:pPr>
        <w:pStyle w:val="Heading2"/>
      </w:pPr>
      <w:r>
        <w:rPr>
          <w:rFonts w:ascii="Arial" w:cs="Arial" w:eastAsia="Arial" w:hAnsi="Arial"/>
          <w:b/>
          <w:bCs/>
          <w:sz w:val="28"/>
          <w:szCs w:val="28"/>
        </w:rPr>
        <w:t xml:space="preserve">Enterprise UX Outcomes</w:t>
      </w:r>
    </w:p>
    <w:p>
      <w:pPr>
        <w:pStyle w:val="ListParagraph"/>
        <w:numPr>
          <w:ilvl w:val="0"/>
          <w:numId w:val="2"/>
        </w:numPr>
        <w:spacing w:after="80"/>
      </w:pPr>
      <w:r>
        <w:rPr>
          <w:rFonts w:ascii="Arial" w:cs="Arial" w:eastAsia="Arial" w:hAnsi="Arial"/>
          <w:sz w:val="22"/>
          <w:szCs w:val="22"/>
        </w:rPr>
        <w:t xml:space="preserve">Reduced training time - intuitive interfaces need less instruction</w:t>
      </w:r>
    </w:p>
    <w:p>
      <w:pPr>
        <w:pStyle w:val="ListParagraph"/>
        <w:numPr>
          <w:ilvl w:val="0"/>
          <w:numId w:val="2"/>
        </w:numPr>
        <w:spacing w:after="80"/>
      </w:pPr>
      <w:r>
        <w:rPr>
          <w:rFonts w:ascii="Arial" w:cs="Arial" w:eastAsia="Arial" w:hAnsi="Arial"/>
          <w:sz w:val="22"/>
          <w:szCs w:val="22"/>
        </w:rPr>
        <w:t xml:space="preserve">Fewer support tickets - clear design = fewer user errors</w:t>
      </w:r>
    </w:p>
    <w:p>
      <w:pPr>
        <w:pStyle w:val="ListParagraph"/>
        <w:numPr>
          <w:ilvl w:val="0"/>
          <w:numId w:val="2"/>
        </w:numPr>
        <w:spacing w:after="80"/>
      </w:pPr>
      <w:r>
        <w:rPr>
          <w:rFonts w:ascii="Arial" w:cs="Arial" w:eastAsia="Arial" w:hAnsi="Arial"/>
          <w:sz w:val="22"/>
          <w:szCs w:val="22"/>
        </w:rPr>
        <w:t xml:space="preserve">Better adoption - employees use tools they actually like</w:t>
      </w:r>
    </w:p>
    <w:p>
      <w:pPr>
        <w:pStyle w:val="ListParagraph"/>
        <w:numPr>
          <w:ilvl w:val="0"/>
          <w:numId w:val="2"/>
        </w:numPr>
        <w:spacing w:after="80"/>
      </w:pPr>
      <w:r>
        <w:rPr>
          <w:rFonts w:ascii="Arial" w:cs="Arial" w:eastAsia="Arial" w:hAnsi="Arial"/>
          <w:sz w:val="22"/>
          <w:szCs w:val="22"/>
        </w:rPr>
        <w:t xml:space="preserve">Faster task completion - simplified workflows = higher productivity</w:t>
      </w:r>
    </w:p>
    <w:p>
      <w:pPr>
        <w:pStyle w:val="ListParagraph"/>
        <w:numPr>
          <w:ilvl w:val="0"/>
          <w:numId w:val="2"/>
        </w:numPr>
        <w:spacing w:after="80"/>
      </w:pPr>
      <w:r>
        <w:rPr>
          <w:rFonts w:ascii="Arial" w:cs="Arial" w:eastAsia="Arial" w:hAnsi="Arial"/>
          <w:sz w:val="22"/>
          <w:szCs w:val="22"/>
        </w:rPr>
        <w:t xml:space="preserve">Modernised interfaces - legacy systems feel current</w:t>
      </w:r>
    </w:p>
    <w:p>
      <w:pPr>
        <w:pStyle w:val="ListParagraph"/>
        <w:numPr>
          <w:ilvl w:val="0"/>
          <w:numId w:val="2"/>
        </w:numPr>
        <w:spacing w:after="80"/>
      </w:pPr>
      <w:r>
        <w:rPr>
          <w:rFonts w:ascii="Arial" w:cs="Arial" w:eastAsia="Arial" w:hAnsi="Arial"/>
          <w:sz w:val="22"/>
          <w:szCs w:val="22"/>
        </w:rPr>
        <w:t xml:space="preserve">Consistent experience - design system scales across products</w:t>
      </w:r>
    </w:p>
    <w:p>
      <w:pPr>
        <w:pStyle w:val="ListParagraph"/>
        <w:numPr>
          <w:ilvl w:val="0"/>
          <w:numId w:val="2"/>
        </w:numPr>
        <w:spacing w:after="80"/>
      </w:pPr>
      <w:r>
        <w:rPr>
          <w:rFonts w:ascii="Arial" w:cs="Arial" w:eastAsia="Arial" w:hAnsi="Arial"/>
          <w:sz w:val="22"/>
          <w:szCs w:val="22"/>
        </w:rPr>
        <w:t xml:space="preserve">Competitive recruiting - modern tools attract talent</w:t>
      </w:r>
    </w:p>
    <w:p>
      <w:pPr>
        <w:pStyle w:val="ListParagraph"/>
        <w:numPr>
          <w:ilvl w:val="0"/>
          <w:numId w:val="2"/>
        </w:numPr>
        <w:spacing w:after="80"/>
      </w:pPr>
      <w:r>
        <w:rPr>
          <w:rFonts w:ascii="Arial" w:cs="Arial" w:eastAsia="Arial" w:hAnsi="Arial"/>
          <w:sz w:val="22"/>
          <w:szCs w:val="22"/>
        </w:rPr>
        <w:t xml:space="preserve">Risk reduction - accessibility and compliance built in</w:t>
      </w:r>
    </w:p>
    <w:p>
      <w:r>
        <w:t xml:space="preserve"/>
      </w:r>
    </w:p>
    <w:p>
      <w:pPr>
        <w:pStyle w:val="Heading2"/>
      </w:pPr>
      <w:r>
        <w:rPr>
          <w:rFonts w:ascii="Arial" w:cs="Arial" w:eastAsia="Arial" w:hAnsi="Arial"/>
          <w:b/>
          <w:bCs/>
          <w:sz w:val="28"/>
          <w:szCs w:val="28"/>
        </w:rPr>
        <w:t xml:space="preserve">Who This Is For</w:t>
      </w:r>
    </w:p>
    <w:p>
      <w:pPr>
        <w:spacing w:after="160"/>
      </w:pPr>
      <w:r>
        <w:rPr>
          <w:rFonts w:ascii="Arial" w:cs="Arial" w:eastAsia="Arial" w:hAnsi="Arial"/>
          <w:sz w:val="22"/>
          <w:szCs w:val="22"/>
        </w:rPr>
        <w:t xml:space="preserve">Enterprise IT directors and digital transformation leaders. CX and EX teams responsible for employee experience. Heads of product at large technology companies. Compliance and regulatory teams wrestling with UX constraints. Anyone managing complex, mission-critical systems where usability directly impacts business performance.</w:t>
      </w:r>
    </w:p>
    <w:p>
      <w:r>
        <w:t xml:space="preserve"/>
      </w:r>
    </w:p>
    <w:p>
      <w:pPr>
        <w:pStyle w:val="Heading2"/>
      </w:pPr>
      <w:r>
        <w:rPr>
          <w:rFonts w:ascii="Arial" w:cs="Arial" w:eastAsia="Arial" w:hAnsi="Arial"/>
          <w:b/>
          <w:bCs/>
          <w:sz w:val="28"/>
          <w:szCs w:val="28"/>
        </w:rPr>
        <w:t xml:space="preserve">Let us Modernise Your Enterprise Experience.</w:t>
      </w:r>
    </w:p>
    <w:p>
      <w:pPr>
        <w:spacing w:after="160"/>
      </w:pPr>
      <w:r>
        <w:rPr>
          <w:rFonts w:ascii="Arial" w:cs="Arial" w:eastAsia="Arial" w:hAnsi="Arial"/>
          <w:sz w:val="22"/>
          <w:szCs w:val="22"/>
        </w:rPr>
        <w:t xml:space="preserve">We help large organisations design digital experiences that are intuitive, compliant, and scalable.</w:t>
      </w:r>
    </w:p>
    <w:p>
      <w:pPr>
        <w:spacing w:after="100"/>
      </w:pPr>
      <w:hyperlink w:history="1" r:id="rIdvo4cdmgz7yojq3y5cs3fk">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What makes enterprise UX different from standard UX design?</w:t>
      </w:r>
    </w:p>
    <w:p>
      <w:pPr>
        <w:spacing w:after="160"/>
      </w:pPr>
      <w:r>
        <w:rPr>
          <w:rFonts w:ascii="Arial" w:cs="Arial" w:eastAsia="Arial" w:hAnsi="Arial"/>
          <w:sz w:val="22"/>
          <w:szCs w:val="22"/>
        </w:rPr>
        <w:t xml:space="preserve">Enterprise UX deals with complexity at scale: multiple user types, complex workflows, regulatory constraints, legacy systems, and large teams. It requires deep user research with internal teams, journey mapping across processes, design systems that can be maintained by large teams, and understanding of governance and compliance. It is not just interface design; it is organisational design.</w:t>
      </w:r>
    </w:p>
    <w:p>
      <w:r>
        <w:t xml:space="preserve"/>
      </w:r>
    </w:p>
    <w:p>
      <w:pPr>
        <w:pStyle w:val="Heading3"/>
      </w:pPr>
      <w:r>
        <w:rPr>
          <w:rFonts w:ascii="Arial" w:cs="Arial" w:eastAsia="Arial" w:hAnsi="Arial"/>
          <w:b/>
          <w:bCs/>
          <w:sz w:val="24"/>
          <w:szCs w:val="24"/>
        </w:rPr>
        <w:t xml:space="preserve">Do you work with internal tools and back-office systems?</w:t>
      </w:r>
    </w:p>
    <w:p>
      <w:pPr>
        <w:spacing w:after="160"/>
      </w:pPr>
      <w:r>
        <w:rPr>
          <w:rFonts w:ascii="Arial" w:cs="Arial" w:eastAsia="Arial" w:hAnsi="Arial"/>
          <w:sz w:val="22"/>
          <w:szCs w:val="22"/>
        </w:rPr>
        <w:t xml:space="preserve">Absolutely. In fact, that is a lot of our work. Internal tools are often neglected in terms of UX, but they have massive impact on employee productivity and retention. We redesign workflow apps, dashboards, data platforms, and admin systems.</w:t>
      </w:r>
    </w:p>
    <w:p>
      <w:r>
        <w:t xml:space="preserve"/>
      </w:r>
    </w:p>
    <w:p>
      <w:pPr>
        <w:pStyle w:val="Heading3"/>
      </w:pPr>
      <w:r>
        <w:rPr>
          <w:rFonts w:ascii="Arial" w:cs="Arial" w:eastAsia="Arial" w:hAnsi="Arial"/>
          <w:b/>
          <w:bCs/>
          <w:sz w:val="24"/>
          <w:szCs w:val="24"/>
        </w:rPr>
        <w:t xml:space="preserve">Can you work alongside our internal design team?</w:t>
      </w:r>
    </w:p>
    <w:p>
      <w:pPr>
        <w:spacing w:after="160"/>
      </w:pPr>
      <w:r>
        <w:rPr>
          <w:rFonts w:ascii="Arial" w:cs="Arial" w:eastAsia="Arial" w:hAnsi="Arial"/>
          <w:sz w:val="22"/>
          <w:szCs w:val="22"/>
        </w:rPr>
        <w:t xml:space="preserve">Yes, this is our preference. We either augment your internal team with specialist expertise, or we build your capability so you can own the design practice long-term. Knowledge transfer and team building are built into our engagements.</w:t>
      </w:r>
    </w:p>
    <w:p>
      <w:r>
        <w:t xml:space="preserve"/>
      </w:r>
    </w:p>
    <w:p>
      <w:pPr>
        <w:pStyle w:val="Heading3"/>
      </w:pPr>
      <w:r>
        <w:rPr>
          <w:rFonts w:ascii="Arial" w:cs="Arial" w:eastAsia="Arial" w:hAnsi="Arial"/>
          <w:b/>
          <w:bCs/>
          <w:sz w:val="24"/>
          <w:szCs w:val="24"/>
        </w:rPr>
        <w:t xml:space="preserve">How do you handle complex stakeholder environments?</w:t>
      </w:r>
    </w:p>
    <w:p>
      <w:pPr>
        <w:spacing w:after="160"/>
      </w:pPr>
      <w:r>
        <w:rPr>
          <w:rFonts w:ascii="Arial" w:cs="Arial" w:eastAsia="Arial" w:hAnsi="Arial"/>
          <w:sz w:val="22"/>
          <w:szCs w:val="22"/>
        </w:rPr>
        <w:t xml:space="preserve">With structure and documentation. We run structured discovery with all stakeholder groups, document findings, facilitate alignment workshops, and create a shared vision before design begins. We also establish clear decision-making frameworks so progress does not get stuck in politics.</w:t>
      </w:r>
    </w:p>
    <w:p>
      <w:r>
        <w:t xml:space="preserve"/>
      </w:r>
    </w:p>
    <w:p>
      <w:pPr>
        <w:pStyle w:val="Heading3"/>
      </w:pPr>
      <w:r>
        <w:rPr>
          <w:rFonts w:ascii="Arial" w:cs="Arial" w:eastAsia="Arial" w:hAnsi="Arial"/>
          <w:b/>
          <w:bCs/>
          <w:sz w:val="24"/>
          <w:szCs w:val="24"/>
        </w:rPr>
        <w:t xml:space="preserve">Do you have experience with regulated industries?</w:t>
      </w:r>
    </w:p>
    <w:p>
      <w:pPr>
        <w:spacing w:after="160"/>
      </w:pPr>
      <w:r>
        <w:rPr>
          <w:rFonts w:ascii="Arial" w:cs="Arial" w:eastAsia="Arial" w:hAnsi="Arial"/>
          <w:sz w:val="22"/>
          <w:szCs w:val="22"/>
        </w:rPr>
        <w:t xml:space="preserve">Yes. We have worked extensively in fintech, banking, insurance, and healthcare where compliance, security, and audit requirements are real constraints. We design within those constraints without sacrificing usability.</w:t>
      </w:r>
    </w:p>
    <w:p>
      <w:r>
        <w:t xml:space="preserve"/>
      </w:r>
    </w:p>
    <w:p>
      <w:pPr>
        <w:pStyle w:val="Heading2"/>
      </w:pPr>
      <w:r>
        <w:rPr>
          <w:rFonts w:ascii="Arial" w:cs="Arial" w:eastAsia="Arial" w:hAnsi="Arial"/>
          <w:b/>
          <w:bCs/>
          <w:sz w:val="28"/>
          <w:szCs w:val="28"/>
        </w:rPr>
        <w:t xml:space="preserve">Related Pages &amp; Resources</w:t>
      </w:r>
    </w:p>
    <w:p>
      <w:pPr>
        <w:spacing w:after="100"/>
      </w:pPr>
      <w:hyperlink w:history="1" r:id="rIdtivdtpegrbxrjiuxwek7m">
        <w:r>
          <w:rPr>
            <w:rStyle w:val="Hyperlink"/>
            <w:rFonts w:ascii="Arial" w:cs="Arial" w:eastAsia="Arial" w:hAnsi="Arial"/>
            <w:sz w:val="22"/>
            <w:szCs w:val="22"/>
          </w:rPr>
          <w:t xml:space="preserve">UX/UI Design Services - For interface design and design systems</w:t>
        </w:r>
      </w:hyperlink>
    </w:p>
    <w:p>
      <w:pPr>
        <w:spacing w:after="100"/>
      </w:pPr>
      <w:hyperlink w:history="1" r:id="rIdvmiystjvrm9grrvdfyxaj">
        <w:r>
          <w:rPr>
            <w:rStyle w:val="Hyperlink"/>
            <w:rFonts w:ascii="Arial" w:cs="Arial" w:eastAsia="Arial" w:hAnsi="Arial"/>
            <w:sz w:val="22"/>
            <w:szCs w:val="22"/>
          </w:rPr>
          <w:t xml:space="preserve">Product Design Agency - For new product development</w:t>
        </w:r>
      </w:hyperlink>
    </w:p>
    <w:p>
      <w:pPr>
        <w:spacing w:after="100"/>
      </w:pPr>
      <w:hyperlink w:history="1" r:id="rIdtplh83kpzudr2qqhtqlht">
        <w:r>
          <w:rPr>
            <w:rStyle w:val="Hyperlink"/>
            <w:rFonts w:ascii="Arial" w:cs="Arial" w:eastAsia="Arial" w:hAnsi="Arial"/>
            <w:sz w:val="22"/>
            <w:szCs w:val="22"/>
          </w:rPr>
          <w:t xml:space="preserve">UX Research - Deep-dive research for complex products</w:t>
        </w:r>
      </w:hyperlink>
    </w:p>
    <w:p>
      <w:r>
        <w:t xml:space="preserve"/>
      </w:r>
    </w:p>
    <w:p>
      <w:pPr>
        <w:pStyle w:val="Heading2"/>
      </w:pPr>
      <w:r>
        <w:rPr>
          <w:rFonts w:ascii="Arial" w:cs="Arial" w:eastAsia="Arial" w:hAnsi="Arial"/>
          <w:b/>
          <w:bCs/>
          <w:sz w:val="28"/>
          <w:szCs w:val="28"/>
        </w:rPr>
        <w:t xml:space="preserve">Image &amp; Module Notes</w:t>
      </w:r>
    </w:p>
    <w:p>
      <w:pPr>
        <w:spacing w:after="80"/>
      </w:pPr>
      <w:r>
        <w:rPr>
          <w:rFonts w:ascii="Arial" w:cs="Arial" w:eastAsia="Arial" w:hAnsi="Arial"/>
          <w:b/>
          <w:bCs/>
          <w:sz w:val="22"/>
          <w:szCs w:val="22"/>
        </w:rPr>
        <w:t xml:space="preserve">Hero visual:</w:t>
      </w:r>
    </w:p>
    <w:p>
      <w:pPr>
        <w:spacing w:after="160"/>
      </w:pPr>
      <w:r>
        <w:rPr>
          <w:rFonts w:ascii="Arial" w:cs="Arial" w:eastAsia="Arial" w:hAnsi="Arial"/>
          <w:sz w:val="22"/>
          <w:szCs w:val="22"/>
        </w:rPr>
        <w:t xml:space="preserve">Consider a screenshot of a complex enterprise dashboard, a user research session, or a before-and-after modernisation comparison.</w:t>
      </w:r>
    </w:p>
    <w:p>
      <w:r>
        <w:t xml:space="preserve"/>
      </w:r>
    </w:p>
    <w:p>
      <w:pPr>
        <w:spacing w:after="80"/>
      </w:pPr>
      <w:r>
        <w:rPr>
          <w:rFonts w:ascii="Arial" w:cs="Arial" w:eastAsia="Arial" w:hAnsi="Arial"/>
          <w:b/>
          <w:bCs/>
          <w:sz w:val="22"/>
          <w:szCs w:val="22"/>
        </w:rPr>
        <w:t xml:space="preserve">Workflow diagram:</w:t>
      </w:r>
    </w:p>
    <w:p>
      <w:pPr>
        <w:spacing w:after="160"/>
      </w:pPr>
      <w:r>
        <w:rPr>
          <w:rFonts w:ascii="Arial" w:cs="Arial" w:eastAsia="Arial" w:hAnsi="Arial"/>
          <w:sz w:val="22"/>
          <w:szCs w:val="22"/>
        </w:rPr>
        <w:t xml:space="preserve">A visual showing the complexity of multi-user enterprise workflows or a journey map.</w:t>
      </w:r>
    </w:p>
    <w:p>
      <w:r>
        <w:t xml:space="preserve"/>
      </w:r>
    </w:p>
    <w:p>
      <w:pPr>
        <w:spacing w:after="80"/>
      </w:pPr>
      <w:r>
        <w:rPr>
          <w:rFonts w:ascii="Arial" w:cs="Arial" w:eastAsia="Arial" w:hAnsi="Arial"/>
          <w:b/>
          <w:bCs/>
          <w:sz w:val="22"/>
          <w:szCs w:val="22"/>
        </w:rPr>
        <w:t xml:space="preserve">Case study callout:</w:t>
      </w:r>
    </w:p>
    <w:p>
      <w:pPr>
        <w:spacing w:after="160"/>
      </w:pPr>
      <w:r>
        <w:rPr>
          <w:rFonts w:ascii="Arial" w:cs="Arial" w:eastAsia="Arial" w:hAnsi="Arial"/>
          <w:sz w:val="22"/>
          <w:szCs w:val="22"/>
        </w:rPr>
        <w:t xml:space="preserve">Feature a large-scale enterprise engagement (e.g., banking or insurance) showing modernisation and adoption metrics.</w:t>
      </w:r>
    </w:p>
    <w:p>
      <w:r>
        <w:t xml:space="preserve"/>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ux-strategy-consulting.png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Enterprise UX consulting team mapping customer journeys in a large-scale design workshop</w:t>
      </w:r>
    </w:p>
    <w:p>
      <w:pPr>
        <w:spacing w:after="160"/>
      </w:pPr>
      <w:r>
        <w:rPr>
          <w:b/>
          <w:sz w:val="22"/>
        </w:rPr>
        <w:t xml:space="preserve">Notes:  </w:t>
      </w:r>
      <w:r>
        <w:rPr>
          <w:sz w:val="22"/>
          <w:color w:val="555555"/>
        </w:rPr>
        <w:t>Crop to 1440×600. The whiteboard and team size conveys enterprise scale.</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design-maturity-model.png</w:t>
      </w:r>
    </w:p>
    <w:p>
      <w:pPr>
        <w:spacing w:after="80"/>
      </w:pPr>
      <w:r>
        <w:rPr>
          <w:b/>
          <w:sz w:val="22"/>
        </w:rPr>
        <w:t xml:space="preserve">Placement:  </w:t>
      </w:r>
      <w:r>
        <w:rPr>
          <w:sz w:val="22"/>
        </w:rPr>
        <w:t>BODY — "Enterprise design maturity" section</w:t>
      </w:r>
    </w:p>
    <w:p>
      <w:pPr>
        <w:spacing w:after="80"/>
      </w:pPr>
      <w:r>
        <w:rPr>
          <w:b/>
          <w:sz w:val="22"/>
        </w:rPr>
        <w:t xml:space="preserve">Alt text:  </w:t>
      </w:r>
      <w:r>
        <w:rPr>
          <w:sz w:val="22"/>
          <w:i/>
        </w:rPr>
        <w:t>Design maturity model diagram showing stages from ad hoc to strategic design organisation</w:t>
      </w:r>
    </w:p>
    <w:p>
      <w:pPr>
        <w:spacing w:after="160"/>
      </w:pPr>
      <w:r>
        <w:rPr>
          <w:b/>
          <w:sz w:val="22"/>
        </w:rPr>
        <w:t xml:space="preserve">Notes:  </w:t>
      </w:r>
      <w:r>
        <w:rPr>
          <w:sz w:val="22"/>
          <w:color w:val="555555"/>
        </w:rPr>
        <w:t>Key visual for this page. Place at full column width (760px). Add a caption below.</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ux research - user testing observation.jpg</w:t>
      </w:r>
    </w:p>
    <w:p>
      <w:pPr>
        <w:spacing w:after="80"/>
      </w:pPr>
      <w:r>
        <w:rPr>
          <w:b/>
          <w:sz w:val="22"/>
        </w:rPr>
        <w:t xml:space="preserve">Placement:  </w:t>
      </w:r>
      <w:r>
        <w:rPr>
          <w:sz w:val="22"/>
        </w:rPr>
        <w:t>BODY — "Research at scale" section</w:t>
      </w:r>
    </w:p>
    <w:p>
      <w:pPr>
        <w:spacing w:after="80"/>
      </w:pPr>
      <w:r>
        <w:rPr>
          <w:b/>
          <w:sz w:val="22"/>
        </w:rPr>
        <w:t xml:space="preserve">Alt text:  </w:t>
      </w:r>
      <w:r>
        <w:rPr>
          <w:sz w:val="22"/>
          <w:i/>
        </w:rPr>
        <w:t>Enterprise research team conducting structured usability testing with remote participants</w:t>
      </w:r>
    </w:p>
    <w:p>
      <w:pPr>
        <w:spacing w:after="160"/>
      </w:pPr>
      <w:r>
        <w:rPr>
          <w:b/>
          <w:sz w:val="22"/>
        </w:rPr>
        <w:t xml:space="preserve">Notes:  </w:t>
      </w:r>
      <w:r>
        <w:rPr>
          <w:sz w:val="22"/>
          <w:color w:val="555555"/>
        </w:rPr>
        <w:t>800×533. Reinforces research rigour messaging.</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o4cdmgz7yojq3y5cs3fk" Type="http://schemas.openxmlformats.org/officeDocument/2006/relationships/hyperlink" Target="https://calendly.com/sanddollardesign/intro" TargetMode="External"/><Relationship Id="rIdtivdtpegrbxrjiuxwek7m" Type="http://schemas.openxmlformats.org/officeDocument/2006/relationships/hyperlink" Target="https://sanddollardesign.com/ux-ui-design-services" TargetMode="External"/><Relationship Id="rIdvmiystjvrm9grrvdfyxaj" Type="http://schemas.openxmlformats.org/officeDocument/2006/relationships/hyperlink" Target="https://sanddollardesign.com/product-design-agency" TargetMode="External"/><Relationship Id="rIdtplh83kpzudr2qqhtqlht" Type="http://schemas.openxmlformats.org/officeDocument/2006/relationships/hyperlink" Target="https://sanddollardesign.com/ux-research"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2026-03-15T10:48:56.806Z</dcterms:created>
  <dcterms:modified xsi:type="dcterms:W3CDTF">2026-03-15T10:48:56.806Z</dcterms:modified>
</cp:coreProperties>
</file>

<file path=docProps/custom.xml><?xml version="1.0" encoding="utf-8"?>
<Properties xmlns="http://schemas.openxmlformats.org/officeDocument/2006/custom-properties" xmlns:vt="http://schemas.openxmlformats.org/officeDocument/2006/docPropsVTypes"/>
</file>