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/financial-services-ux-design</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Financial Services UX Design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UX design for financial services firms — from wealth management and asset management to insurance and corporate banking. We design complex financial journeys that build trust.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Financial Services UX Design</w:t>
      </w:r>
    </w:p>
    <w:p>
      <w:pPr>
        <w:spacing w:after="160"/>
      </w:pPr>
      <w:r>
        <w:rPr>
          <w:rFonts w:ascii="Arial" w:cs="Arial" w:eastAsia="Arial" w:hAnsi="Arial"/>
          <w:sz w:val="22"/>
          <w:szCs w:val="22"/>
        </w:rPr>
        <w:t xml:space="preserve">Financial services organisations face a unique UX challenge: building trust while managing complexity. Regulatory constraints, multi-layered product features, and high-stakes transactions demand interfaces that feel secure, transparent, and easy to navigate.</w:t>
      </w:r>
    </w:p>
    <w:p>
      <w:pPr>
        <w:spacing w:after="160"/>
      </w:pPr>
      <w:r>
        <w:rPr>
          <w:rFonts w:ascii="Arial" w:cs="Arial" w:eastAsia="Arial" w:hAnsi="Arial"/>
          <w:sz w:val="22"/>
          <w:szCs w:val="22"/>
        </w:rPr>
        <w:t xml:space="preserve">We design financial journeys that turn complexity into clarity. Whether you're redesigning wealth platforms, modernising asset management tools, or building new corporate banking interfaces, we bring both design rigour and deep sector knowledge.</w:t>
      </w:r>
    </w:p>
    <w:p>
      <w:r>
        <w:t xml:space="preserve"/>
      </w:r>
    </w:p>
    <w:p>
      <w:pPr>
        <w:pStyle w:val="Heading2"/>
      </w:pPr>
      <w:r>
        <w:rPr>
          <w:rFonts w:ascii="Arial" w:cs="Arial" w:eastAsia="Arial" w:hAnsi="Arial"/>
          <w:b/>
          <w:bCs/>
          <w:sz w:val="28"/>
          <w:szCs w:val="28"/>
        </w:rPr>
        <w:t xml:space="preserve">Why Financial Services UX Is Different</w:t>
      </w:r>
    </w:p>
    <w:p>
      <w:pPr>
        <w:spacing w:after="160"/>
      </w:pPr>
      <w:r>
        <w:rPr>
          <w:rFonts w:ascii="Arial" w:cs="Arial" w:eastAsia="Arial" w:hAnsi="Arial"/>
          <w:sz w:val="22"/>
          <w:szCs w:val="22"/>
        </w:rPr>
        <w:t xml:space="preserve">Financial services UX is not generic e-commerce or SaaS design. It operates within tighter constraints and higher expectations.</w:t>
      </w:r>
    </w:p>
    <w:p>
      <w:pPr>
        <w:pStyle w:val="Heading3"/>
      </w:pPr>
      <w:r>
        <w:rPr>
          <w:rFonts w:ascii="Arial" w:cs="Arial" w:eastAsia="Arial" w:hAnsi="Arial"/>
          <w:b/>
          <w:bCs/>
          <w:sz w:val="24"/>
          <w:szCs w:val="24"/>
        </w:rPr>
        <w:t xml:space="preserve">Trust is the baseline</w:t>
      </w:r>
    </w:p>
    <w:p>
      <w:pPr>
        <w:spacing w:after="160"/>
      </w:pPr>
      <w:r>
        <w:rPr>
          <w:rFonts w:ascii="Arial" w:cs="Arial" w:eastAsia="Arial" w:hAnsi="Arial"/>
          <w:sz w:val="22"/>
          <w:szCs w:val="22"/>
        </w:rPr>
        <w:t xml:space="preserve">Your users are moving money, making investment decisions, and managing wealth. Every visual detail, every interaction, every piece of information architecture signals either confidence or doubt. Poor UX isn't just inconvenient—it erodes trust.</w:t>
      </w:r>
    </w:p>
    <w:p>
      <w:pPr>
        <w:pStyle w:val="Heading3"/>
      </w:pPr>
      <w:r>
        <w:rPr>
          <w:rFonts w:ascii="Arial" w:cs="Arial" w:eastAsia="Arial" w:hAnsi="Arial"/>
          <w:b/>
          <w:bCs/>
          <w:sz w:val="24"/>
          <w:szCs w:val="24"/>
        </w:rPr>
        <w:t xml:space="preserve">Complexity is unavoidable</w:t>
      </w:r>
    </w:p>
    <w:p>
      <w:pPr>
        <w:spacing w:after="160"/>
      </w:pPr>
      <w:r>
        <w:rPr>
          <w:rFonts w:ascii="Arial" w:cs="Arial" w:eastAsia="Arial" w:hAnsi="Arial"/>
          <w:sz w:val="22"/>
          <w:szCs w:val="22"/>
        </w:rPr>
        <w:t xml:space="preserve">Unlike consumer platforms, financial services products can't be radically simplified without losing functionality. Asset allocation, derivative pricing, regulatory reporting, multi-currency settlement—these aren't bugs; they're features. Good FS UX acknowledges this complexity and makes it transparent rather than hidden.</w:t>
      </w:r>
    </w:p>
    <w:p>
      <w:pPr>
        <w:pStyle w:val="Heading3"/>
      </w:pPr>
      <w:r>
        <w:rPr>
          <w:rFonts w:ascii="Arial" w:cs="Arial" w:eastAsia="Arial" w:hAnsi="Arial"/>
          <w:b/>
          <w:bCs/>
          <w:sz w:val="24"/>
          <w:szCs w:val="24"/>
        </w:rPr>
        <w:t xml:space="preserve">Regulation shapes every decision</w:t>
      </w:r>
    </w:p>
    <w:p>
      <w:pPr>
        <w:spacing w:after="160"/>
      </w:pPr>
      <w:r>
        <w:rPr>
          <w:rFonts w:ascii="Arial" w:cs="Arial" w:eastAsia="Arial" w:hAnsi="Arial"/>
          <w:sz w:val="22"/>
          <w:szCs w:val="22"/>
        </w:rPr>
        <w:t xml:space="preserve">Compliance requirements affect how you structure information, label fields, and handle validation. The best financial UX designs work *with* regulation, not against it, using compliance as a design principle rather than a constraint.</w:t>
      </w:r>
    </w:p>
    <w:p>
      <w:pPr>
        <w:pStyle w:val="Heading3"/>
      </w:pPr>
      <w:r>
        <w:rPr>
          <w:rFonts w:ascii="Arial" w:cs="Arial" w:eastAsia="Arial" w:hAnsi="Arial"/>
          <w:b/>
          <w:bCs/>
          <w:sz w:val="24"/>
          <w:szCs w:val="24"/>
        </w:rPr>
        <w:t xml:space="preserve">Audiences are domain experts</w:t>
      </w:r>
    </w:p>
    <w:p>
      <w:pPr>
        <w:spacing w:after="160"/>
      </w:pPr>
      <w:r>
        <w:rPr>
          <w:rFonts w:ascii="Arial" w:cs="Arial" w:eastAsia="Arial" w:hAnsi="Arial"/>
          <w:sz w:val="22"/>
          <w:szCs w:val="22"/>
        </w:rPr>
        <w:t xml:space="preserve">Your users—whether institutional traders, wealth managers, or private banking clients—already understand finance. Your UX shouldn't patronise them or oversimplify; it should respect their expertise while removing friction from routine tasks.</w:t>
      </w:r>
    </w:p>
    <w:p>
      <w:r>
        <w:t xml:space="preserve"/>
      </w:r>
    </w:p>
    <w:p>
      <w:pPr>
        <w:pStyle w:val="Heading2"/>
      </w:pPr>
      <w:r>
        <w:rPr>
          <w:rFonts w:ascii="Arial" w:cs="Arial" w:eastAsia="Arial" w:hAnsi="Arial"/>
          <w:b/>
          <w:bCs/>
          <w:sz w:val="28"/>
          <w:szCs w:val="28"/>
        </w:rPr>
        <w:t xml:space="preserve">Our Financial Services UX Services</w:t>
      </w:r>
    </w:p>
    <w:p>
      <w:pPr>
        <w:pStyle w:val="Heading3"/>
      </w:pPr>
      <w:r>
        <w:rPr>
          <w:rFonts w:ascii="Arial" w:cs="Arial" w:eastAsia="Arial" w:hAnsi="Arial"/>
          <w:b/>
          <w:bCs/>
          <w:sz w:val="24"/>
          <w:szCs w:val="24"/>
        </w:rPr>
        <w:t xml:space="preserve">Wealth and asset management platforms</w:t>
      </w:r>
    </w:p>
    <w:p>
      <w:pPr>
        <w:spacing w:after="160"/>
      </w:pPr>
      <w:r>
        <w:rPr>
          <w:rFonts w:ascii="Arial" w:cs="Arial" w:eastAsia="Arial" w:hAnsi="Arial"/>
          <w:sz w:val="22"/>
          <w:szCs w:val="22"/>
        </w:rPr>
        <w:t xml:space="preserve">We redesign portfolio dashboards, allocation tools, and reporting interfaces for both advisors and end clients. Clearer information hierarchies reduce decision time; better visualisations build confidence in strategy.</w:t>
      </w:r>
    </w:p>
    <w:p>
      <w:pPr>
        <w:pStyle w:val="Heading3"/>
      </w:pPr>
      <w:r>
        <w:rPr>
          <w:rFonts w:ascii="Arial" w:cs="Arial" w:eastAsia="Arial" w:hAnsi="Arial"/>
          <w:b/>
          <w:bCs/>
          <w:sz w:val="24"/>
          <w:szCs w:val="24"/>
        </w:rPr>
        <w:t xml:space="preserve">Corporate and institutional banking</w:t>
      </w:r>
    </w:p>
    <w:p>
      <w:pPr>
        <w:spacing w:after="160"/>
      </w:pPr>
      <w:r>
        <w:rPr>
          <w:rFonts w:ascii="Arial" w:cs="Arial" w:eastAsia="Arial" w:hAnsi="Arial"/>
          <w:sz w:val="22"/>
          <w:szCs w:val="22"/>
        </w:rPr>
        <w:t xml:space="preserve">From payments processing to liquidity management, we make complex B2B banking workflows faster and more transparent. Legacy interfaces become modern, secure platforms that institutional clients trust.</w:t>
      </w:r>
    </w:p>
    <w:p>
      <w:pPr>
        <w:pStyle w:val="Heading3"/>
      </w:pPr>
      <w:r>
        <w:rPr>
          <w:rFonts w:ascii="Arial" w:cs="Arial" w:eastAsia="Arial" w:hAnsi="Arial"/>
          <w:b/>
          <w:bCs/>
          <w:sz w:val="24"/>
          <w:szCs w:val="24"/>
        </w:rPr>
        <w:t xml:space="preserve">Investment and trading interfaces</w:t>
      </w:r>
    </w:p>
    <w:p>
      <w:pPr>
        <w:spacing w:after="160"/>
      </w:pPr>
      <w:r>
        <w:rPr>
          <w:rFonts w:ascii="Arial" w:cs="Arial" w:eastAsia="Arial" w:hAnsi="Arial"/>
          <w:sz w:val="22"/>
          <w:szCs w:val="22"/>
        </w:rPr>
        <w:t xml:space="preserve">High-frequency traders and institutional investors need interfaces that are both powerful and fast. We design dashboards and execution tools that reduce cognitive load while keeping advanced functionality accessible.</w:t>
      </w:r>
    </w:p>
    <w:p>
      <w:pPr>
        <w:pStyle w:val="Heading3"/>
      </w:pPr>
      <w:r>
        <w:rPr>
          <w:rFonts w:ascii="Arial" w:cs="Arial" w:eastAsia="Arial" w:hAnsi="Arial"/>
          <w:b/>
          <w:bCs/>
          <w:sz w:val="24"/>
          <w:szCs w:val="24"/>
        </w:rPr>
        <w:t xml:space="preserve">Financial advisory and planning tools</w:t>
      </w:r>
    </w:p>
    <w:p>
      <w:pPr>
        <w:spacing w:after="160"/>
      </w:pPr>
      <w:r>
        <w:rPr>
          <w:rFonts w:ascii="Arial" w:cs="Arial" w:eastAsia="Arial" w:hAnsi="Arial"/>
          <w:sz w:val="22"/>
          <w:szCs w:val="22"/>
        </w:rPr>
        <w:t xml:space="preserve">Goal-based planning, retirement calculators, and risk profiling—we design these journeys so clients understand their strategy and advisors can explain outcomes clearly.</w:t>
      </w:r>
    </w:p>
    <w:p>
      <w:pPr>
        <w:pStyle w:val="Heading3"/>
      </w:pPr>
      <w:r>
        <w:rPr>
          <w:rFonts w:ascii="Arial" w:cs="Arial" w:eastAsia="Arial" w:hAnsi="Arial"/>
          <w:b/>
          <w:bCs/>
          <w:sz w:val="24"/>
          <w:szCs w:val="24"/>
        </w:rPr>
        <w:t xml:space="preserve">Investor portals and reporting</w:t>
      </w:r>
    </w:p>
    <w:p>
      <w:pPr>
        <w:spacing w:after="160"/>
      </w:pPr>
      <w:r>
        <w:rPr>
          <w:rFonts w:ascii="Arial" w:cs="Arial" w:eastAsia="Arial" w:hAnsi="Arial"/>
          <w:sz w:val="22"/>
          <w:szCs w:val="22"/>
        </w:rPr>
        <w:t xml:space="preserve">Self-service access to performance data, statements, and transactions. We make portal design fast, accessible, and navigable—even for non-expert end investors.</w:t>
      </w:r>
    </w:p>
    <w:p>
      <w:pPr>
        <w:pStyle w:val="Heading3"/>
      </w:pPr>
      <w:r>
        <w:rPr>
          <w:rFonts w:ascii="Arial" w:cs="Arial" w:eastAsia="Arial" w:hAnsi="Arial"/>
          <w:b/>
          <w:bCs/>
          <w:sz w:val="24"/>
          <w:szCs w:val="24"/>
        </w:rPr>
        <w:t xml:space="preserve">Regulatory and compliance dashboards</w:t>
      </w:r>
    </w:p>
    <w:p>
      <w:pPr>
        <w:spacing w:after="160"/>
      </w:pPr>
      <w:r>
        <w:rPr>
          <w:rFonts w:ascii="Arial" w:cs="Arial" w:eastAsia="Arial" w:hAnsi="Arial"/>
          <w:sz w:val="22"/>
          <w:szCs w:val="22"/>
        </w:rPr>
        <w:t xml:space="preserve">We help fintechs and enterprise financial services firms design compliance-first interfaces that regulators and internal teams can depend on.</w:t>
      </w:r>
    </w:p>
    <w:p>
      <w:r>
        <w:t xml:space="preserve"/>
      </w:r>
    </w:p>
    <w:p>
      <w:pPr>
        <w:pStyle w:val="Heading2"/>
      </w:pPr>
      <w:r>
        <w:rPr>
          <w:rFonts w:ascii="Arial" w:cs="Arial" w:eastAsia="Arial" w:hAnsi="Arial"/>
          <w:b/>
          <w:bCs/>
          <w:sz w:val="28"/>
          <w:szCs w:val="28"/>
        </w:rPr>
        <w:t xml:space="preserve">Financial Products We Design</w:t>
      </w:r>
    </w:p>
    <w:p>
      <w:pPr>
        <w:pStyle w:val="ListParagraph"/>
        <w:numPr>
          <w:ilvl w:val="0"/>
          <w:numId w:val="2"/>
        </w:numPr>
        <w:spacing w:after="80"/>
      </w:pPr>
      <w:r>
        <w:rPr>
          <w:rFonts w:ascii="Arial" w:cs="Arial" w:eastAsia="Arial" w:hAnsi="Arial"/>
          <w:sz w:val="22"/>
          <w:szCs w:val="22"/>
        </w:rPr>
        <w:t xml:space="preserve">Wealth management platforms (advisor and client-facing)</w:t>
      </w:r>
    </w:p>
    <w:p>
      <w:pPr>
        <w:pStyle w:val="ListParagraph"/>
        <w:numPr>
          <w:ilvl w:val="0"/>
          <w:numId w:val="2"/>
        </w:numPr>
        <w:spacing w:after="80"/>
      </w:pPr>
      <w:r>
        <w:rPr>
          <w:rFonts w:ascii="Arial" w:cs="Arial" w:eastAsia="Arial" w:hAnsi="Arial"/>
          <w:sz w:val="22"/>
          <w:szCs w:val="22"/>
        </w:rPr>
        <w:t xml:space="preserve">Robo-advisory and automated investing platforms</w:t>
      </w:r>
    </w:p>
    <w:p>
      <w:pPr>
        <w:pStyle w:val="ListParagraph"/>
        <w:numPr>
          <w:ilvl w:val="0"/>
          <w:numId w:val="2"/>
        </w:numPr>
        <w:spacing w:after="80"/>
      </w:pPr>
      <w:r>
        <w:rPr>
          <w:rFonts w:ascii="Arial" w:cs="Arial" w:eastAsia="Arial" w:hAnsi="Arial"/>
          <w:sz w:val="22"/>
          <w:szCs w:val="22"/>
        </w:rPr>
        <w:t xml:space="preserve">Institutional asset management interfaces</w:t>
      </w:r>
    </w:p>
    <w:p>
      <w:pPr>
        <w:pStyle w:val="ListParagraph"/>
        <w:numPr>
          <w:ilvl w:val="0"/>
          <w:numId w:val="2"/>
        </w:numPr>
        <w:spacing w:after="80"/>
      </w:pPr>
      <w:r>
        <w:rPr>
          <w:rFonts w:ascii="Arial" w:cs="Arial" w:eastAsia="Arial" w:hAnsi="Arial"/>
          <w:sz w:val="22"/>
          <w:szCs w:val="22"/>
        </w:rPr>
        <w:t xml:space="preserve">Corporate banking and payments platforms</w:t>
      </w:r>
    </w:p>
    <w:p>
      <w:pPr>
        <w:pStyle w:val="ListParagraph"/>
        <w:numPr>
          <w:ilvl w:val="0"/>
          <w:numId w:val="2"/>
        </w:numPr>
        <w:spacing w:after="80"/>
      </w:pPr>
      <w:r>
        <w:rPr>
          <w:rFonts w:ascii="Arial" w:cs="Arial" w:eastAsia="Arial" w:hAnsi="Arial"/>
          <w:sz w:val="22"/>
          <w:szCs w:val="22"/>
        </w:rPr>
        <w:t xml:space="preserve">Trading and execution systems</w:t>
      </w:r>
    </w:p>
    <w:p>
      <w:pPr>
        <w:pStyle w:val="ListParagraph"/>
        <w:numPr>
          <w:ilvl w:val="0"/>
          <w:numId w:val="2"/>
        </w:numPr>
        <w:spacing w:after="80"/>
      </w:pPr>
      <w:r>
        <w:rPr>
          <w:rFonts w:ascii="Arial" w:cs="Arial" w:eastAsia="Arial" w:hAnsi="Arial"/>
          <w:sz w:val="22"/>
          <w:szCs w:val="22"/>
        </w:rPr>
        <w:t xml:space="preserve">Financial planning and goal-setting tools</w:t>
      </w:r>
    </w:p>
    <w:p>
      <w:pPr>
        <w:pStyle w:val="ListParagraph"/>
        <w:numPr>
          <w:ilvl w:val="0"/>
          <w:numId w:val="2"/>
        </w:numPr>
        <w:spacing w:after="80"/>
      </w:pPr>
      <w:r>
        <w:rPr>
          <w:rFonts w:ascii="Arial" w:cs="Arial" w:eastAsia="Arial" w:hAnsi="Arial"/>
          <w:sz w:val="22"/>
          <w:szCs w:val="22"/>
        </w:rPr>
        <w:t xml:space="preserve">Investor reporting portals</w:t>
      </w:r>
    </w:p>
    <w:p>
      <w:pPr>
        <w:pStyle w:val="ListParagraph"/>
        <w:numPr>
          <w:ilvl w:val="0"/>
          <w:numId w:val="2"/>
        </w:numPr>
        <w:spacing w:after="80"/>
      </w:pPr>
      <w:r>
        <w:rPr>
          <w:rFonts w:ascii="Arial" w:cs="Arial" w:eastAsia="Arial" w:hAnsi="Arial"/>
          <w:sz w:val="22"/>
          <w:szCs w:val="22"/>
        </w:rPr>
        <w:t xml:space="preserve">Insurance and risk management dashboards</w:t>
      </w:r>
    </w:p>
    <w:p>
      <w:r>
        <w:t xml:space="preserve"/>
      </w:r>
    </w:p>
    <w:p>
      <w:pPr>
        <w:pStyle w:val="Heading2"/>
      </w:pPr>
      <w:r>
        <w:rPr>
          <w:rFonts w:ascii="Arial" w:cs="Arial" w:eastAsia="Arial" w:hAnsi="Arial"/>
          <w:b/>
          <w:bCs/>
          <w:sz w:val="28"/>
          <w:szCs w:val="28"/>
        </w:rPr>
        <w:t xml:space="preserve">Common Financial Services UX Challenges</w:t>
      </w:r>
    </w:p>
    <w:p>
      <w:pPr>
        <w:pStyle w:val="Heading3"/>
      </w:pPr>
      <w:r>
        <w:rPr>
          <w:rFonts w:ascii="Arial" w:cs="Arial" w:eastAsia="Arial" w:hAnsi="Arial"/>
          <w:b/>
          <w:bCs/>
          <w:sz w:val="24"/>
          <w:szCs w:val="24"/>
        </w:rPr>
        <w:t xml:space="preserve">Legacy platform modernisation</w:t>
      </w:r>
    </w:p>
    <w:p>
      <w:pPr>
        <w:spacing w:after="160"/>
      </w:pPr>
      <w:r>
        <w:rPr>
          <w:rFonts w:ascii="Arial" w:cs="Arial" w:eastAsia="Arial" w:hAnsi="Arial"/>
          <w:sz w:val="22"/>
          <w:szCs w:val="22"/>
        </w:rPr>
        <w:t xml:space="preserve">Decades-old trading terminals and banking platforms aren't just ugly—they're slow and hard to use. We redesign these interfaces for modern users without sacrificing power or stability.</w:t>
      </w:r>
    </w:p>
    <w:p>
      <w:pPr>
        <w:pStyle w:val="Heading3"/>
      </w:pPr>
      <w:r>
        <w:rPr>
          <w:rFonts w:ascii="Arial" w:cs="Arial" w:eastAsia="Arial" w:hAnsi="Arial"/>
          <w:b/>
          <w:bCs/>
          <w:sz w:val="24"/>
          <w:szCs w:val="24"/>
        </w:rPr>
        <w:t xml:space="preserve">Feature bloat and information overload</w:t>
      </w:r>
    </w:p>
    <w:p>
      <w:pPr>
        <w:spacing w:after="160"/>
      </w:pPr>
      <w:r>
        <w:rPr>
          <w:rFonts w:ascii="Arial" w:cs="Arial" w:eastAsia="Arial" w:hAnsi="Arial"/>
          <w:sz w:val="22"/>
          <w:szCs w:val="22"/>
        </w:rPr>
        <w:t xml:space="preserve">When everything is important, nothing stands out. We prioritise features and information architecture so users can find what they need without drowning in options.</w:t>
      </w:r>
    </w:p>
    <w:p>
      <w:pPr>
        <w:pStyle w:val="Heading3"/>
      </w:pPr>
      <w:r>
        <w:rPr>
          <w:rFonts w:ascii="Arial" w:cs="Arial" w:eastAsia="Arial" w:hAnsi="Arial"/>
          <w:b/>
          <w:bCs/>
          <w:sz w:val="24"/>
          <w:szCs w:val="24"/>
        </w:rPr>
        <w:t xml:space="preserve">Balancing security and usability</w:t>
      </w:r>
    </w:p>
    <w:p>
      <w:pPr>
        <w:spacing w:after="160"/>
      </w:pPr>
      <w:r>
        <w:rPr>
          <w:rFonts w:ascii="Arial" w:cs="Arial" w:eastAsia="Arial" w:hAnsi="Arial"/>
          <w:sz w:val="22"/>
          <w:szCs w:val="22"/>
        </w:rPr>
        <w:t xml:space="preserve">Multi-factor authentication, role-based access, and audit trails are non-negotiable. But they shouldn't make the interface painful. We design security-first UX that doesn't compromise on ease of use.</w:t>
      </w:r>
    </w:p>
    <w:p>
      <w:pPr>
        <w:pStyle w:val="Heading3"/>
      </w:pPr>
      <w:r>
        <w:rPr>
          <w:rFonts w:ascii="Arial" w:cs="Arial" w:eastAsia="Arial" w:hAnsi="Arial"/>
          <w:b/>
          <w:bCs/>
          <w:sz w:val="24"/>
          <w:szCs w:val="24"/>
        </w:rPr>
        <w:t xml:space="preserve">Mobile financial services</w:t>
      </w:r>
    </w:p>
    <w:p>
      <w:pPr>
        <w:spacing w:after="160"/>
      </w:pPr>
      <w:r>
        <w:rPr>
          <w:rFonts w:ascii="Arial" w:cs="Arial" w:eastAsia="Arial" w:hAnsi="Arial"/>
          <w:sz w:val="22"/>
          <w:szCs w:val="22"/>
        </w:rPr>
        <w:t xml:space="preserve">Mobile banking and investing apps need to handle complex transactions in a smaller space. We make mobile financial UX fast, secure, and trustworthy—whether users are checking balances or authorising transfers.</w:t>
      </w:r>
    </w:p>
    <w:p>
      <w:pPr>
        <w:pStyle w:val="Heading3"/>
      </w:pPr>
      <w:r>
        <w:rPr>
          <w:rFonts w:ascii="Arial" w:cs="Arial" w:eastAsia="Arial" w:hAnsi="Arial"/>
          <w:b/>
          <w:bCs/>
          <w:sz w:val="24"/>
          <w:szCs w:val="24"/>
        </w:rPr>
        <w:t xml:space="preserve">Multi-channel consistency</w:t>
      </w:r>
    </w:p>
    <w:p>
      <w:pPr>
        <w:spacing w:after="160"/>
      </w:pPr>
      <w:r>
        <w:rPr>
          <w:rFonts w:ascii="Arial" w:cs="Arial" w:eastAsia="Arial" w:hAnsi="Arial"/>
          <w:sz w:val="22"/>
          <w:szCs w:val="22"/>
        </w:rPr>
        <w:t xml:space="preserve">Users switch between web, mobile, and sometimes terminal-based platforms. Inconsistent UX across channels erodes trust and increases support costs. We design unified experiences across all touchpoints.</w:t>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start by understanding your domain. We interview advisors, traders, portfolio managers, and compliance teams. We learn your product's strategy, your competitors, and the regulatory landscape.</w:t>
      </w:r>
    </w:p>
    <w:p>
      <w:pPr>
        <w:spacing w:after="160"/>
      </w:pPr>
      <w:r>
        <w:rPr>
          <w:rFonts w:ascii="Arial" w:cs="Arial" w:eastAsia="Arial" w:hAnsi="Arial"/>
          <w:sz w:val="22"/>
          <w:szCs w:val="22"/>
        </w:rPr>
        <w:t xml:space="preserve">We then map your financial journeys—the core workflows your users follow daily. We identify friction points, confusion, and opportunities to reduce cognitive load. We prototype solutions and test them with real users.</w:t>
      </w:r>
    </w:p>
    <w:p>
      <w:pPr>
        <w:spacing w:after="160"/>
      </w:pPr>
      <w:r>
        <w:rPr>
          <w:rFonts w:ascii="Arial" w:cs="Arial" w:eastAsia="Arial" w:hAnsi="Arial"/>
          <w:sz w:val="22"/>
          <w:szCs w:val="22"/>
        </w:rPr>
        <w:t xml:space="preserve">Finally, we hand over not just designs but design systems and documentation that your internal teams can maintain and evolve. We don't just solve this year's problem; we build capability for next year's challenges.</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FAQs</w:t>
      </w:r>
    </w:p>
    <w:p>
      <w:pPr>
        <w:pStyle w:val="Heading3"/>
      </w:pPr>
      <w:r>
        <w:rPr>
          <w:rFonts w:ascii="Arial" w:cs="Arial" w:eastAsia="Arial" w:hAnsi="Arial"/>
          <w:b/>
          <w:bCs/>
          <w:sz w:val="24"/>
          <w:szCs w:val="24"/>
        </w:rPr>
        <w:t xml:space="preserve">Do you have financial services experience?</w:t>
      </w:r>
    </w:p>
    <w:p>
      <w:pPr>
        <w:spacing w:after="160"/>
      </w:pPr>
      <w:r>
        <w:rPr>
          <w:rFonts w:ascii="Arial" w:cs="Arial" w:eastAsia="Arial" w:hAnsi="Arial"/>
          <w:sz w:val="22"/>
          <w:szCs w:val="22"/>
        </w:rPr>
        <w:t xml:space="preserve">Yes. Our team has worked with fintech startups, neobanks, and traditional financial institutions. We've designed for wealth advisors, institutional investors, and retail banking customers. We understand the sector's unique constraints around regulation, security, and trust.</w:t>
      </w:r>
    </w:p>
    <w:p>
      <w:pPr>
        <w:pStyle w:val="Heading3"/>
      </w:pPr>
      <w:r>
        <w:rPr>
          <w:rFonts w:ascii="Arial" w:cs="Arial" w:eastAsia="Arial" w:hAnsi="Arial"/>
          <w:b/>
          <w:bCs/>
          <w:sz w:val="24"/>
          <w:szCs w:val="24"/>
        </w:rPr>
        <w:t xml:space="preserve">How long does a financial services redesign typically take?</w:t>
      </w:r>
    </w:p>
    <w:p>
      <w:pPr>
        <w:spacing w:after="160"/>
      </w:pPr>
      <w:r>
        <w:rPr>
          <w:rFonts w:ascii="Arial" w:cs="Arial" w:eastAsia="Arial" w:hAnsi="Arial"/>
          <w:sz w:val="22"/>
          <w:szCs w:val="22"/>
        </w:rPr>
        <w:t xml:space="preserve">An audit and strategy for a single platform: 4–6 weeks. A full redesign with testing: 3–4 months. Enterprise programmes involving multiple journeys: 6–12 months. Scope and complexity vary; we'll define timelines once we understand your challenge.</w:t>
      </w:r>
    </w:p>
    <w:p>
      <w:pPr>
        <w:pStyle w:val="Heading3"/>
      </w:pPr>
      <w:r>
        <w:rPr>
          <w:rFonts w:ascii="Arial" w:cs="Arial" w:eastAsia="Arial" w:hAnsi="Arial"/>
          <w:b/>
          <w:bCs/>
          <w:sz w:val="24"/>
          <w:szCs w:val="24"/>
        </w:rPr>
        <w:t xml:space="preserve">Can you work with our existing tech stack?</w:t>
      </w:r>
    </w:p>
    <w:p>
      <w:pPr>
        <w:spacing w:after="160"/>
      </w:pPr>
      <w:r>
        <w:rPr>
          <w:rFonts w:ascii="Arial" w:cs="Arial" w:eastAsia="Arial" w:hAnsi="Arial"/>
          <w:sz w:val="22"/>
          <w:szCs w:val="22"/>
        </w:rPr>
        <w:t xml:space="preserve">Yes. We design for the systems you have—whether that's legacy mainframes, modern React apps, or hybrid environments. We'll collaborate with your engineering team to ensure designs are buildable and maintainable.</w:t>
      </w:r>
    </w:p>
    <w:p>
      <w:pPr>
        <w:pStyle w:val="Heading3"/>
      </w:pPr>
      <w:r>
        <w:rPr>
          <w:rFonts w:ascii="Arial" w:cs="Arial" w:eastAsia="Arial" w:hAnsi="Arial"/>
          <w:b/>
          <w:bCs/>
          <w:sz w:val="24"/>
          <w:szCs w:val="24"/>
        </w:rPr>
        <w:t xml:space="preserve">What about regulatory compliance?</w:t>
      </w:r>
    </w:p>
    <w:p>
      <w:pPr>
        <w:spacing w:after="160"/>
      </w:pPr>
      <w:r>
        <w:rPr>
          <w:rFonts w:ascii="Arial" w:cs="Arial" w:eastAsia="Arial" w:hAnsi="Arial"/>
          <w:sz w:val="22"/>
          <w:szCs w:val="22"/>
        </w:rPr>
        <w:t xml:space="preserve">Compliance is built into our process, not bolted on at the end. We work with your legal and compliance teams to ensure designs meet regulatory requirements. We're familiar with FCA, SEC, GDPR, and SARB frameworks and how they shape UX decisions.</w:t>
      </w:r>
    </w:p>
    <w:p>
      <w:pPr>
        <w:pStyle w:val="Heading3"/>
      </w:pPr>
      <w:r>
        <w:rPr>
          <w:rFonts w:ascii="Arial" w:cs="Arial" w:eastAsia="Arial" w:hAnsi="Arial"/>
          <w:b/>
          <w:bCs/>
          <w:sz w:val="24"/>
          <w:szCs w:val="24"/>
        </w:rPr>
        <w:t xml:space="preserve">How do you measure success for financial services UX?</w:t>
      </w:r>
    </w:p>
    <w:p>
      <w:pPr>
        <w:spacing w:after="160"/>
      </w:pPr>
      <w:r>
        <w:rPr>
          <w:rFonts w:ascii="Arial" w:cs="Arial" w:eastAsia="Arial" w:hAnsi="Arial"/>
          <w:sz w:val="22"/>
          <w:szCs w:val="22"/>
        </w:rPr>
        <w:t xml:space="preserve">We track adoption, support ticket reduction, user task completion time, and—crucially—user confidence. We also measure business outcomes: lower churn, higher cross-sell, increased adoption of new features. We don't just make interfaces pretty; we make them drive results.</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redesign your financial services UX?</w:t>
      </w:r>
    </w:p>
    <w:p>
      <w:pPr>
        <w:spacing w:after="160"/>
      </w:pPr>
      <w:r>
        <w:rPr>
          <w:rFonts w:ascii="Arial" w:cs="Arial" w:eastAsia="Arial" w:hAnsi="Arial"/>
          <w:sz w:val="22"/>
          <w:szCs w:val="22"/>
        </w:rPr>
        <w:t xml:space="preserve">Let's talk. We'll review your platform, discuss your strategy, and outline how we can help.</w:t>
      </w:r>
    </w:p>
    <w:p>
      <w:pPr>
        <w:spacing w:after="100"/>
      </w:pPr>
      <w:hyperlink w:history="1" r:id="rIdyedpf9i_abpqzxmk3uz26">
        <w:r>
          <w:rPr>
            <w:rStyle w:val="Hyperlink"/>
            <w:rFonts w:ascii="Arial" w:cs="Arial" w:eastAsia="Arial" w:hAnsi="Arial"/>
            <w:sz w:val="22"/>
            <w:szCs w:val="22"/>
          </w:rPr>
          <w:t xml:space="preserve">Book a free strategy call</w:t>
        </w:r>
      </w:hyperlink>
    </w:p>
    <w:p>
      <w:r>
        <w:t xml:space="preserve"/>
      </w:r>
    </w:p>
    <w:p>
      <w:pPr>
        <w:pStyle w:val="Heading3"/>
      </w:pPr>
      <w:r>
        <w:rPr>
          <w:rFonts w:ascii="Arial" w:cs="Arial" w:eastAsia="Arial" w:hAnsi="Arial"/>
          <w:b/>
          <w:bCs/>
          <w:sz w:val="24"/>
          <w:szCs w:val="24"/>
        </w:rPr>
        <w:t xml:space="preserve">Internal links</w:t>
      </w:r>
    </w:p>
    <w:p>
      <w:pPr>
        <w:pStyle w:val="ListParagraph"/>
        <w:numPr>
          <w:ilvl w:val="0"/>
          <w:numId w:val="2"/>
        </w:numPr>
        <w:spacing w:after="80"/>
      </w:pPr>
      <w:r>
        <w:rPr>
          <w:rFonts w:ascii="Arial" w:cs="Arial" w:eastAsia="Arial" w:hAnsi="Arial"/>
          <w:sz w:val="22"/>
          <w:szCs w:val="22"/>
        </w:rPr>
        <w:t xml:space="preserve">Banking UX Consulting</w:t>
      </w:r>
    </w:p>
    <w:p>
      <w:pPr>
        <w:pStyle w:val="ListParagraph"/>
        <w:numPr>
          <w:ilvl w:val="0"/>
          <w:numId w:val="2"/>
        </w:numPr>
        <w:spacing w:after="80"/>
      </w:pPr>
      <w:r>
        <w:rPr>
          <w:rFonts w:ascii="Arial" w:cs="Arial" w:eastAsia="Arial" w:hAnsi="Arial"/>
          <w:sz w:val="22"/>
          <w:szCs w:val="22"/>
        </w:rPr>
        <w:t xml:space="preserve">Insurance UX Design</w:t>
      </w:r>
    </w:p>
    <w:p>
      <w:pPr>
        <w:pStyle w:val="ListParagraph"/>
        <w:numPr>
          <w:ilvl w:val="0"/>
          <w:numId w:val="2"/>
        </w:numPr>
        <w:spacing w:after="80"/>
      </w:pPr>
      <w:r>
        <w:rPr>
          <w:rFonts w:ascii="Arial" w:cs="Arial" w:eastAsia="Arial" w:hAnsi="Arial"/>
          <w:sz w:val="22"/>
          <w:szCs w:val="22"/>
        </w:rPr>
        <w:t xml:space="preserve">Enterprise UX</w:t>
      </w:r>
    </w:p>
    <w:p>
      <w:pPr>
        <w:pStyle w:val="ListParagraph"/>
        <w:numPr>
          <w:ilvl w:val="0"/>
          <w:numId w:val="2"/>
        </w:numPr>
        <w:spacing w:after="80"/>
      </w:pPr>
      <w:r>
        <w:rPr>
          <w:rFonts w:ascii="Arial" w:cs="Arial" w:eastAsia="Arial" w:hAnsi="Arial"/>
          <w:sz w:val="22"/>
          <w:szCs w:val="22"/>
        </w:rPr>
        <w:t xml:space="preserve">UX Research</w:t>
      </w:r>
    </w:p>
    <w:p>
      <w:pPr>
        <w:pStyle w:val="Heading3"/>
      </w:pPr>
      <w:r>
        <w:rPr>
          <w:rFonts w:ascii="Arial" w:cs="Arial" w:eastAsia="Arial" w:hAnsi="Arial"/>
          <w:b/>
          <w:bCs/>
          <w:sz w:val="24"/>
          <w:szCs w:val="24"/>
        </w:rPr>
        <w:t xml:space="preserve">Image notes</w:t>
      </w:r>
    </w:p>
    <w:p>
      <w:pPr>
        <w:pStyle w:val="ListParagraph"/>
        <w:numPr>
          <w:ilvl w:val="0"/>
          <w:numId w:val="2"/>
        </w:numPr>
        <w:spacing w:after="80"/>
      </w:pPr>
      <w:r>
        <w:rPr>
          <w:rFonts w:ascii="Arial" w:cs="Arial" w:eastAsia="Arial" w:hAnsi="Arial"/>
          <w:sz w:val="22"/>
          <w:szCs w:val="22"/>
        </w:rPr>
        <w:t xml:space="preserve">Hero: financial dashboard with clean interface (wealth advisory platform)</w:t>
      </w:r>
    </w:p>
    <w:p>
      <w:pPr>
        <w:pStyle w:val="ListParagraph"/>
        <w:numPr>
          <w:ilvl w:val="0"/>
          <w:numId w:val="2"/>
        </w:numPr>
        <w:spacing w:after="80"/>
      </w:pPr>
      <w:r>
        <w:rPr>
          <w:rFonts w:ascii="Arial" w:cs="Arial" w:eastAsia="Arial" w:hAnsi="Arial"/>
          <w:sz w:val="22"/>
          <w:szCs w:val="22"/>
        </w:rPr>
        <w:t xml:space="preserve">Section image: institutional trading interface showing market data</w:t>
      </w:r>
    </w:p>
    <w:p>
      <w:pPr>
        <w:pStyle w:val="ListParagraph"/>
        <w:numPr>
          <w:ilvl w:val="0"/>
          <w:numId w:val="2"/>
        </w:numPr>
        <w:spacing w:after="80"/>
      </w:pPr>
      <w:r>
        <w:rPr>
          <w:rFonts w:ascii="Arial" w:cs="Arial" w:eastAsia="Arial" w:hAnsi="Arial"/>
          <w:sz w:val="22"/>
          <w:szCs w:val="22"/>
        </w:rPr>
        <w:t xml:space="preserve">Section image: mobile banking app showing transaction approval flow</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4</w:t>
      </w:r>
    </w:p>
    <w:p>
      <w:pPr>
        <w:spacing w:after="80"/>
      </w:pPr>
      <w:r>
        <w:rPr>
          <w:b/>
          <w:sz w:val="22"/>
        </w:rPr>
        <w:t xml:space="preserve">File:  </w:t>
      </w:r>
      <w:r>
        <w:rPr>
          <w:sz w:val="22"/>
          <w:color w:val="2E5CA8"/>
        </w:rPr>
        <w:t>financial-services-ux-design.png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Financial services UX design — intuitive interface design for banking, investment and insurance platforms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4</w:t>
      </w:r>
    </w:p>
    <w:p>
      <w:pPr>
        <w:spacing w:after="80"/>
      </w:pPr>
      <w:r>
        <w:rPr>
          <w:b/>
          <w:sz w:val="22"/>
        </w:rPr>
        <w:t xml:space="preserve">File:  </w:t>
      </w:r>
      <w:r>
        <w:rPr>
          <w:sz w:val="22"/>
          <w:color w:val="2E5CA8"/>
        </w:rPr>
        <w:t>financial-services-ux-design - mockup.png</w:t>
      </w:r>
    </w:p>
    <w:p>
      <w:pPr>
        <w:spacing w:after="80"/>
      </w:pPr>
      <w:r>
        <w:rPr>
          <w:b/>
          <w:sz w:val="22"/>
        </w:rPr>
        <w:t xml:space="preserve">Placement:  </w:t>
      </w:r>
      <w:r>
        <w:rPr>
          <w:sz w:val="22"/>
        </w:rPr>
        <w:t>BODY — "Digital banking interface" section</w:t>
      </w:r>
    </w:p>
    <w:p>
      <w:pPr>
        <w:spacing w:after="80"/>
      </w:pPr>
      <w:r>
        <w:rPr>
          <w:b/>
          <w:sz w:val="22"/>
        </w:rPr>
        <w:t xml:space="preserve">Alt text:  </w:t>
      </w:r>
      <w:r>
        <w:rPr>
          <w:sz w:val="22"/>
          <w:i/>
        </w:rPr>
        <w:t>Financial services UX design mockup showing account dashboard and transaction history</w:t>
      </w:r>
    </w:p>
    <w:p>
      <w:pPr>
        <w:spacing w:after="160"/>
      </w:pPr>
      <w:r>
        <w:rPr>
          <w:b/>
          <w:sz w:val="22"/>
        </w:rPr>
        <w:t xml:space="preserve">Notes:  </w:t>
      </w:r>
      <w:r>
        <w:rPr>
          <w:sz w:val="22"/>
          <w:color w:val="555555"/>
        </w:rPr>
        <w:t>800×500. Main body illustration.</w:t>
      </w:r>
    </w:p>
    <w:p>
      <w:pPr>
        <w:spacing w:after="80"/>
        <w:pBdr>
          <w:bottom w:val="single" w:sz="4" w:space="1" w:color="CCCCCC"/>
        </w:pBdr>
      </w:pPr>
      <w:r>
        <w:t/>
      </w:r>
    </w:p>
    <w:p>
      <w:pPr>
        <w:spacing w:before="240" w:after="80"/>
      </w:pPr>
      <w:r>
        <w:rPr>
          <w:b/>
          <w:color w:val="1B3A6B"/>
          <w:sz w:val="24"/>
        </w:rPr>
        <w:t>Image 3 of 4</w:t>
      </w:r>
    </w:p>
    <w:p>
      <w:pPr>
        <w:spacing w:after="80"/>
      </w:pPr>
      <w:r>
        <w:rPr>
          <w:b/>
          <w:sz w:val="22"/>
        </w:rPr>
        <w:t xml:space="preserve">File:  </w:t>
      </w:r>
      <w:r>
        <w:rPr>
          <w:sz w:val="22"/>
          <w:color w:val="2E5CA8"/>
        </w:rPr>
        <w:t>financial-services-ux-design - simple wireframe.png</w:t>
      </w:r>
    </w:p>
    <w:p>
      <w:pPr>
        <w:spacing w:after="80"/>
      </w:pPr>
      <w:r>
        <w:rPr>
          <w:b/>
          <w:sz w:val="22"/>
        </w:rPr>
        <w:t xml:space="preserve">Placement:  </w:t>
      </w:r>
      <w:r>
        <w:rPr>
          <w:sz w:val="22"/>
        </w:rPr>
        <w:t>BODY — "Our process: from wireframe to launch" section</w:t>
      </w:r>
    </w:p>
    <w:p>
      <w:pPr>
        <w:spacing w:after="80"/>
      </w:pPr>
      <w:r>
        <w:rPr>
          <w:b/>
          <w:sz w:val="22"/>
        </w:rPr>
        <w:t xml:space="preserve">Alt text:  </w:t>
      </w:r>
      <w:r>
        <w:rPr>
          <w:sz w:val="22"/>
          <w:i/>
        </w:rPr>
        <w:t>Wireframe for a financial services dashboard showing information architecture and flow</w:t>
      </w:r>
    </w:p>
    <w:p>
      <w:pPr>
        <w:spacing w:after="160"/>
      </w:pPr>
      <w:r>
        <w:rPr>
          <w:b/>
          <w:sz w:val="22"/>
        </w:rPr>
        <w:t xml:space="preserve">Notes:  </w:t>
      </w:r>
      <w:r>
        <w:rPr>
          <w:sz w:val="22"/>
          <w:color w:val="555555"/>
        </w:rPr>
        <w:t>760×480. Shows process rigour.</w:t>
      </w:r>
    </w:p>
    <w:p>
      <w:pPr>
        <w:spacing w:after="80"/>
        <w:pBdr>
          <w:bottom w:val="single" w:sz="4" w:space="1" w:color="CCCCCC"/>
        </w:pBdr>
      </w:pPr>
      <w:r>
        <w:t/>
      </w:r>
    </w:p>
    <w:p>
      <w:pPr>
        <w:spacing w:before="240" w:after="80"/>
      </w:pPr>
      <w:r>
        <w:rPr>
          <w:b/>
          <w:color w:val="1B3A6B"/>
          <w:sz w:val="24"/>
        </w:rPr>
        <w:t>Image 4 of 4</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BODY — "Case study: Tradition Capital Bank" section</w:t>
      </w:r>
    </w:p>
    <w:p>
      <w:pPr>
        <w:spacing w:after="80"/>
      </w:pPr>
      <w:r>
        <w:rPr>
          <w:b/>
          <w:sz w:val="22"/>
        </w:rPr>
        <w:t xml:space="preserve">Alt text:  </w:t>
      </w:r>
      <w:r>
        <w:rPr>
          <w:sz w:val="22"/>
          <w:i/>
        </w:rPr>
        <w:t>Tradition Capital Bank analytics platform — redesigned UX/UI for data-driven banking decisions</w:t>
      </w:r>
    </w:p>
    <w:p>
      <w:pPr>
        <w:spacing w:after="160"/>
      </w:pPr>
      <w:r>
        <w:rPr>
          <w:b/>
          <w:sz w:val="22"/>
        </w:rPr>
        <w:t xml:space="preserve">Notes:  </w:t>
      </w:r>
      <w:r>
        <w:rPr>
          <w:sz w:val="22"/>
          <w:color w:val="555555"/>
        </w:rPr>
        <w:t>800×500. Key social proof.</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dpf9i_abpqzxmk3uz26"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2026-03-15T10:52:38.152Z</dcterms:created>
  <dcterms:modified xsi:type="dcterms:W3CDTF">2026-03-15T10:52:38.153Z</dcterms:modified>
</cp:coreProperties>
</file>

<file path=docProps/custom.xml><?xml version="1.0" encoding="utf-8"?>
<Properties xmlns="http://schemas.openxmlformats.org/officeDocument/2006/custom-properties" xmlns:vt="http://schemas.openxmlformats.org/officeDocument/2006/docPropsVTypes"/>
</file>