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/ux-agency-belgium</w:t>
      </w:r>
    </w:p>
    <w:p>
      <w:pPr>
        <w:spacing w:after="80"/>
      </w:pPr>
      <w:r>
        <w:rPr>
          <w:rFonts w:ascii="Arial" w:cs="Arial" w:eastAsia="Arial" w:hAnsi="Arial"/>
          <w:b/>
          <w:bCs/>
          <w:sz w:val="22"/>
          <w:szCs w:val="22"/>
        </w:rPr>
        <w:t xml:space="preserve">SEO Title: UX Design Agency for Belgium | Sand Dollar Design</w:t>
      </w:r>
    </w:p>
    <w:p>
      <w:pPr>
        <w:spacing w:after="80"/>
      </w:pPr>
      <w:r>
        <w:rPr>
          <w:rFonts w:ascii="Arial" w:cs="Arial" w:eastAsia="Arial" w:hAnsi="Arial"/>
          <w:b/>
          <w:bCs/>
          <w:sz w:val="22"/>
          <w:szCs w:val="22"/>
        </w:rPr>
        <w:t xml:space="preserve">Meta: UX and product design services for Belgian businesses. Serving Brussels, Antwerp, and Ghent - expertise in financial services, pharma, FMCG, and enterprise UX.</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 Design Agency for Belgium</w:t>
      </w:r>
    </w:p>
    <w:p>
      <w:pPr>
        <w:spacing w:after="160"/>
      </w:pPr>
      <w:r>
        <w:rPr>
          <w:rFonts w:ascii="Arial" w:cs="Arial" w:eastAsia="Arial" w:hAnsi="Arial"/>
          <w:sz w:val="22"/>
          <w:szCs w:val="22"/>
        </w:rPr>
        <w:t xml:space="preserve">Brussels, Antwerp, and Ghent - Sand Dollar Design partners with Belgian companies to design products that work across languages, cultures, and markets. From financial services and pharma to FMCG and the EU regulatory landscape, we bring clarity to complex challenges.</w:t>
      </w:r>
    </w:p>
    <w:p>
      <w:r>
        <w:t xml:space="preserve"/>
      </w:r>
    </w:p>
    <w:p>
      <w:pPr>
        <w:pStyle w:val="Heading2"/>
      </w:pPr>
      <w:r>
        <w:rPr>
          <w:rFonts w:ascii="Arial" w:cs="Arial" w:eastAsia="Arial" w:hAnsi="Arial"/>
          <w:b/>
          <w:bCs/>
          <w:sz w:val="28"/>
          <w:szCs w:val="28"/>
        </w:rPr>
        <w:t xml:space="preserve">Why Belgian Businesses Work With Us</w:t>
      </w:r>
    </w:p>
    <w:p>
      <w:pPr>
        <w:spacing w:after="160"/>
      </w:pPr>
      <w:r>
        <w:rPr>
          <w:rFonts w:ascii="Arial" w:cs="Arial" w:eastAsia="Arial" w:hAnsi="Arial"/>
          <w:sz w:val="22"/>
          <w:szCs w:val="22"/>
        </w:rPr>
        <w:t xml:space="preserve">Belgium sits at a crossroads: Brussels is the regulatory and political centre of Europe, Antwerp is a global logistics hub, and Ghent is a rising digital and creative hub. Belgian companies operate across French, Dutch, and German-speaking markets - and often across international regulatory regimes.</w:t>
      </w:r>
    </w:p>
    <w:p>
      <w:pPr>
        <w:spacing w:after="160"/>
      </w:pPr>
      <w:r>
        <w:rPr>
          <w:rFonts w:ascii="Arial" w:cs="Arial" w:eastAsia="Arial" w:hAnsi="Arial"/>
          <w:sz w:val="22"/>
          <w:szCs w:val="22"/>
        </w:rPr>
        <w:t xml:space="preserve">We understand this complexity. We design with multilingual considerations, regulatory clarity, and a mindset that respects both local nuance and global scale. Whether you're a Brussels-based fintech, a Gent digital agency, or an Antwerp logistics company, we bring strategic clarity and pragmatic design.</w:t>
      </w:r>
    </w:p>
    <w:p>
      <w:r>
        <w:t xml:space="preserve"/>
      </w:r>
    </w:p>
    <w:p>
      <w:pPr>
        <w:pStyle w:val="Heading2"/>
      </w:pPr>
      <w:r>
        <w:rPr>
          <w:rFonts w:ascii="Arial" w:cs="Arial" w:eastAsia="Arial" w:hAnsi="Arial"/>
          <w:b/>
          <w:bCs/>
          <w:sz w:val="28"/>
          <w:szCs w:val="28"/>
        </w:rPr>
        <w:t xml:space="preserve">Belgium's Industries &amp; Our Expertise</w:t>
      </w:r>
    </w:p>
    <w:p>
      <w:r>
        <w:t xml:space="preserve"/>
      </w:r>
    </w:p>
    <w:p>
      <w:pPr>
        <w:pStyle w:val="Heading3"/>
      </w:pPr>
      <w:r>
        <w:rPr>
          <w:rFonts w:ascii="Arial" w:cs="Arial" w:eastAsia="Arial" w:hAnsi="Arial"/>
          <w:b/>
          <w:bCs/>
          <w:sz w:val="24"/>
          <w:szCs w:val="24"/>
        </w:rPr>
        <w:t xml:space="preserve">Financial Services &amp; Banking</w:t>
      </w:r>
    </w:p>
    <w:p>
      <w:pPr>
        <w:spacing w:after="160"/>
      </w:pPr>
      <w:r>
        <w:rPr>
          <w:rFonts w:ascii="Arial" w:cs="Arial" w:eastAsia="Arial" w:hAnsi="Arial"/>
          <w:sz w:val="22"/>
          <w:szCs w:val="22"/>
        </w:rPr>
        <w:t xml:space="preserve">Belgium's financial sector - KBC, BNP Paribas Fortis, Belfius, ING Belgium - operates in a highly regulated environment. We design for regulatory certainty without sacrificing user experience. Digital banking, investment platforms, B2B financial services, and payment systems are our strong suit.</w:t>
      </w:r>
    </w:p>
    <w:p>
      <w:r>
        <w:t xml:space="preserve"/>
      </w:r>
    </w:p>
    <w:p>
      <w:pPr>
        <w:pStyle w:val="Heading3"/>
      </w:pPr>
      <w:r>
        <w:rPr>
          <w:rFonts w:ascii="Arial" w:cs="Arial" w:eastAsia="Arial" w:hAnsi="Arial"/>
          <w:b/>
          <w:bCs/>
          <w:sz w:val="24"/>
          <w:szCs w:val="24"/>
        </w:rPr>
        <w:t xml:space="preserve">Pharma &amp; Healthcare</w:t>
      </w:r>
    </w:p>
    <w:p>
      <w:pPr>
        <w:spacing w:after="160"/>
      </w:pPr>
      <w:r>
        <w:rPr>
          <w:rFonts w:ascii="Arial" w:cs="Arial" w:eastAsia="Arial" w:hAnsi="Arial"/>
          <w:sz w:val="22"/>
          <w:szCs w:val="22"/>
        </w:rPr>
        <w:t xml:space="preserve">Belgium is a global pharma centre (UCB, J&amp;J, GSK). We have designed platforms for clinical workflows, patient engagement, healthcare provider networks, and medical device interfaces. High stakes, high scrutiny - we design with precision.</w:t>
      </w:r>
    </w:p>
    <w:p>
      <w:r>
        <w:t xml:space="preserve"/>
      </w:r>
    </w:p>
    <w:p>
      <w:pPr>
        <w:pStyle w:val="Heading3"/>
      </w:pPr>
      <w:r>
        <w:rPr>
          <w:rFonts w:ascii="Arial" w:cs="Arial" w:eastAsia="Arial" w:hAnsi="Arial"/>
          <w:b/>
          <w:bCs/>
          <w:sz w:val="24"/>
          <w:szCs w:val="24"/>
        </w:rPr>
        <w:t xml:space="preserve">FMCG &amp; Retail</w:t>
      </w:r>
    </w:p>
    <w:p>
      <w:pPr>
        <w:spacing w:after="160"/>
      </w:pPr>
      <w:r>
        <w:rPr>
          <w:rFonts w:ascii="Arial" w:cs="Arial" w:eastAsia="Arial" w:hAnsi="Arial"/>
          <w:sz w:val="22"/>
          <w:szCs w:val="22"/>
        </w:rPr>
        <w:t xml:space="preserve">From AB InBev to Delhaize, Belgian FMCG companies sell globally. We design e-commerce platforms, wholesale ordering systems, supply chain visibility tools, and consumer brand experiences that work across markets and languages.</w:t>
      </w:r>
    </w:p>
    <w:p>
      <w:r>
        <w:t xml:space="preserve"/>
      </w:r>
    </w:p>
    <w:p>
      <w:pPr>
        <w:pStyle w:val="Heading3"/>
      </w:pPr>
      <w:r>
        <w:rPr>
          <w:rFonts w:ascii="Arial" w:cs="Arial" w:eastAsia="Arial" w:hAnsi="Arial"/>
          <w:b/>
          <w:bCs/>
          <w:sz w:val="24"/>
          <w:szCs w:val="24"/>
        </w:rPr>
        <w:t xml:space="preserve">Logistics &amp; Enterprise</w:t>
      </w:r>
    </w:p>
    <w:p>
      <w:pPr>
        <w:spacing w:after="160"/>
      </w:pPr>
      <w:r>
        <w:rPr>
          <w:rFonts w:ascii="Arial" w:cs="Arial" w:eastAsia="Arial" w:hAnsi="Arial"/>
          <w:sz w:val="22"/>
          <w:szCs w:val="22"/>
        </w:rPr>
        <w:t xml:space="preserve">Antwerp is Europe's second-largest port. We design systems for supply chain visibility, logistics management, and the complex workflows that move goods across continents.</w:t>
      </w:r>
    </w:p>
    <w:p>
      <w:r>
        <w:t xml:space="preserve"/>
      </w:r>
    </w:p>
    <w:p>
      <w:pPr>
        <w:pStyle w:val="Heading3"/>
      </w:pPr>
      <w:r>
        <w:rPr>
          <w:rFonts w:ascii="Arial" w:cs="Arial" w:eastAsia="Arial" w:hAnsi="Arial"/>
          <w:b/>
          <w:bCs/>
          <w:sz w:val="24"/>
          <w:szCs w:val="24"/>
        </w:rPr>
        <w:t xml:space="preserve">NGOs &amp; EU Institutions</w:t>
      </w:r>
    </w:p>
    <w:p>
      <w:pPr>
        <w:spacing w:after="160"/>
      </w:pPr>
      <w:r>
        <w:rPr>
          <w:rFonts w:ascii="Arial" w:cs="Arial" w:eastAsia="Arial" w:hAnsi="Arial"/>
          <w:sz w:val="22"/>
          <w:szCs w:val="22"/>
        </w:rPr>
        <w:t xml:space="preserve">Brussels hosts EU institutions and countless NGOs. We have designed for nonprofits working across languages, cultures, and geographies - platforms for donor engagement, advocacy, and impact reporting.</w:t>
      </w:r>
    </w:p>
    <w:p>
      <w:r>
        <w:t xml:space="preserve"/>
      </w:r>
    </w:p>
    <w:p>
      <w:pPr>
        <w:pStyle w:val="Heading2"/>
      </w:pPr>
      <w:r>
        <w:rPr>
          <w:rFonts w:ascii="Arial" w:cs="Arial" w:eastAsia="Arial" w:hAnsi="Arial"/>
          <w:b/>
          <w:bCs/>
          <w:sz w:val="28"/>
          <w:szCs w:val="28"/>
        </w:rPr>
        <w:t xml:space="preserve">What We Offer</w:t>
      </w:r>
    </w:p>
    <w:p>
      <w:pPr>
        <w:spacing w:after="160"/>
      </w:pPr>
      <w:r>
        <w:rPr>
          <w:rFonts w:ascii="Arial" w:cs="Arial" w:eastAsia="Arial" w:hAnsi="Arial"/>
          <w:sz w:val="22"/>
          <w:szCs w:val="22"/>
        </w:rPr>
        <w:t xml:space="preserve">Every project begins with discovery. We map your market, understand your users, and identify the design challenges that matter.</w:t>
      </w:r>
    </w:p>
    <w:p>
      <w:r>
        <w:t xml:space="preserve"/>
      </w:r>
    </w:p>
    <w:p>
      <w:pPr>
        <w:pStyle w:val="ListParagraph"/>
        <w:numPr>
          <w:ilvl w:val="0"/>
          <w:numId w:val="2"/>
        </w:numPr>
        <w:spacing w:after="80"/>
      </w:pPr>
      <w:r>
        <w:rPr>
          <w:rFonts w:ascii="Arial" w:cs="Arial" w:eastAsia="Arial" w:hAnsi="Arial"/>
          <w:sz w:val="22"/>
          <w:szCs w:val="22"/>
        </w:rPr>
        <w:t xml:space="preserve">UX Research &amp; Strategy: Market mapping, user research, competitive analysis, and strategic direction</w:t>
      </w:r>
    </w:p>
    <w:p>
      <w:pPr>
        <w:pStyle w:val="ListParagraph"/>
        <w:numPr>
          <w:ilvl w:val="0"/>
          <w:numId w:val="2"/>
        </w:numPr>
        <w:spacing w:after="80"/>
      </w:pPr>
      <w:r>
        <w:rPr>
          <w:rFonts w:ascii="Arial" w:cs="Arial" w:eastAsia="Arial" w:hAnsi="Arial"/>
          <w:sz w:val="22"/>
          <w:szCs w:val="22"/>
        </w:rPr>
        <w:t xml:space="preserve">Product Design: From concept to high-fidelity design - interfaces that work across languages and cultures</w:t>
      </w:r>
    </w:p>
    <w:p>
      <w:pPr>
        <w:pStyle w:val="ListParagraph"/>
        <w:numPr>
          <w:ilvl w:val="0"/>
          <w:numId w:val="2"/>
        </w:numPr>
        <w:spacing w:after="80"/>
      </w:pPr>
      <w:r>
        <w:rPr>
          <w:rFonts w:ascii="Arial" w:cs="Arial" w:eastAsia="Arial" w:hAnsi="Arial"/>
          <w:sz w:val="22"/>
          <w:szCs w:val="22"/>
        </w:rPr>
        <w:t xml:space="preserve">Multilingual UX: Design for French, Dutch, German, and beyond - with cultural sensitivity and clarity</w:t>
      </w:r>
    </w:p>
    <w:p>
      <w:pPr>
        <w:pStyle w:val="ListParagraph"/>
        <w:numPr>
          <w:ilvl w:val="0"/>
          <w:numId w:val="2"/>
        </w:numPr>
        <w:spacing w:after="80"/>
      </w:pPr>
      <w:r>
        <w:rPr>
          <w:rFonts w:ascii="Arial" w:cs="Arial" w:eastAsia="Arial" w:hAnsi="Arial"/>
          <w:sz w:val="22"/>
          <w:szCs w:val="22"/>
        </w:rPr>
        <w:t xml:space="preserve">Regulatory UX: Navigating compliance without sacrificing usability</w:t>
      </w:r>
    </w:p>
    <w:p>
      <w:pPr>
        <w:pStyle w:val="ListParagraph"/>
        <w:numPr>
          <w:ilvl w:val="0"/>
          <w:numId w:val="2"/>
        </w:numPr>
        <w:spacing w:after="80"/>
      </w:pPr>
      <w:r>
        <w:rPr>
          <w:rFonts w:ascii="Arial" w:cs="Arial" w:eastAsia="Arial" w:hAnsi="Arial"/>
          <w:sz w:val="22"/>
          <w:szCs w:val="22"/>
        </w:rPr>
        <w:t xml:space="preserve">Design Systems: Codified patterns and processes for teams working across markets</w:t>
      </w:r>
    </w:p>
    <w:p>
      <w:r>
        <w:t xml:space="preserve"/>
      </w:r>
    </w:p>
    <w:p>
      <w:pPr>
        <w:pStyle w:val="Heading2"/>
      </w:pPr>
      <w:r>
        <w:rPr>
          <w:rFonts w:ascii="Arial" w:cs="Arial" w:eastAsia="Arial" w:hAnsi="Arial"/>
          <w:b/>
          <w:bCs/>
          <w:sz w:val="28"/>
          <w:szCs w:val="28"/>
        </w:rPr>
        <w:t xml:space="preserve">How We Work</w:t>
      </w:r>
    </w:p>
    <w:p>
      <w:pPr>
        <w:spacing w:after="160"/>
      </w:pPr>
      <w:r>
        <w:rPr>
          <w:rFonts w:ascii="Arial" w:cs="Arial" w:eastAsia="Arial" w:hAnsi="Arial"/>
          <w:sz w:val="22"/>
          <w:szCs w:val="22"/>
        </w:rPr>
        <w:t xml:space="preserve">Partnership and transparency drive our approach. You work directly with our senior team, and we embed with yours to understand your market, constraints, and vision.</w:t>
      </w:r>
    </w:p>
    <w:p>
      <w:pPr>
        <w:spacing w:after="160"/>
      </w:pPr>
      <w:r>
        <w:rPr>
          <w:rFonts w:ascii="Arial" w:cs="Arial" w:eastAsia="Arial" w:hAnsi="Arial"/>
          <w:sz w:val="22"/>
          <w:szCs w:val="22"/>
        </w:rPr>
        <w:t xml:space="preserve">Most engagements start with discovery (2-4 weeks), followed by design sprints, iteration, and handoff. You get comprehensive documentation, design systems, and the foundation to move forward independently.</w:t>
      </w:r>
    </w:p>
    <w:p>
      <w:r>
        <w:t xml:space="preserve"/>
      </w:r>
    </w:p>
    <w:p>
      <w:pPr>
        <w:pStyle w:val="Heading2"/>
      </w:pPr>
      <w:r>
        <w:rPr>
          <w:rFonts w:ascii="Arial" w:cs="Arial" w:eastAsia="Arial" w:hAnsi="Arial"/>
          <w:b/>
          <w:bCs/>
          <w:sz w:val="28"/>
          <w:szCs w:val="28"/>
        </w:rPr>
        <w:t xml:space="preserve">Ready to design better?</w:t>
      </w:r>
    </w:p>
    <w:p>
      <w:pPr>
        <w:spacing w:after="160"/>
      </w:pPr>
      <w:r>
        <w:rPr>
          <w:rFonts w:ascii="Arial" w:cs="Arial" w:eastAsia="Arial" w:hAnsi="Arial"/>
          <w:sz w:val="22"/>
          <w:szCs w:val="22"/>
        </w:rPr>
        <w:t xml:space="preserve">If you're ready to tackle a design challenge with confidence, let's talk.</w:t>
      </w:r>
    </w:p>
    <w:p>
      <w:pPr>
        <w:spacing w:after="100"/>
      </w:pPr>
      <w:hyperlink w:history="1" r:id="rId64hmi15add94ig-rk2mny">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How do you approach multilingual UX?</w:t>
      </w:r>
    </w:p>
    <w:p>
      <w:pPr>
        <w:spacing w:after="160"/>
      </w:pPr>
      <w:r>
        <w:rPr>
          <w:rFonts w:ascii="Arial" w:cs="Arial" w:eastAsia="Arial" w:hAnsi="Arial"/>
          <w:sz w:val="22"/>
          <w:szCs w:val="22"/>
        </w:rPr>
        <w:t xml:space="preserve">Language and culture shape how users navigate. We design with multilingual considerations from the start - testing terminology across French, Dutch, and German, considering cultural context, and designing systems that scale across languages without feeling awkward.</w:t>
      </w:r>
    </w:p>
    <w:p>
      <w:r>
        <w:t xml:space="preserve"/>
      </w:r>
    </w:p>
    <w:p>
      <w:pPr>
        <w:pStyle w:val="Heading3"/>
      </w:pPr>
      <w:r>
        <w:rPr>
          <w:rFonts w:ascii="Arial" w:cs="Arial" w:eastAsia="Arial" w:hAnsi="Arial"/>
          <w:b/>
          <w:bCs/>
          <w:sz w:val="24"/>
          <w:szCs w:val="24"/>
        </w:rPr>
        <w:t xml:space="preserve">What's the difference between UX design and UI design?</w:t>
      </w:r>
    </w:p>
    <w:p>
      <w:pPr>
        <w:spacing w:after="160"/>
      </w:pPr>
      <w:r>
        <w:rPr>
          <w:rFonts w:ascii="Arial" w:cs="Arial" w:eastAsia="Arial" w:hAnsi="Arial"/>
          <w:sz w:val="22"/>
          <w:szCs w:val="22"/>
        </w:rPr>
        <w:t xml:space="preserve">UX (user experience) is the structure, flow, and logic - how users accomplish their goals. UI (user interface) is the visual execution. They're inseparable. We design both, ensuring the logic and the visuals work together.</w:t>
      </w:r>
    </w:p>
    <w:p>
      <w:r>
        <w:t xml:space="preserve"/>
      </w:r>
    </w:p>
    <w:p>
      <w:pPr>
        <w:pStyle w:val="Heading3"/>
      </w:pPr>
      <w:r>
        <w:rPr>
          <w:rFonts w:ascii="Arial" w:cs="Arial" w:eastAsia="Arial" w:hAnsi="Arial"/>
          <w:b/>
          <w:bCs/>
          <w:sz w:val="24"/>
          <w:szCs w:val="24"/>
        </w:rPr>
        <w:t xml:space="preserve">Can you help us navigate regulatory requirements in design?</w:t>
      </w:r>
    </w:p>
    <w:p>
      <w:pPr>
        <w:spacing w:after="160"/>
      </w:pPr>
      <w:r>
        <w:rPr>
          <w:rFonts w:ascii="Arial" w:cs="Arial" w:eastAsia="Arial" w:hAnsi="Arial"/>
          <w:sz w:val="22"/>
          <w:szCs w:val="22"/>
        </w:rPr>
        <w:t xml:space="preserve">Yes. We have worked with financial services, pharma, and regulated industries. We design for compliance, accessibility standards, and auditability - without making the experience feel bureaucratic.</w:t>
      </w:r>
    </w:p>
    <w:p>
      <w:r>
        <w:t xml:space="preserve"/>
      </w:r>
    </w:p>
    <w:p>
      <w:pPr>
        <w:pStyle w:val="Heading3"/>
      </w:pPr>
      <w:r>
        <w:rPr>
          <w:rFonts w:ascii="Arial" w:cs="Arial" w:eastAsia="Arial" w:hAnsi="Arial"/>
          <w:b/>
          <w:bCs/>
          <w:sz w:val="24"/>
          <w:szCs w:val="24"/>
        </w:rPr>
        <w:t xml:space="preserve">How do you work with distributed teams across Belgium?</w:t>
      </w:r>
    </w:p>
    <w:p>
      <w:pPr>
        <w:spacing w:after="160"/>
      </w:pPr>
      <w:r>
        <w:rPr>
          <w:rFonts w:ascii="Arial" w:cs="Arial" w:eastAsia="Arial" w:hAnsi="Arial"/>
          <w:sz w:val="22"/>
          <w:szCs w:val="22"/>
        </w:rPr>
        <w:t xml:space="preserve">We're comfortable with remote collaboration. We organize regular standups, maintain clear documentation, and use structured communication to keep everyone aligned.</w:t>
      </w:r>
    </w:p>
    <w:p>
      <w:r>
        <w:t xml:space="preserve"/>
      </w:r>
    </w:p>
    <w:p>
      <w:pPr>
        <w:pStyle w:val="Heading3"/>
      </w:pPr>
      <w:r>
        <w:rPr>
          <w:rFonts w:ascii="Arial" w:cs="Arial" w:eastAsia="Arial" w:hAnsi="Arial"/>
          <w:b/>
          <w:bCs/>
          <w:sz w:val="24"/>
          <w:szCs w:val="24"/>
        </w:rPr>
        <w:t xml:space="preserve">What does a typical project cost?</w:t>
      </w:r>
    </w:p>
    <w:p>
      <w:pPr>
        <w:spacing w:after="160"/>
      </w:pPr>
      <w:r>
        <w:rPr>
          <w:rFonts w:ascii="Arial" w:cs="Arial" w:eastAsia="Arial" w:hAnsi="Arial"/>
          <w:sz w:val="22"/>
          <w:szCs w:val="22"/>
        </w:rPr>
        <w:t xml:space="preserve">Discovery phase: EUR 8,000-15,000. Full design engagement: EUR 25,000-75,000+. We'll give you a clear proposal with pricing before we start.</w:t>
      </w:r>
    </w:p>
    <w:p>
      <w:r>
        <w:t xml:space="preserve"/>
      </w:r>
    </w:p>
    <w:p>
      <w:pPr>
        <w:pStyle w:val="Heading3"/>
      </w:pPr>
      <w:r>
        <w:rPr>
          <w:rFonts w:ascii="Arial" w:cs="Arial" w:eastAsia="Arial" w:hAnsi="Arial"/>
          <w:b/>
          <w:bCs/>
          <w:sz w:val="24"/>
          <w:szCs w:val="24"/>
        </w:rPr>
        <w:t xml:space="preserve">Do you work with Gent's creative scene?</w:t>
      </w:r>
    </w:p>
    <w:p>
      <w:pPr>
        <w:spacing w:after="160"/>
      </w:pPr>
      <w:r>
        <w:rPr>
          <w:rFonts w:ascii="Arial" w:cs="Arial" w:eastAsia="Arial" w:hAnsi="Arial"/>
          <w:sz w:val="22"/>
          <w:szCs w:val="22"/>
        </w:rPr>
        <w:t xml:space="preserve">Yes. We partner with creative agencies, studios, and digital teams across Belgium. If you're building for clients or customers, we can help you design better products.</w:t>
      </w:r>
    </w:p>
    <w:p>
      <w:r>
        <w:t xml:space="preserve"/>
      </w:r>
    </w:p>
    <w:p>
      <w:pPr>
        <w:pStyle w:val="Heading3"/>
      </w:pPr>
      <w:r>
        <w:rPr>
          <w:rFonts w:ascii="Arial" w:cs="Arial" w:eastAsia="Arial" w:hAnsi="Arial"/>
          <w:b/>
          <w:bCs/>
          <w:sz w:val="24"/>
          <w:szCs w:val="24"/>
        </w:rPr>
        <w:t xml:space="preserve">What languages do you work in?</w:t>
      </w:r>
    </w:p>
    <w:p>
      <w:pPr>
        <w:spacing w:after="160"/>
      </w:pPr>
      <w:r>
        <w:rPr>
          <w:rFonts w:ascii="Arial" w:cs="Arial" w:eastAsia="Arial" w:hAnsi="Arial"/>
          <w:sz w:val="22"/>
          <w:szCs w:val="22"/>
        </w:rPr>
        <w:t xml:space="preserve">English is our working language. We design with Dutch, French, and German in mind - testing and refining terminology, cultural fit, and usability across languages.</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rkmddnxnqtx7retbfsdlf">
        <w:r>
          <w:rPr>
            <w:rStyle w:val="Hyperlink"/>
            <w:rFonts w:ascii="Arial" w:cs="Arial" w:eastAsia="Arial" w:hAnsi="Arial"/>
            <w:sz w:val="22"/>
            <w:szCs w:val="22"/>
          </w:rPr>
          <w:t xml:space="preserve">Sand Dollar Design: UX &amp; Product Design</w:t>
        </w:r>
      </w:hyperlink>
    </w:p>
    <w:p>
      <w:pPr>
        <w:spacing w:after="100"/>
      </w:pPr>
      <w:hyperlink w:history="1" r:id="rIdl6fpotu63s2wgr0tge1r6">
        <w:r>
          <w:rPr>
            <w:rStyle w:val="Hyperlink"/>
            <w:rFonts w:ascii="Arial" w:cs="Arial" w:eastAsia="Arial" w:hAnsi="Arial"/>
            <w:sz w:val="22"/>
            <w:szCs w:val="22"/>
          </w:rPr>
          <w:t xml:space="preserve">Our Services</w:t>
        </w:r>
      </w:hyperlink>
    </w:p>
    <w:p>
      <w:pPr>
        <w:spacing w:after="100"/>
      </w:pPr>
      <w:hyperlink w:history="1" r:id="rIddwqvygqbmsqgvosczpmfy">
        <w:r>
          <w:rPr>
            <w:rStyle w:val="Hyperlink"/>
            <w:rFonts w:ascii="Arial" w:cs="Arial" w:eastAsia="Arial" w:hAnsi="Arial"/>
            <w:sz w:val="22"/>
            <w:szCs w:val="22"/>
          </w:rPr>
          <w:t xml:space="preserve">Design Systems &amp; Capability</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 Hero image: Brussels EU quarter, Antwerp port skyline, or Ghent canal district - modern, regulatory, logistical feel</w:t>
      </w:r>
    </w:p>
    <w:p>
      <w:pPr>
        <w:spacing w:after="160"/>
      </w:pPr>
      <w:r>
        <w:rPr>
          <w:rFonts w:ascii="Arial" w:cs="Arial" w:eastAsia="Arial" w:hAnsi="Arial"/>
          <w:sz w:val="22"/>
          <w:szCs w:val="22"/>
        </w:rPr>
        <w:t xml:space="preserve">- Section images: Multilingual interface examples, pharma/fintech UI details, user research workshop</w:t>
      </w:r>
    </w:p>
    <w:p>
      <w:pPr>
        <w:spacing w:after="160"/>
      </w:pPr>
      <w:r>
        <w:rPr>
          <w:rFonts w:ascii="Arial" w:cs="Arial" w:eastAsia="Arial" w:hAnsi="Arial"/>
          <w:sz w:val="22"/>
          <w:szCs w:val="22"/>
        </w:rPr>
        <w:t xml:space="preserve">- CTA: "Book a free strategy call"</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product-design-agency-netherlands.jpg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 agency Belgium — user experience design consultancy for Belgian and Benelux businesses</w:t>
      </w:r>
    </w:p>
    <w:p>
      <w:pPr>
        <w:spacing w:after="160"/>
      </w:pPr>
      <w:r>
        <w:rPr>
          <w:b/>
          <w:sz w:val="22"/>
        </w:rPr>
        <w:t xml:space="preserve">Notes:  </w:t>
      </w:r>
      <w:r>
        <w:rPr>
          <w:sz w:val="22"/>
          <w:color w:val="555555"/>
        </w:rPr>
        <w:t>Crop to 1440×600. Benelux-region image. Ensure no distinctly Dutch branding is visible.</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ux-design-agency-uk.png</w:t>
      </w:r>
    </w:p>
    <w:p>
      <w:pPr>
        <w:spacing w:after="80"/>
      </w:pPr>
      <w:r>
        <w:rPr>
          <w:b/>
          <w:sz w:val="22"/>
        </w:rPr>
        <w:t xml:space="preserve">Placement:  </w:t>
      </w:r>
      <w:r>
        <w:rPr>
          <w:sz w:val="22"/>
        </w:rPr>
        <w:t>BODY — "European design expertise" section</w:t>
      </w:r>
    </w:p>
    <w:p>
      <w:pPr>
        <w:spacing w:after="80"/>
      </w:pPr>
      <w:r>
        <w:rPr>
          <w:b/>
          <w:sz w:val="22"/>
        </w:rPr>
        <w:t xml:space="preserve">Alt text:  </w:t>
      </w:r>
      <w:r>
        <w:rPr>
          <w:sz w:val="22"/>
          <w:i/>
        </w:rPr>
        <w:t>UX design work for European clients — scalable, multilingual product design</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4hmi15add94ig-rk2mny" Type="http://schemas.openxmlformats.org/officeDocument/2006/relationships/hyperlink" Target="https://calendly.com/sanddollardesign/intro" TargetMode="External"/><Relationship Id="rIdrkmddnxnqtx7retbfsdlf" Type="http://schemas.openxmlformats.org/officeDocument/2006/relationships/hyperlink" Target="https://sanddollardesign.com" TargetMode="External"/><Relationship Id="rIdl6fpotu63s2wgr0tge1r6" Type="http://schemas.openxmlformats.org/officeDocument/2006/relationships/hyperlink" Target="https://sanddollardesign.com/services" TargetMode="External"/><Relationship Id="rIddwqvygqbmsqgvosczpmfy" Type="http://schemas.openxmlformats.org/officeDocument/2006/relationships/hyperlink" Target="https://sanddollardesign.com/design-capability-build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2026-03-15T10:54:01.950Z</dcterms:created>
  <dcterms:modified xsi:type="dcterms:W3CDTF">2026-03-15T10:54:01.950Z</dcterms:modified>
</cp:coreProperties>
</file>

<file path=docProps/custom.xml><?xml version="1.0" encoding="utf-8"?>
<Properties xmlns="http://schemas.openxmlformats.org/officeDocument/2006/custom-properties" xmlns:vt="http://schemas.openxmlformats.org/officeDocument/2006/docPropsVTypes"/>
</file>