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/healthcare-ux-design-agency</w:t>
      </w:r>
    </w:p>
    <w:p>
      <w:pPr>
        <w:spacing w:after="160"/>
      </w:pPr>
      <w:r>
        <w:rPr>
          <w:rFonts w:ascii="Arial" w:cs="Arial" w:eastAsia="Arial" w:hAnsi="Arial"/>
          <w:sz w:val="22"/>
          <w:szCs w:val="22"/>
        </w:rPr>
        <w:t xml:space="preserve">SEO Title: Healthcare UX Design Agency | Sand Dollar Design</w:t>
      </w:r>
    </w:p>
    <w:p>
      <w:pPr>
        <w:spacing w:after="160"/>
      </w:pPr>
      <w:r>
        <w:rPr>
          <w:rFonts w:ascii="Arial" w:cs="Arial" w:eastAsia="Arial" w:hAnsi="Arial"/>
          <w:sz w:val="22"/>
          <w:szCs w:val="22"/>
        </w:rPr>
        <w:t xml:space="preserve">Meta Description: Healthcare UX design for hospital systems, digital health apps, patient portals, and clinical tools. We design for safety, accessibility, and patient-centred outcomes.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Healthcare UX Design That Puts Patients and Clinicians First.</w:t>
      </w:r>
    </w:p>
    <w:p>
      <w:r>
        <w:t xml:space="preserve"/>
      </w:r>
    </w:p>
    <w:p>
      <w:pPr>
        <w:spacing w:after="160"/>
      </w:pPr>
      <w:r>
        <w:rPr>
          <w:rFonts w:ascii="Arial" w:cs="Arial" w:eastAsia="Arial" w:hAnsi="Arial"/>
          <w:sz w:val="22"/>
          <w:szCs w:val="22"/>
        </w:rPr>
        <w:t xml:space="preserve">Healthcare technology is uniquely challenging. You're designing for life-critical decisions, diverse user populations (from 80-year-old patients to busy clinicians), and regulated environments. Poor UX isn't just frustrating — it can affect patient safety and clinical outcomes. We design healthcare products that users — both patients and clinicians — trust and rely on. From patient portals and telehealth platforms to clinical tools, hospital websites, and health insurance interfaces, we combine deep healthcare domain knowledge with UX expertise to create products that improve health outcomes.</w:t>
      </w:r>
    </w:p>
    <w:p>
      <w:r>
        <w:t xml:space="preserve"/>
      </w:r>
    </w:p>
    <w:p>
      <w:pPr>
        <w:pStyle w:val="Heading2"/>
      </w:pPr>
      <w:r>
        <w:rPr>
          <w:rFonts w:ascii="Arial" w:cs="Arial" w:eastAsia="Arial" w:hAnsi="Arial"/>
          <w:b/>
          <w:bCs/>
          <w:sz w:val="28"/>
          <w:szCs w:val="28"/>
        </w:rPr>
        <w:t xml:space="preserve">Why Healthcare UX Requires Specialist Thinking</w:t>
      </w:r>
    </w:p>
    <w:p>
      <w:r>
        <w:t xml:space="preserve"/>
      </w:r>
    </w:p>
    <w:p>
      <w:pPr>
        <w:spacing w:after="160"/>
      </w:pPr>
      <w:r>
        <w:rPr>
          <w:rFonts w:ascii="Arial" w:cs="Arial" w:eastAsia="Arial" w:hAnsi="Arial"/>
          <w:sz w:val="22"/>
          <w:szCs w:val="22"/>
        </w:rPr>
        <w:t xml:space="preserve">Healthcare UX is different from mainstream product design:</w:t>
      </w:r>
    </w:p>
    <w:p>
      <w:pPr>
        <w:pStyle w:val="ListParagraph"/>
        <w:numPr>
          <w:ilvl w:val="0"/>
          <w:numId w:val="2"/>
        </w:numPr>
        <w:spacing w:after="80"/>
      </w:pPr>
      <w:r>
        <w:rPr>
          <w:rFonts w:ascii="Arial" w:cs="Arial" w:eastAsia="Arial" w:hAnsi="Arial"/>
          <w:sz w:val="22"/>
          <w:szCs w:val="22"/>
        </w:rPr>
        <w:t xml:space="preserve">Patient safety is non-negotiable — poor UX can harm people. Every interface decision must account for human error, cognitive load, and critical workflows.</w:t>
      </w:r>
    </w:p>
    <w:p>
      <w:pPr>
        <w:pStyle w:val="ListParagraph"/>
        <w:numPr>
          <w:ilvl w:val="0"/>
          <w:numId w:val="2"/>
        </w:numPr>
        <w:spacing w:after="80"/>
      </w:pPr>
      <w:r>
        <w:rPr>
          <w:rFonts w:ascii="Arial" w:cs="Arial" w:eastAsia="Arial" w:hAnsi="Arial"/>
          <w:sz w:val="22"/>
          <w:szCs w:val="22"/>
        </w:rPr>
        <w:t xml:space="preserve">Accessibility is essential — healthcare serves everyone: elderly patients, people with disabilities, people with low digital literacy. Inclusive design isn't optional.</w:t>
      </w:r>
    </w:p>
    <w:p>
      <w:pPr>
        <w:pStyle w:val="ListParagraph"/>
        <w:numPr>
          <w:ilvl w:val="0"/>
          <w:numId w:val="2"/>
        </w:numPr>
        <w:spacing w:after="80"/>
      </w:pPr>
      <w:r>
        <w:rPr>
          <w:rFonts w:ascii="Arial" w:cs="Arial" w:eastAsia="Arial" w:hAnsi="Arial"/>
          <w:sz w:val="22"/>
          <w:szCs w:val="22"/>
        </w:rPr>
        <w:t xml:space="preserve">Users are stressed — patients are often anxious, in pain, or managing chronic conditions. Clinicians are overworked and under time pressure. Design must reduce cognitive load and support decision-making.</w:t>
      </w:r>
    </w:p>
    <w:p>
      <w:pPr>
        <w:pStyle w:val="ListParagraph"/>
        <w:numPr>
          <w:ilvl w:val="0"/>
          <w:numId w:val="2"/>
        </w:numPr>
        <w:spacing w:after="80"/>
      </w:pPr>
      <w:r>
        <w:rPr>
          <w:rFonts w:ascii="Arial" w:cs="Arial" w:eastAsia="Arial" w:hAnsi="Arial"/>
          <w:sz w:val="22"/>
          <w:szCs w:val="22"/>
        </w:rPr>
        <w:t xml:space="preserve">Health literacy varies widely — some users understand clinical jargon; others don't. Design must use plain language and progressive disclosure.</w:t>
      </w:r>
    </w:p>
    <w:p>
      <w:pPr>
        <w:pStyle w:val="ListParagraph"/>
        <w:numPr>
          <w:ilvl w:val="0"/>
          <w:numId w:val="2"/>
        </w:numPr>
        <w:spacing w:after="80"/>
      </w:pPr>
      <w:r>
        <w:rPr>
          <w:rFonts w:ascii="Arial" w:cs="Arial" w:eastAsia="Arial" w:hAnsi="Arial"/>
          <w:sz w:val="22"/>
          <w:szCs w:val="22"/>
        </w:rPr>
        <w:t xml:space="preserve">Regulation and compliance matter — HIPAA, accessibility standards, clinical governance. Design must integrate compliance from the start.</w:t>
      </w:r>
    </w:p>
    <w:p>
      <w:pPr>
        <w:pStyle w:val="ListParagraph"/>
        <w:numPr>
          <w:ilvl w:val="0"/>
          <w:numId w:val="2"/>
        </w:numPr>
        <w:spacing w:after="80"/>
      </w:pPr>
      <w:r>
        <w:rPr>
          <w:rFonts w:ascii="Arial" w:cs="Arial" w:eastAsia="Arial" w:hAnsi="Arial"/>
          <w:sz w:val="22"/>
          <w:szCs w:val="22"/>
        </w:rPr>
        <w:t xml:space="preserve">Trust is foundational — healthcare decisions are personal and sensitive. Every interface element should build confidence and trust.</w:t>
      </w:r>
    </w:p>
    <w:p>
      <w:r>
        <w:t xml:space="preserve"/>
      </w:r>
    </w:p>
    <w:p>
      <w:pPr>
        <w:pStyle w:val="Heading2"/>
      </w:pPr>
      <w:r>
        <w:rPr>
          <w:rFonts w:ascii="Arial" w:cs="Arial" w:eastAsia="Arial" w:hAnsi="Arial"/>
          <w:b/>
          <w:bCs/>
          <w:sz w:val="28"/>
          <w:szCs w:val="28"/>
        </w:rPr>
        <w:t xml:space="preserve">Our Healthcare UX Services</w:t>
      </w:r>
    </w:p>
    <w:p>
      <w:r>
        <w:t xml:space="preserve"/>
      </w:r>
    </w:p>
    <w:p>
      <w:pPr>
        <w:pStyle w:val="Heading3"/>
      </w:pPr>
      <w:r>
        <w:rPr>
          <w:rFonts w:ascii="Arial" w:cs="Arial" w:eastAsia="Arial" w:hAnsi="Arial"/>
          <w:b/>
          <w:bCs/>
          <w:sz w:val="24"/>
          <w:szCs w:val="24"/>
        </w:rPr>
        <w:t xml:space="preserve">Healthcare Product Strategy</w:t>
      </w:r>
    </w:p>
    <w:p>
      <w:pPr>
        <w:spacing w:after="160"/>
      </w:pPr>
      <w:r>
        <w:rPr>
          <w:rFonts w:ascii="Arial" w:cs="Arial" w:eastAsia="Arial" w:hAnsi="Arial"/>
          <w:sz w:val="22"/>
          <w:szCs w:val="22"/>
        </w:rPr>
        <w:t xml:space="preserve">We help health tech startups and healthcare organizations define their product vision: what problem you're solving, who you're solving for, and how you'll measure success. We map competitive landscape, identify differentiation, and align strategy with clinical and user outcomes.</w:t>
      </w:r>
    </w:p>
    <w:p>
      <w:r>
        <w:t xml:space="preserve"/>
      </w:r>
    </w:p>
    <w:p>
      <w:pPr>
        <w:pStyle w:val="Heading3"/>
      </w:pPr>
      <w:r>
        <w:rPr>
          <w:rFonts w:ascii="Arial" w:cs="Arial" w:eastAsia="Arial" w:hAnsi="Arial"/>
          <w:b/>
          <w:bCs/>
          <w:sz w:val="24"/>
          <w:szCs w:val="24"/>
        </w:rPr>
        <w:t xml:space="preserve">Patient &amp; Clinician Research</w:t>
      </w:r>
    </w:p>
    <w:p>
      <w:pPr>
        <w:spacing w:after="160"/>
      </w:pPr>
      <w:r>
        <w:rPr>
          <w:rFonts w:ascii="Arial" w:cs="Arial" w:eastAsia="Arial" w:hAnsi="Arial"/>
          <w:sz w:val="22"/>
          <w:szCs w:val="22"/>
        </w:rPr>
        <w:t xml:space="preserve">We conduct research with real patients, families, and clinicians. We learn how they currently manage healthcare workflows, what frustrates them, and what would genuinely improve their experience. This research informs every design decision.</w:t>
      </w:r>
    </w:p>
    <w:p>
      <w:r>
        <w:t xml:space="preserve"/>
      </w:r>
    </w:p>
    <w:p>
      <w:pPr>
        <w:pStyle w:val="Heading3"/>
      </w:pPr>
      <w:r>
        <w:rPr>
          <w:rFonts w:ascii="Arial" w:cs="Arial" w:eastAsia="Arial" w:hAnsi="Arial"/>
          <w:b/>
          <w:bCs/>
          <w:sz w:val="24"/>
          <w:szCs w:val="24"/>
        </w:rPr>
        <w:t xml:space="preserve">Healthcare Design &amp; Redesign</w:t>
      </w:r>
    </w:p>
    <w:p>
      <w:pPr>
        <w:spacing w:after="160"/>
      </w:pPr>
      <w:r>
        <w:rPr>
          <w:rFonts w:ascii="Arial" w:cs="Arial" w:eastAsia="Arial" w:hAnsi="Arial"/>
          <w:sz w:val="22"/>
          <w:szCs w:val="22"/>
        </w:rPr>
        <w:t xml:space="preserve">Whether you're launching a patient app, redesigning a hospital website, or building a clinical decision-support tool, we design for safety, clarity, and accessibility. We consider diverse user populations and varying levels of health literacy.</w:t>
      </w:r>
    </w:p>
    <w:p>
      <w:r>
        <w:t xml:space="preserve"/>
      </w:r>
    </w:p>
    <w:p>
      <w:pPr>
        <w:pStyle w:val="Heading3"/>
      </w:pPr>
      <w:r>
        <w:rPr>
          <w:rFonts w:ascii="Arial" w:cs="Arial" w:eastAsia="Arial" w:hAnsi="Arial"/>
          <w:b/>
          <w:bCs/>
          <w:sz w:val="24"/>
          <w:szCs w:val="24"/>
        </w:rPr>
        <w:t xml:space="preserve">Patient Portal &amp; Telehealth Design</w:t>
      </w:r>
    </w:p>
    <w:p>
      <w:pPr>
        <w:spacing w:after="160"/>
      </w:pPr>
      <w:r>
        <w:rPr>
          <w:rFonts w:ascii="Arial" w:cs="Arial" w:eastAsia="Arial" w:hAnsi="Arial"/>
          <w:sz w:val="22"/>
          <w:szCs w:val="22"/>
        </w:rPr>
        <w:t xml:space="preserve">Patient portals are critical touchpoints. We design portals that let patients easily access records, understand test results, schedule appointments, and message clinicians. For telehealth, we design video visit interfaces that feel natural and support clinical documentation.</w:t>
      </w:r>
    </w:p>
    <w:p>
      <w:r>
        <w:t xml:space="preserve"/>
      </w:r>
    </w:p>
    <w:p>
      <w:pPr>
        <w:pStyle w:val="Heading3"/>
      </w:pPr>
      <w:r>
        <w:rPr>
          <w:rFonts w:ascii="Arial" w:cs="Arial" w:eastAsia="Arial" w:hAnsi="Arial"/>
          <w:b/>
          <w:bCs/>
          <w:sz w:val="24"/>
          <w:szCs w:val="24"/>
        </w:rPr>
        <w:t xml:space="preserve">Clinical Tool &amp; Workflow Design</w:t>
      </w:r>
    </w:p>
    <w:p>
      <w:pPr>
        <w:spacing w:after="160"/>
      </w:pPr>
      <w:r>
        <w:rPr>
          <w:rFonts w:ascii="Arial" w:cs="Arial" w:eastAsia="Arial" w:hAnsi="Arial"/>
          <w:sz w:val="22"/>
          <w:szCs w:val="22"/>
        </w:rPr>
        <w:t xml:space="preserve">Busy clinicians need efficient tools. We design clinical interfaces that reduce documentation burden, support quick decision-making, and integrate into existing hospital workflows. We work with clinical teams to understand their actual needs (not just their stated requirements).</w:t>
      </w:r>
    </w:p>
    <w:p>
      <w:r>
        <w:t xml:space="preserve"/>
      </w:r>
    </w:p>
    <w:p>
      <w:pPr>
        <w:pStyle w:val="Heading3"/>
      </w:pPr>
      <w:r>
        <w:rPr>
          <w:rFonts w:ascii="Arial" w:cs="Arial" w:eastAsia="Arial" w:hAnsi="Arial"/>
          <w:b/>
          <w:bCs/>
          <w:sz w:val="24"/>
          <w:szCs w:val="24"/>
        </w:rPr>
        <w:t xml:space="preserve">Accessibility &amp; Inclusive Design</w:t>
      </w:r>
    </w:p>
    <w:p>
      <w:pPr>
        <w:spacing w:after="160"/>
      </w:pPr>
      <w:r>
        <w:rPr>
          <w:rFonts w:ascii="Arial" w:cs="Arial" w:eastAsia="Arial" w:hAnsi="Arial"/>
          <w:sz w:val="22"/>
          <w:szCs w:val="22"/>
        </w:rPr>
        <w:t xml:space="preserve">We design healthcare products that work for everyone: elderly users, people with cognitive disabilities, visual or hearing impairments, and people with low digital literacy. Inclusive design is built in from the start, not retrofitted.</w:t>
      </w:r>
    </w:p>
    <w:p>
      <w:r>
        <w:t xml:space="preserve"/>
      </w:r>
    </w:p>
    <w:p>
      <w:pPr>
        <w:pStyle w:val="Heading3"/>
      </w:pPr>
      <w:r>
        <w:rPr>
          <w:rFonts w:ascii="Arial" w:cs="Arial" w:eastAsia="Arial" w:hAnsi="Arial"/>
          <w:b/>
          <w:bCs/>
          <w:sz w:val="24"/>
          <w:szCs w:val="24"/>
        </w:rPr>
        <w:t xml:space="preserve">Healthcare Design Systems</w:t>
      </w:r>
    </w:p>
    <w:p>
      <w:pPr>
        <w:spacing w:after="160"/>
      </w:pPr>
      <w:r>
        <w:rPr>
          <w:rFonts w:ascii="Arial" w:cs="Arial" w:eastAsia="Arial" w:hAnsi="Arial"/>
          <w:sz w:val="22"/>
          <w:szCs w:val="22"/>
        </w:rPr>
        <w:t xml:space="preserve">We build design systems that prioritize safety, accessibility, and clinical consistency. This allows your team to scale healthcare products without sacrificing quality or compliance.</w:t>
      </w:r>
    </w:p>
    <w:p>
      <w:r>
        <w:t xml:space="preserve"/>
      </w:r>
    </w:p>
    <w:p>
      <w:pPr>
        <w:pStyle w:val="Heading2"/>
      </w:pPr>
      <w:r>
        <w:rPr>
          <w:rFonts w:ascii="Arial" w:cs="Arial" w:eastAsia="Arial" w:hAnsi="Arial"/>
          <w:b/>
          <w:bCs/>
          <w:sz w:val="28"/>
          <w:szCs w:val="28"/>
        </w:rPr>
        <w:t xml:space="preserve">Healthcare Products We Design</w:t>
      </w:r>
    </w:p>
    <w:p>
      <w:r>
        <w:t xml:space="preserve"/>
      </w:r>
    </w:p>
    <w:p>
      <w:pPr>
        <w:spacing w:after="160"/>
      </w:pPr>
      <w:r>
        <w:rPr>
          <w:rFonts w:ascii="Arial" w:cs="Arial" w:eastAsia="Arial" w:hAnsi="Arial"/>
          <w:sz w:val="22"/>
          <w:szCs w:val="22"/>
        </w:rPr>
        <w:t xml:space="preserve">We've worked across multiple healthcare domains:</w:t>
      </w:r>
    </w:p>
    <w:p>
      <w:r>
        <w:t xml:space="preserve"/>
      </w:r>
    </w:p>
    <w:p>
      <w:pPr>
        <w:pStyle w:val="Heading3"/>
      </w:pPr>
      <w:r>
        <w:rPr>
          <w:rFonts w:ascii="Arial" w:cs="Arial" w:eastAsia="Arial" w:hAnsi="Arial"/>
          <w:b/>
          <w:bCs/>
          <w:sz w:val="24"/>
          <w:szCs w:val="24"/>
        </w:rPr>
        <w:t xml:space="preserve">Patient Portals</w:t>
      </w:r>
    </w:p>
    <w:p>
      <w:pPr>
        <w:spacing w:after="160"/>
      </w:pPr>
      <w:r>
        <w:rPr>
          <w:rFonts w:ascii="Arial" w:cs="Arial" w:eastAsia="Arial" w:hAnsi="Arial"/>
          <w:sz w:val="22"/>
          <w:szCs w:val="22"/>
        </w:rPr>
        <w:t xml:space="preserve">Secure patient-facing platforms for medical records, test results, appointment scheduling, prescription refills, and messaging with care teams. We design for patients of all ages and digital literacy levels.</w:t>
      </w:r>
    </w:p>
    <w:p>
      <w:r>
        <w:t xml:space="preserve"/>
      </w:r>
    </w:p>
    <w:p>
      <w:pPr>
        <w:pStyle w:val="Heading3"/>
      </w:pPr>
      <w:r>
        <w:rPr>
          <w:rFonts w:ascii="Arial" w:cs="Arial" w:eastAsia="Arial" w:hAnsi="Arial"/>
          <w:b/>
          <w:bCs/>
          <w:sz w:val="24"/>
          <w:szCs w:val="24"/>
        </w:rPr>
        <w:t xml:space="preserve">Clinical Tools &amp; EHR Integration</w:t>
      </w:r>
    </w:p>
    <w:p>
      <w:pPr>
        <w:spacing w:after="160"/>
      </w:pPr>
      <w:r>
        <w:rPr>
          <w:rFonts w:ascii="Arial" w:cs="Arial" w:eastAsia="Arial" w:hAnsi="Arial"/>
          <w:sz w:val="22"/>
          <w:szCs w:val="22"/>
        </w:rPr>
        <w:t xml:space="preserve">Electronic health record interfaces, clinical decision-support tools, and hospital workflow applications. We work closely with clinicians to understand their workflows and design tools that enhance (not hinder) their work.</w:t>
      </w:r>
    </w:p>
    <w:p>
      <w:r>
        <w:t xml:space="preserve"/>
      </w:r>
    </w:p>
    <w:p>
      <w:pPr>
        <w:pStyle w:val="Heading3"/>
      </w:pPr>
      <w:r>
        <w:rPr>
          <w:rFonts w:ascii="Arial" w:cs="Arial" w:eastAsia="Arial" w:hAnsi="Arial"/>
          <w:b/>
          <w:bCs/>
          <w:sz w:val="24"/>
          <w:szCs w:val="24"/>
        </w:rPr>
        <w:t xml:space="preserve">Hospital &amp; Health System Websites</w:t>
      </w:r>
    </w:p>
    <w:p>
      <w:pPr>
        <w:spacing w:after="160"/>
      </w:pPr>
      <w:r>
        <w:rPr>
          <w:rFonts w:ascii="Arial" w:cs="Arial" w:eastAsia="Arial" w:hAnsi="Arial"/>
          <w:sz w:val="22"/>
          <w:szCs w:val="22"/>
        </w:rPr>
        <w:t xml:space="preserve">Hospital websites serve multiple audiences: patients seeking care, families looking for support, clinicians checking policies. We design sites that guide users to what they need while building confidence in the institution.</w:t>
      </w:r>
    </w:p>
    <w:p>
      <w:r>
        <w:t xml:space="preserve"/>
      </w:r>
    </w:p>
    <w:p>
      <w:pPr>
        <w:pStyle w:val="Heading3"/>
      </w:pPr>
      <w:r>
        <w:rPr>
          <w:rFonts w:ascii="Arial" w:cs="Arial" w:eastAsia="Arial" w:hAnsi="Arial"/>
          <w:b/>
          <w:bCs/>
          <w:sz w:val="24"/>
          <w:szCs w:val="24"/>
        </w:rPr>
        <w:t xml:space="preserve">Telehealth Platforms</w:t>
      </w:r>
    </w:p>
    <w:p>
      <w:pPr>
        <w:spacing w:after="160"/>
      </w:pPr>
      <w:r>
        <w:rPr>
          <w:rFonts w:ascii="Arial" w:cs="Arial" w:eastAsia="Arial" w:hAnsi="Arial"/>
          <w:sz w:val="22"/>
          <w:szCs w:val="22"/>
        </w:rPr>
        <w:t xml:space="preserve">Video-based care requires thoughtful design. We design telehealth interfaces that support clinical conversation, allow easy documentation, and feel accessible to patients unfamiliar with video technology.</w:t>
      </w:r>
    </w:p>
    <w:p>
      <w:r>
        <w:t xml:space="preserve"/>
      </w:r>
    </w:p>
    <w:p>
      <w:pPr>
        <w:pStyle w:val="Heading3"/>
      </w:pPr>
      <w:r>
        <w:rPr>
          <w:rFonts w:ascii="Arial" w:cs="Arial" w:eastAsia="Arial" w:hAnsi="Arial"/>
          <w:b/>
          <w:bCs/>
          <w:sz w:val="24"/>
          <w:szCs w:val="24"/>
        </w:rPr>
        <w:t xml:space="preserve">Health Apps &amp; Digital Therapeutics</w:t>
      </w:r>
    </w:p>
    <w:p>
      <w:pPr>
        <w:spacing w:after="160"/>
      </w:pPr>
      <w:r>
        <w:rPr>
          <w:rFonts w:ascii="Arial" w:cs="Arial" w:eastAsia="Arial" w:hAnsi="Arial"/>
          <w:sz w:val="22"/>
          <w:szCs w:val="22"/>
        </w:rPr>
        <w:t xml:space="preserve">Apps for chronic disease management, medication adherence, mental health support, and patient education. We design for engagement and long-term use.</w:t>
      </w:r>
    </w:p>
    <w:p>
      <w:r>
        <w:t xml:space="preserve"/>
      </w:r>
    </w:p>
    <w:p>
      <w:pPr>
        <w:pStyle w:val="Heading3"/>
      </w:pPr>
      <w:r>
        <w:rPr>
          <w:rFonts w:ascii="Arial" w:cs="Arial" w:eastAsia="Arial" w:hAnsi="Arial"/>
          <w:b/>
          <w:bCs/>
          <w:sz w:val="24"/>
          <w:szCs w:val="24"/>
        </w:rPr>
        <w:t xml:space="preserve">Health Insurance Platforms</w:t>
      </w:r>
    </w:p>
    <w:p>
      <w:pPr>
        <w:spacing w:after="160"/>
      </w:pPr>
      <w:r>
        <w:rPr>
          <w:rFonts w:ascii="Arial" w:cs="Arial" w:eastAsia="Arial" w:hAnsi="Arial"/>
          <w:sz w:val="22"/>
          <w:szCs w:val="22"/>
        </w:rPr>
        <w:t xml:space="preserve">Insurance is complex. We design member portals and policy platforms that demystify coverage, support claims submission, and help members understand their benefits.</w:t>
      </w:r>
    </w:p>
    <w:p>
      <w:r>
        <w:t xml:space="preserve"/>
      </w:r>
    </w:p>
    <w:p>
      <w:pPr>
        <w:pStyle w:val="Heading2"/>
      </w:pPr>
      <w:r>
        <w:rPr>
          <w:rFonts w:ascii="Arial" w:cs="Arial" w:eastAsia="Arial" w:hAnsi="Arial"/>
          <w:b/>
          <w:bCs/>
          <w:sz w:val="28"/>
          <w:szCs w:val="28"/>
        </w:rPr>
        <w:t xml:space="preserve">Common Healthcare UX Challenges We Solve</w:t>
      </w:r>
    </w:p>
    <w:p>
      <w:r>
        <w:t xml:space="preserve"/>
      </w:r>
    </w:p>
    <w:p>
      <w:pPr>
        <w:pStyle w:val="Heading3"/>
      </w:pPr>
      <w:r>
        <w:rPr>
          <w:rFonts w:ascii="Arial" w:cs="Arial" w:eastAsia="Arial" w:hAnsi="Arial"/>
          <w:b/>
          <w:bCs/>
          <w:sz w:val="24"/>
          <w:szCs w:val="24"/>
        </w:rPr>
        <w:t xml:space="preserve">Patient Disengagement &amp; Low Adoption</w:t>
      </w:r>
    </w:p>
    <w:p>
      <w:pPr>
        <w:spacing w:after="160"/>
      </w:pPr>
      <w:r>
        <w:rPr>
          <w:rFonts w:ascii="Arial" w:cs="Arial" w:eastAsia="Arial" w:hAnsi="Arial"/>
          <w:sz w:val="22"/>
          <w:szCs w:val="22"/>
        </w:rPr>
        <w:t xml:space="preserve">Many healthcare tools are built for providers but used poorly by patients. We design patient-facing experiences that drive engagement and sustained use.</w:t>
      </w:r>
    </w:p>
    <w:p>
      <w:r>
        <w:t xml:space="preserve"/>
      </w:r>
    </w:p>
    <w:p>
      <w:pPr>
        <w:pStyle w:val="Heading3"/>
      </w:pPr>
      <w:r>
        <w:rPr>
          <w:rFonts w:ascii="Arial" w:cs="Arial" w:eastAsia="Arial" w:hAnsi="Arial"/>
          <w:b/>
          <w:bCs/>
          <w:sz w:val="24"/>
          <w:szCs w:val="24"/>
        </w:rPr>
        <w:t xml:space="preserve">Clinician Burnout &amp; Workflow Friction</w:t>
      </w:r>
    </w:p>
    <w:p>
      <w:pPr>
        <w:spacing w:after="160"/>
      </w:pPr>
      <w:r>
        <w:rPr>
          <w:rFonts w:ascii="Arial" w:cs="Arial" w:eastAsia="Arial" w:hAnsi="Arial"/>
          <w:sz w:val="22"/>
          <w:szCs w:val="22"/>
        </w:rPr>
        <w:t xml:space="preserve">Poor clinical tool design adds to clinician burden. We redesign workflows to reduce documentation time, support faster decision-making, and integrate into existing hospital systems.</w:t>
      </w:r>
    </w:p>
    <w:p>
      <w:r>
        <w:t xml:space="preserve"/>
      </w:r>
    </w:p>
    <w:p>
      <w:pPr>
        <w:pStyle w:val="Heading3"/>
      </w:pPr>
      <w:r>
        <w:rPr>
          <w:rFonts w:ascii="Arial" w:cs="Arial" w:eastAsia="Arial" w:hAnsi="Arial"/>
          <w:b/>
          <w:bCs/>
          <w:sz w:val="24"/>
          <w:szCs w:val="24"/>
        </w:rPr>
        <w:t xml:space="preserve">Accessibility Gaps</w:t>
      </w:r>
    </w:p>
    <w:p>
      <w:pPr>
        <w:spacing w:after="160"/>
      </w:pPr>
      <w:r>
        <w:rPr>
          <w:rFonts w:ascii="Arial" w:cs="Arial" w:eastAsia="Arial" w:hAnsi="Arial"/>
          <w:sz w:val="22"/>
          <w:szCs w:val="22"/>
        </w:rPr>
        <w:t xml:space="preserve">Healthcare must serve everyone, including elderly patients and people with disabilities. We audit for accessibility and redesign interfaces to support diverse users.</w:t>
      </w:r>
    </w:p>
    <w:p>
      <w:r>
        <w:t xml:space="preserve"/>
      </w:r>
    </w:p>
    <w:p>
      <w:pPr>
        <w:pStyle w:val="Heading3"/>
      </w:pPr>
      <w:r>
        <w:rPr>
          <w:rFonts w:ascii="Arial" w:cs="Arial" w:eastAsia="Arial" w:hAnsi="Arial"/>
          <w:b/>
          <w:bCs/>
          <w:sz w:val="24"/>
          <w:szCs w:val="24"/>
        </w:rPr>
        <w:t xml:space="preserve">Health Literacy Barriers</w:t>
      </w:r>
    </w:p>
    <w:p>
      <w:pPr>
        <w:spacing w:after="160"/>
      </w:pPr>
      <w:r>
        <w:rPr>
          <w:rFonts w:ascii="Arial" w:cs="Arial" w:eastAsia="Arial" w:hAnsi="Arial"/>
          <w:sz w:val="22"/>
          <w:szCs w:val="22"/>
        </w:rPr>
        <w:t xml:space="preserve">Patients vary widely in health literacy. We use plain language, visual aids, and progressive disclosure to make healthcare information accessible without oversimplifying.</w:t>
      </w:r>
    </w:p>
    <w:p>
      <w:r>
        <w:t xml:space="preserve"/>
      </w:r>
    </w:p>
    <w:p>
      <w:pPr>
        <w:pStyle w:val="Heading3"/>
      </w:pPr>
      <w:r>
        <w:rPr>
          <w:rFonts w:ascii="Arial" w:cs="Arial" w:eastAsia="Arial" w:hAnsi="Arial"/>
          <w:b/>
          <w:bCs/>
          <w:sz w:val="24"/>
          <w:szCs w:val="24"/>
        </w:rPr>
        <w:t xml:space="preserve">Poor Mobile Experience</w:t>
      </w:r>
    </w:p>
    <w:p>
      <w:pPr>
        <w:spacing w:after="160"/>
      </w:pPr>
      <w:r>
        <w:rPr>
          <w:rFonts w:ascii="Arial" w:cs="Arial" w:eastAsia="Arial" w:hAnsi="Arial"/>
          <w:sz w:val="22"/>
          <w:szCs w:val="22"/>
        </w:rPr>
        <w:t xml:space="preserve">Patients access healthcare on mobile. We design mobile-first healthcare products that work in real clinical contexts (busy waiting rooms, home), not just at a desk.</w:t>
      </w:r>
    </w:p>
    <w:p>
      <w:r>
        <w:t xml:space="preserve"/>
      </w:r>
    </w:p>
    <w:p>
      <w:pPr>
        <w:pStyle w:val="Heading3"/>
      </w:pPr>
      <w:r>
        <w:rPr>
          <w:rFonts w:ascii="Arial" w:cs="Arial" w:eastAsia="Arial" w:hAnsi="Arial"/>
          <w:b/>
          <w:bCs/>
          <w:sz w:val="24"/>
          <w:szCs w:val="24"/>
        </w:rPr>
        <w:t xml:space="preserve">Compliance &amp; Security Complexity</w:t>
      </w:r>
    </w:p>
    <w:p>
      <w:pPr>
        <w:spacing w:after="160"/>
      </w:pPr>
      <w:r>
        <w:rPr>
          <w:rFonts w:ascii="Arial" w:cs="Arial" w:eastAsia="Arial" w:hAnsi="Arial"/>
          <w:sz w:val="22"/>
          <w:szCs w:val="22"/>
        </w:rPr>
        <w:t xml:space="preserve">HIPAA and other healthcare regulations add design constraints. We integrate compliance early so security and usability reinforce each other.</w:t>
      </w:r>
    </w:p>
    <w:p>
      <w:r>
        <w:t xml:space="preserve"/>
      </w:r>
    </w:p>
    <w:p>
      <w:pPr>
        <w:pStyle w:val="Heading2"/>
      </w:pPr>
      <w:r>
        <w:rPr>
          <w:rFonts w:ascii="Arial" w:cs="Arial" w:eastAsia="Arial" w:hAnsi="Arial"/>
          <w:b/>
          <w:bCs/>
          <w:sz w:val="28"/>
          <w:szCs w:val="28"/>
        </w:rPr>
        <w:t xml:space="preserve">Our Approach to Healthcare Design</w:t>
      </w:r>
    </w:p>
    <w:p>
      <w:r>
        <w:t xml:space="preserve"/>
      </w:r>
    </w:p>
    <w:p>
      <w:pPr>
        <w:spacing w:after="160"/>
      </w:pPr>
      <w:r>
        <w:rPr>
          <w:rFonts w:ascii="Arial" w:cs="Arial" w:eastAsia="Arial" w:hAnsi="Arial"/>
          <w:sz w:val="22"/>
          <w:szCs w:val="22"/>
        </w:rPr>
        <w:t xml:space="preserve">Patient-centred, safety-first, inclusive.</w:t>
      </w:r>
    </w:p>
    <w:p>
      <w:r>
        <w:t xml:space="preserve"/>
      </w:r>
    </w:p>
    <w:p>
      <w:pPr>
        <w:pStyle w:val="Heading3"/>
      </w:pPr>
      <w:r>
        <w:rPr>
          <w:rFonts w:ascii="Arial" w:cs="Arial" w:eastAsia="Arial" w:hAnsi="Arial"/>
          <w:b/>
          <w:bCs/>
          <w:sz w:val="24"/>
          <w:szCs w:val="24"/>
        </w:rPr>
        <w:t xml:space="preserve">1. Healthcare Discovery &amp; Research</w:t>
      </w:r>
    </w:p>
    <w:p>
      <w:pPr>
        <w:spacing w:after="160"/>
      </w:pPr>
      <w:r>
        <w:rPr>
          <w:rFonts w:ascii="Arial" w:cs="Arial" w:eastAsia="Arial" w:hAnsi="Arial"/>
          <w:sz w:val="22"/>
          <w:szCs w:val="22"/>
        </w:rPr>
        <w:t xml:space="preserve">We research with real patients, families, and clinicians. We observe actual workflows, learn pain points, and understand the context in which your product will be used.</w:t>
      </w:r>
    </w:p>
    <w:p>
      <w:r>
        <w:t xml:space="preserve"/>
      </w:r>
    </w:p>
    <w:p>
      <w:pPr>
        <w:pStyle w:val="Heading3"/>
      </w:pPr>
      <w:r>
        <w:rPr>
          <w:rFonts w:ascii="Arial" w:cs="Arial" w:eastAsia="Arial" w:hAnsi="Arial"/>
          <w:b/>
          <w:bCs/>
          <w:sz w:val="24"/>
          <w:szCs w:val="24"/>
        </w:rPr>
        <w:t xml:space="preserve">2. Strategy &amp; Clinical Alignment</w:t>
      </w:r>
    </w:p>
    <w:p>
      <w:pPr>
        <w:spacing w:after="160"/>
      </w:pPr>
      <w:r>
        <w:rPr>
          <w:rFonts w:ascii="Arial" w:cs="Arial" w:eastAsia="Arial" w:hAnsi="Arial"/>
          <w:sz w:val="22"/>
          <w:szCs w:val="22"/>
        </w:rPr>
        <w:t xml:space="preserve">We work with your clinical leadership to align product strategy with patient outcomes and clinical workflows. Technology should enhance care, not complicate it.</w:t>
      </w:r>
    </w:p>
    <w:p>
      <w:r>
        <w:t xml:space="preserve"/>
      </w:r>
    </w:p>
    <w:p>
      <w:pPr>
        <w:pStyle w:val="Heading3"/>
      </w:pPr>
      <w:r>
        <w:rPr>
          <w:rFonts w:ascii="Arial" w:cs="Arial" w:eastAsia="Arial" w:hAnsi="Arial"/>
          <w:b/>
          <w:bCs/>
          <w:sz w:val="24"/>
          <w:szCs w:val="24"/>
        </w:rPr>
        <w:t xml:space="preserve">3. Accessibility &amp; Inclusive Design Planning</w:t>
      </w:r>
    </w:p>
    <w:p>
      <w:pPr>
        <w:spacing w:after="160"/>
      </w:pPr>
      <w:r>
        <w:rPr>
          <w:rFonts w:ascii="Arial" w:cs="Arial" w:eastAsia="Arial" w:hAnsi="Arial"/>
          <w:sz w:val="22"/>
          <w:szCs w:val="22"/>
        </w:rPr>
        <w:t xml:space="preserve">We design for diverse users from the start: elderly patients, people with disabilities, people with low health literacy. Inclusion is foundational, not an afterthought.</w:t>
      </w:r>
    </w:p>
    <w:p>
      <w:r>
        <w:t xml:space="preserve"/>
      </w:r>
    </w:p>
    <w:p>
      <w:pPr>
        <w:pStyle w:val="Heading3"/>
      </w:pPr>
      <w:r>
        <w:rPr>
          <w:rFonts w:ascii="Arial" w:cs="Arial" w:eastAsia="Arial" w:hAnsi="Arial"/>
          <w:b/>
          <w:bCs/>
          <w:sz w:val="24"/>
          <w:szCs w:val="24"/>
        </w:rPr>
        <w:t xml:space="preserve">4. Design &amp; Usability Testing</w:t>
      </w:r>
    </w:p>
    <w:p>
      <w:pPr>
        <w:spacing w:after="160"/>
      </w:pPr>
      <w:r>
        <w:rPr>
          <w:rFonts w:ascii="Arial" w:cs="Arial" w:eastAsia="Arial" w:hAnsi="Arial"/>
          <w:sz w:val="22"/>
          <w:szCs w:val="22"/>
        </w:rPr>
        <w:t xml:space="preserve">We design healthcare products with safety as the primary goal. Every interface is tested with real users to identify potential safety risks and usability issues.</w:t>
      </w:r>
    </w:p>
    <w:p>
      <w:r>
        <w:t xml:space="preserve"/>
      </w:r>
    </w:p>
    <w:p>
      <w:pPr>
        <w:pStyle w:val="Heading3"/>
      </w:pPr>
      <w:r>
        <w:rPr>
          <w:rFonts w:ascii="Arial" w:cs="Arial" w:eastAsia="Arial" w:hAnsi="Arial"/>
          <w:b/>
          <w:bCs/>
          <w:sz w:val="24"/>
          <w:szCs w:val="24"/>
        </w:rPr>
        <w:t xml:space="preserve">5. Clinical Validation</w:t>
      </w:r>
    </w:p>
    <w:p>
      <w:pPr>
        <w:spacing w:after="160"/>
      </w:pPr>
      <w:r>
        <w:rPr>
          <w:rFonts w:ascii="Arial" w:cs="Arial" w:eastAsia="Arial" w:hAnsi="Arial"/>
          <w:sz w:val="22"/>
          <w:szCs w:val="22"/>
        </w:rPr>
        <w:t xml:space="preserve">We validate designs with clinicians and patients. Clinical teams review interfaces for safety, integration with workflows, and alignment with clinical standards.</w:t>
      </w:r>
    </w:p>
    <w:p>
      <w:r>
        <w:t xml:space="preserve"/>
      </w:r>
    </w:p>
    <w:p>
      <w:pPr>
        <w:pStyle w:val="Heading3"/>
      </w:pPr>
      <w:r>
        <w:rPr>
          <w:rFonts w:ascii="Arial" w:cs="Arial" w:eastAsia="Arial" w:hAnsi="Arial"/>
          <w:b/>
          <w:bCs/>
          <w:sz w:val="24"/>
          <w:szCs w:val="24"/>
        </w:rPr>
        <w:t xml:space="preserve">6. Post-Launch Support &amp; Refinement</w:t>
      </w:r>
    </w:p>
    <w:p>
      <w:pPr>
        <w:spacing w:after="160"/>
      </w:pPr>
      <w:r>
        <w:rPr>
          <w:rFonts w:ascii="Arial" w:cs="Arial" w:eastAsia="Arial" w:hAnsi="Arial"/>
          <w:sz w:val="22"/>
          <w:szCs w:val="22"/>
        </w:rPr>
        <w:t xml:space="preserve">After launch, we monitor user feedback and clinical outcomes. We refine design based on how patients and clinicians actually use the product.</w:t>
      </w:r>
    </w:p>
    <w:p>
      <w:r>
        <w:t xml:space="preserve"/>
      </w:r>
    </w:p>
    <w:p>
      <w:pPr>
        <w:pStyle w:val="Heading2"/>
      </w:pPr>
      <w:r>
        <w:rPr>
          <w:rFonts w:ascii="Arial" w:cs="Arial" w:eastAsia="Arial" w:hAnsi="Arial"/>
          <w:b/>
          <w:bCs/>
          <w:sz w:val="28"/>
          <w:szCs w:val="28"/>
        </w:rPr>
        <w:t xml:space="preserve">Who We Work With</w:t>
      </w:r>
    </w:p>
    <w:p>
      <w:r>
        <w:t xml:space="preserve"/>
      </w:r>
    </w:p>
    <w:p>
      <w:pPr>
        <w:spacing w:after="160"/>
      </w:pPr>
      <w:r>
        <w:rPr>
          <w:rFonts w:ascii="Arial" w:cs="Arial" w:eastAsia="Arial" w:hAnsi="Arial"/>
          <w:sz w:val="22"/>
          <w:szCs w:val="22"/>
        </w:rPr>
        <w:t xml:space="preserve">Health tech startups and healthcare organizations building:</w:t>
      </w:r>
    </w:p>
    <w:p>
      <w:pPr>
        <w:pStyle w:val="ListParagraph"/>
        <w:numPr>
          <w:ilvl w:val="0"/>
          <w:numId w:val="2"/>
        </w:numPr>
        <w:spacing w:after="80"/>
      </w:pPr>
      <w:r>
        <w:rPr>
          <w:rFonts w:ascii="Arial" w:cs="Arial" w:eastAsia="Arial" w:hAnsi="Arial"/>
          <w:sz w:val="22"/>
          <w:szCs w:val="22"/>
        </w:rPr>
        <w:t xml:space="preserve">Patient-facing apps and portals.</w:t>
      </w:r>
    </w:p>
    <w:p>
      <w:pPr>
        <w:pStyle w:val="ListParagraph"/>
        <w:numPr>
          <w:ilvl w:val="0"/>
          <w:numId w:val="2"/>
        </w:numPr>
        <w:spacing w:after="80"/>
      </w:pPr>
      <w:r>
        <w:rPr>
          <w:rFonts w:ascii="Arial" w:cs="Arial" w:eastAsia="Arial" w:hAnsi="Arial"/>
          <w:sz w:val="22"/>
          <w:szCs w:val="22"/>
        </w:rPr>
        <w:t xml:space="preserve">Telehealth platforms and digital health tools.</w:t>
      </w:r>
    </w:p>
    <w:p>
      <w:pPr>
        <w:pStyle w:val="ListParagraph"/>
        <w:numPr>
          <w:ilvl w:val="0"/>
          <w:numId w:val="2"/>
        </w:numPr>
        <w:spacing w:after="80"/>
      </w:pPr>
      <w:r>
        <w:rPr>
          <w:rFonts w:ascii="Arial" w:cs="Arial" w:eastAsia="Arial" w:hAnsi="Arial"/>
          <w:sz w:val="22"/>
          <w:szCs w:val="22"/>
        </w:rPr>
        <w:t xml:space="preserve">Clinical systems and EHR integrations.</w:t>
      </w:r>
    </w:p>
    <w:p>
      <w:pPr>
        <w:pStyle w:val="ListParagraph"/>
        <w:numPr>
          <w:ilvl w:val="0"/>
          <w:numId w:val="2"/>
        </w:numPr>
        <w:spacing w:after="80"/>
      </w:pPr>
      <w:r>
        <w:rPr>
          <w:rFonts w:ascii="Arial" w:cs="Arial" w:eastAsia="Arial" w:hAnsi="Arial"/>
          <w:sz w:val="22"/>
          <w:szCs w:val="22"/>
        </w:rPr>
        <w:t xml:space="preserve">Hospital websites and health system platforms.</w:t>
      </w:r>
    </w:p>
    <w:p>
      <w:pPr>
        <w:pStyle w:val="ListParagraph"/>
        <w:numPr>
          <w:ilvl w:val="0"/>
          <w:numId w:val="2"/>
        </w:numPr>
        <w:spacing w:after="80"/>
      </w:pPr>
      <w:r>
        <w:rPr>
          <w:rFonts w:ascii="Arial" w:cs="Arial" w:eastAsia="Arial" w:hAnsi="Arial"/>
          <w:sz w:val="22"/>
          <w:szCs w:val="22"/>
        </w:rPr>
        <w:t xml:space="preserve">Health insurance and benefits platforms.</w:t>
      </w:r>
    </w:p>
    <w:p>
      <w:pPr>
        <w:pStyle w:val="ListParagraph"/>
        <w:numPr>
          <w:ilvl w:val="0"/>
          <w:numId w:val="2"/>
        </w:numPr>
        <w:spacing w:after="80"/>
      </w:pPr>
      <w:r>
        <w:rPr>
          <w:rFonts w:ascii="Arial" w:cs="Arial" w:eastAsia="Arial" w:hAnsi="Arial"/>
          <w:sz w:val="22"/>
          <w:szCs w:val="22"/>
        </w:rPr>
        <w:t xml:space="preserve">Digital therapeutics and chronic disease management tools.</w:t>
      </w:r>
    </w:p>
    <w:p>
      <w:r>
        <w:t xml:space="preserve"/>
      </w:r>
    </w:p>
    <w:p>
      <w:pPr>
        <w:pStyle w:val="Heading2"/>
      </w:pPr>
      <w:r>
        <w:rPr>
          <w:rFonts w:ascii="Arial" w:cs="Arial" w:eastAsia="Arial" w:hAnsi="Arial"/>
          <w:b/>
          <w:bCs/>
          <w:sz w:val="28"/>
          <w:szCs w:val="28"/>
        </w:rPr>
        <w:t xml:space="preserve">Ready to Design Healthcare Technology That Improves Outcomes?</w:t>
      </w:r>
    </w:p>
    <w:p>
      <w:r>
        <w:t xml:space="preserve"/>
      </w:r>
    </w:p>
    <w:p>
      <w:pPr>
        <w:spacing w:after="160"/>
      </w:pPr>
      <w:r>
        <w:rPr>
          <w:rFonts w:ascii="Arial" w:cs="Arial" w:eastAsia="Arial" w:hAnsi="Arial"/>
          <w:sz w:val="22"/>
          <w:szCs w:val="22"/>
        </w:rPr>
        <w:t xml:space="preserve">Book a free strategy call. We'll discuss your healthcare product, identify UX and usability challenges, and outline a path forward.</w:t>
      </w:r>
    </w:p>
    <w:p>
      <w:pPr>
        <w:spacing w:after="100"/>
      </w:pPr>
      <w:hyperlink w:history="1" r:id="rIdoobrninaf9x9l5_gykcih">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Do you have experience with regulated healthcare products?</w:t>
      </w:r>
    </w:p>
    <w:p>
      <w:pPr>
        <w:spacing w:after="160"/>
      </w:pPr>
      <w:r>
        <w:rPr>
          <w:rFonts w:ascii="Arial" w:cs="Arial" w:eastAsia="Arial" w:hAnsi="Arial"/>
          <w:sz w:val="22"/>
          <w:szCs w:val="22"/>
        </w:rPr>
        <w:t xml:space="preserve">Yes. We've designed HIPAA-compliant healthcare platforms, clinical tools, and patient applications. We understand healthcare regulation and integrate compliance into design from the start. Regulation doesn't mean poor UX — thoughtful design can meet both compliance and usability.</w:t>
      </w:r>
    </w:p>
    <w:p>
      <w:r>
        <w:t xml:space="preserve"/>
      </w:r>
    </w:p>
    <w:p>
      <w:pPr>
        <w:pStyle w:val="Heading3"/>
      </w:pPr>
      <w:r>
        <w:rPr>
          <w:rFonts w:ascii="Arial" w:cs="Arial" w:eastAsia="Arial" w:hAnsi="Arial"/>
          <w:b/>
          <w:bCs/>
          <w:sz w:val="24"/>
          <w:szCs w:val="24"/>
        </w:rPr>
        <w:t xml:space="preserve">Can you help with patient portal design?</w:t>
      </w:r>
    </w:p>
    <w:p>
      <w:pPr>
        <w:spacing w:after="160"/>
      </w:pPr>
      <w:r>
        <w:rPr>
          <w:rFonts w:ascii="Arial" w:cs="Arial" w:eastAsia="Arial" w:hAnsi="Arial"/>
          <w:sz w:val="22"/>
          <w:szCs w:val="22"/>
        </w:rPr>
        <w:t xml:space="preserve">Absolutely. Patient portals are a core strength. We design portals that patients actually use: secure record access, appointment scheduling, prescription management, and secure messaging. We design for diverse user populations including elderly patients and people with low digital literacy.</w:t>
      </w:r>
    </w:p>
    <w:p>
      <w:r>
        <w:t xml:space="preserve"/>
      </w:r>
    </w:p>
    <w:p>
      <w:pPr>
        <w:pStyle w:val="Heading3"/>
      </w:pPr>
      <w:r>
        <w:rPr>
          <w:rFonts w:ascii="Arial" w:cs="Arial" w:eastAsia="Arial" w:hAnsi="Arial"/>
          <w:b/>
          <w:bCs/>
          <w:sz w:val="24"/>
          <w:szCs w:val="24"/>
        </w:rPr>
        <w:t xml:space="preserve">How do you approach accessibility in healthcare?</w:t>
      </w:r>
    </w:p>
    <w:p>
      <w:pPr>
        <w:spacing w:after="160"/>
      </w:pPr>
      <w:r>
        <w:rPr>
          <w:rFonts w:ascii="Arial" w:cs="Arial" w:eastAsia="Arial" w:hAnsi="Arial"/>
          <w:sz w:val="22"/>
          <w:szCs w:val="22"/>
        </w:rPr>
        <w:t xml:space="preserve">Accessibility is non-negotiable in healthcare. We design healthcare products to WCAG 2.1 AA standards minimum. We test with real users including people with visual, hearing, and cognitive disabilities. We use plain language, sufficient color contrast, keyboard navigation, and text alternatives for all images and videos.</w:t>
      </w:r>
    </w:p>
    <w:p>
      <w:r>
        <w:t xml:space="preserve"/>
      </w:r>
    </w:p>
    <w:p>
      <w:pPr>
        <w:pStyle w:val="Heading3"/>
      </w:pPr>
      <w:r>
        <w:rPr>
          <w:rFonts w:ascii="Arial" w:cs="Arial" w:eastAsia="Arial" w:hAnsi="Arial"/>
          <w:b/>
          <w:bCs/>
          <w:sz w:val="24"/>
          <w:szCs w:val="24"/>
        </w:rPr>
        <w:t xml:space="preserve">Do you do research with patients and clinicians?</w:t>
      </w:r>
    </w:p>
    <w:p>
      <w:pPr>
        <w:spacing w:after="160"/>
      </w:pPr>
      <w:r>
        <w:rPr>
          <w:rFonts w:ascii="Arial" w:cs="Arial" w:eastAsia="Arial" w:hAnsi="Arial"/>
          <w:sz w:val="22"/>
          <w:szCs w:val="22"/>
        </w:rPr>
        <w:t xml:space="preserve">Yes. Patient and clinician research is core to our process. We conduct interviews, observations of actual workflows, and usability testing. Real research prevents designing for assumptions instead of actual user needs.</w:t>
      </w:r>
    </w:p>
    <w:p>
      <w:r>
        <w:t xml:space="preserve"/>
      </w:r>
    </w:p>
    <w:p>
      <w:pPr>
        <w:pStyle w:val="Heading3"/>
      </w:pPr>
      <w:r>
        <w:rPr>
          <w:rFonts w:ascii="Arial" w:cs="Arial" w:eastAsia="Arial" w:hAnsi="Arial"/>
          <w:b/>
          <w:bCs/>
          <w:sz w:val="24"/>
          <w:szCs w:val="24"/>
        </w:rPr>
        <w:t xml:space="preserve">Do you work with health insurers?</w:t>
      </w:r>
    </w:p>
    <w:p>
      <w:pPr>
        <w:spacing w:after="160"/>
      </w:pPr>
      <w:r>
        <w:rPr>
          <w:rFonts w:ascii="Arial" w:cs="Arial" w:eastAsia="Arial" w:hAnsi="Arial"/>
          <w:sz w:val="22"/>
          <w:szCs w:val="22"/>
        </w:rPr>
        <w:t xml:space="preserve">Yes. We've designed member portals and health insurance platforms. Insurance is complex; we make it accessible through clear information architecture, plain language, and visual aids that help members understand coverage and benefits.</w:t>
      </w:r>
    </w:p>
    <w:p>
      <w:r>
        <w:t xml:space="preserve"/>
      </w:r>
    </w:p>
    <w:p>
      <w:pPr>
        <w:pStyle w:val="Heading2"/>
      </w:pPr>
      <w:r>
        <w:rPr>
          <w:rFonts w:ascii="Arial" w:cs="Arial" w:eastAsia="Arial" w:hAnsi="Arial"/>
          <w:b/>
          <w:bCs/>
          <w:sz w:val="28"/>
          <w:szCs w:val="28"/>
        </w:rPr>
        <w:t xml:space="preserve">Related Pages</w:t>
      </w:r>
    </w:p>
    <w:p>
      <w:r>
        <w:t xml:space="preserve"/>
      </w:r>
    </w:p>
    <w:p>
      <w:pPr>
        <w:spacing w:after="160"/>
      </w:pPr>
      <w:r>
        <w:rPr>
          <w:rFonts w:ascii="Arial" w:cs="Arial" w:eastAsia="Arial" w:hAnsi="Arial"/>
          <w:sz w:val="22"/>
          <w:szCs w:val="22"/>
        </w:rPr>
        <w:t xml:space="preserve">Learn more about Sand Dollar's design capabilities:</w:t>
      </w:r>
    </w:p>
    <w:p>
      <w:pPr>
        <w:spacing w:after="100"/>
      </w:pPr>
      <w:hyperlink w:history="1" r:id="rId2gozutt20aqf2-bfzfijk">
        <w:r>
          <w:rPr>
            <w:rStyle w:val="Hyperlink"/>
            <w:rFonts w:ascii="Arial" w:cs="Arial" w:eastAsia="Arial" w:hAnsi="Arial"/>
            <w:sz w:val="22"/>
            <w:szCs w:val="22"/>
          </w:rPr>
          <w:t xml:space="preserve">→ Fintech UX Design Agency</w:t>
        </w:r>
      </w:hyperlink>
    </w:p>
    <w:p>
      <w:pPr>
        <w:spacing w:after="100"/>
      </w:pPr>
      <w:hyperlink w:history="1" r:id="rIdpny3o5y50za5e8fliwhiz">
        <w:r>
          <w:rPr>
            <w:rStyle w:val="Hyperlink"/>
            <w:rFonts w:ascii="Arial" w:cs="Arial" w:eastAsia="Arial" w:hAnsi="Arial"/>
            <w:sz w:val="22"/>
            <w:szCs w:val="22"/>
          </w:rPr>
          <w:t xml:space="preserve">→ AI Development Agency</w:t>
        </w:r>
      </w:hyperlink>
    </w:p>
    <w:p>
      <w:pPr>
        <w:spacing w:after="100"/>
      </w:pPr>
      <w:hyperlink w:history="1" r:id="rId3bkjduns9apno30pfjstn">
        <w:r>
          <w:rPr>
            <w:rStyle w:val="Hyperlink"/>
            <w:rFonts w:ascii="Arial" w:cs="Arial" w:eastAsia="Arial" w:hAnsi="Arial"/>
            <w:sz w:val="22"/>
            <w:szCs w:val="22"/>
          </w:rPr>
          <w:t xml:space="preserve">→ Enterprise UX Design Services</w:t>
        </w:r>
      </w:hyperlink>
    </w:p>
    <w:p>
      <w:pPr>
        <w:spacing w:after="100"/>
      </w:pPr>
      <w:hyperlink w:history="1" r:id="rId1ha6_qsqxwjbhiheg1trn">
        <w:r>
          <w:rPr>
            <w:rStyle w:val="Hyperlink"/>
            <w:rFonts w:ascii="Arial" w:cs="Arial" w:eastAsia="Arial" w:hAnsi="Arial"/>
            <w:sz w:val="22"/>
            <w:szCs w:val="22"/>
          </w:rPr>
          <w:t xml:space="preserve">→ Case Studies</w:t>
        </w:r>
      </w:hyperlink>
    </w:p>
    <w:p>
      <w:r>
        <w:t xml:space="preserve"/>
      </w:r>
    </w:p>
    <w:p>
      <w:pPr>
        <w:pStyle w:val="Heading2"/>
      </w:pPr>
      <w:r>
        <w:rPr>
          <w:rFonts w:ascii="Arial" w:cs="Arial" w:eastAsia="Arial" w:hAnsi="Arial"/>
          <w:b/>
          <w:bCs/>
          <w:sz w:val="28"/>
          <w:szCs w:val="28"/>
        </w:rPr>
        <w:t xml:space="preserve">Image &amp; Module Notes</w:t>
      </w:r>
    </w:p>
    <w:p>
      <w:r>
        <w:t xml:space="preserve"/>
      </w:r>
    </w:p>
    <w:p>
      <w:pPr>
        <w:spacing w:after="160"/>
      </w:pPr>
      <w:r>
        <w:rPr>
          <w:rFonts w:ascii="Arial" w:cs="Arial" w:eastAsia="Arial" w:hAnsi="Arial"/>
          <w:sz w:val="22"/>
          <w:szCs w:val="22"/>
        </w:rPr>
        <w:t xml:space="preserve">[HERO IMAGE: Healthcare professional (doctor or nurse) interacting with patient or using health technology. Should feel compassionate, modern, and trust-building. Color: healthcare blues and greens with warmth.]</w:t>
      </w:r>
    </w:p>
    <w:p>
      <w:r>
        <w:t xml:space="preserve"/>
      </w:r>
    </w:p>
    <w:p>
      <w:pPr>
        <w:spacing w:after="160"/>
      </w:pPr>
      <w:r>
        <w:rPr>
          <w:rFonts w:ascii="Arial" w:cs="Arial" w:eastAsia="Arial" w:hAnsi="Arial"/>
          <w:sz w:val="22"/>
          <w:szCs w:val="22"/>
        </w:rPr>
        <w:t xml:space="preserve">[PRODUCT CAROUSEL: Screenshots from healthcare products we've designed. Show variety: patient portal, telehealth interface, clinical tool, hospital website, health app. Should demonstrate breadth of healthcare experience.]</w:t>
      </w:r>
    </w:p>
    <w:p>
      <w:r>
        <w:t xml:space="preserve"/>
      </w:r>
    </w:p>
    <w:p>
      <w:pPr>
        <w:spacing w:after="160"/>
      </w:pPr>
      <w:r>
        <w:rPr>
          <w:rFonts w:ascii="Arial" w:cs="Arial" w:eastAsia="Arial" w:hAnsi="Arial"/>
          <w:sz w:val="22"/>
          <w:szCs w:val="22"/>
        </w:rPr>
        <w:t xml:space="preserve">[HEALTHCARE DOMAINS GRID: 6 boxes (Patient Portals, Clinical Tools, Hospitals, Telehealth, Health Apps, Insurance) with icons representing each domain.]</w:t>
      </w:r>
    </w:p>
    <w:p>
      <w:r>
        <w:t xml:space="preserve"/>
      </w:r>
    </w:p>
    <w:p>
      <w:pPr>
        <w:spacing w:after="160"/>
      </w:pPr>
      <w:r>
        <w:rPr>
          <w:rFonts w:ascii="Arial" w:cs="Arial" w:eastAsia="Arial" w:hAnsi="Arial"/>
          <w:sz w:val="22"/>
          <w:szCs w:val="22"/>
        </w:rPr>
        <w:t xml:space="preserve">[CHALLENGE-SOLUTION VISUAL: Side-by-side before/after comparisons of healthcare UX improvements: accessibility, patient engagement, clinician efficiency. Should show tangible improvements.]</w:t>
      </w:r>
    </w:p>
    <w:p>
      <w:r>
        <w:t xml:space="preserve"/>
      </w:r>
    </w:p>
    <w:p>
      <w:pPr>
        <w:spacing w:after="160"/>
      </w:pPr>
      <w:r>
        <w:rPr>
          <w:rFonts w:ascii="Arial" w:cs="Arial" w:eastAsia="Arial" w:hAnsi="Arial"/>
          <w:sz w:val="22"/>
          <w:szCs w:val="22"/>
        </w:rPr>
        <w:t xml:space="preserve">[ACCESSIBILITY STATEMENT: Visual showing commitment to WCAG 2.1 AA compliance and inclusive design. Should reinforce our accessibility focus.]</w:t>
      </w:r>
    </w:p>
    <w:p>
      <w:r>
        <w:t xml:space="preserve"/>
      </w:r>
    </w:p>
    <w:p>
      <w:pPr>
        <w:spacing w:after="160"/>
      </w:pPr>
      <w:r>
        <w:rPr>
          <w:rFonts w:ascii="Arial" w:cs="Arial" w:eastAsia="Arial" w:hAnsi="Arial"/>
          <w:sz w:val="22"/>
          <w:szCs w:val="22"/>
        </w:rPr>
        <w:t xml:space="preserve">[FINAL CTA MODULE: "Ready to improve healthcare outcomes?" with calendar link. Tone: compassionate, professional, action-oriented.]</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healthcare mobile app WHOLE.png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Healthcare UX design — patient-facing mobile health app with intuitive navigation and accessibility</w:t>
      </w:r>
    </w:p>
    <w:p>
      <w:pPr>
        <w:spacing w:after="160"/>
      </w:pPr>
      <w:r>
        <w:rPr>
          <w:b/>
          <w:sz w:val="22"/>
        </w:rPr>
        <w:t xml:space="preserve">Notes:  </w:t>
      </w:r>
      <w:r>
        <w:rPr>
          <w:sz w:val="22"/>
          <w:color w:val="555555"/>
        </w:rPr>
        <w:t>Portrait composite. Crop/mask to landscape 1440×600 showing screens side by side.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healthcare mobile app WHOLE 2.png</w:t>
      </w:r>
    </w:p>
    <w:p>
      <w:pPr>
        <w:spacing w:after="80"/>
      </w:pPr>
      <w:r>
        <w:rPr>
          <w:b/>
          <w:sz w:val="22"/>
        </w:rPr>
        <w:t xml:space="preserve">Placement:  </w:t>
      </w:r>
      <w:r>
        <w:rPr>
          <w:sz w:val="22"/>
        </w:rPr>
        <w:t>BODY — "Patient app design" section</w:t>
      </w:r>
    </w:p>
    <w:p>
      <w:pPr>
        <w:spacing w:after="80"/>
      </w:pPr>
      <w:r>
        <w:rPr>
          <w:b/>
          <w:sz w:val="22"/>
        </w:rPr>
        <w:t xml:space="preserve">Alt text:  </w:t>
      </w:r>
      <w:r>
        <w:rPr>
          <w:sz w:val="22"/>
          <w:i/>
        </w:rPr>
        <w:t>Healthcare mobile app second view — appointment booking, test results and medication tracking screens</w:t>
      </w:r>
    </w:p>
    <w:p>
      <w:pPr>
        <w:spacing w:after="160"/>
      </w:pPr>
      <w:r>
        <w:rPr>
          <w:b/>
          <w:sz w:val="22"/>
        </w:rPr>
        <w:t xml:space="preserve">Notes:  </w:t>
      </w:r>
      <w:r>
        <w:rPr>
          <w:sz w:val="22"/>
          <w:color w:val="555555"/>
        </w:rPr>
        <w:t>760×600. Use in 2-col layout.</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healthcare digital solution my blood test responsive mockup also for app-design-and-development.png</w:t>
      </w:r>
    </w:p>
    <w:p>
      <w:pPr>
        <w:spacing w:after="80"/>
      </w:pPr>
      <w:r>
        <w:rPr>
          <w:b/>
          <w:sz w:val="22"/>
        </w:rPr>
        <w:t xml:space="preserve">Placement:  </w:t>
      </w:r>
      <w:r>
        <w:rPr>
          <w:sz w:val="22"/>
        </w:rPr>
        <w:t>BODY — "Responsive healthcare solutions" section</w:t>
      </w:r>
    </w:p>
    <w:p>
      <w:pPr>
        <w:spacing w:after="80"/>
      </w:pPr>
      <w:r>
        <w:rPr>
          <w:b/>
          <w:sz w:val="22"/>
        </w:rPr>
        <w:t xml:space="preserve">Alt text:  </w:t>
      </w:r>
      <w:r>
        <w:rPr>
          <w:sz w:val="22"/>
          <w:i/>
        </w:rPr>
        <w:t>Healthcare digital platform — My Blood Test app shown on mobile, tablet and desktop for full accessibility</w:t>
      </w:r>
    </w:p>
    <w:p>
      <w:pPr>
        <w:spacing w:after="160"/>
      </w:pPr>
      <w:r>
        <w:rPr>
          <w:b/>
          <w:sz w:val="22"/>
        </w:rPr>
        <w:t xml:space="preserve">Notes:  </w:t>
      </w:r>
      <w:r>
        <w:rPr>
          <w:sz w:val="22"/>
          <w:color w:val="555555"/>
        </w:rPr>
        <w:t>800×500 multi-device mockup.</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brninaf9x9l5_gykcih" Type="http://schemas.openxmlformats.org/officeDocument/2006/relationships/hyperlink" Target="https://calendly.com/sanddollardesign/intro" TargetMode="External"/><Relationship Id="rId2gozutt20aqf2-bfzfijk" Type="http://schemas.openxmlformats.org/officeDocument/2006/relationships/hyperlink" Target="/fintech-ux-design-agency" TargetMode="External"/><Relationship Id="rIdpny3o5y50za5e8fliwhiz" Type="http://schemas.openxmlformats.org/officeDocument/2006/relationships/hyperlink" Target="/ai-development-agency" TargetMode="External"/><Relationship Id="rId3bkjduns9apno30pfjstn" Type="http://schemas.openxmlformats.org/officeDocument/2006/relationships/hyperlink" Target="/enterprise-ux-design" TargetMode="External"/><Relationship Id="rId1ha6_qsqxwjbhiheg1trn" Type="http://schemas.openxmlformats.org/officeDocument/2006/relationships/hyperlink" Target="/case-stud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2026-03-15T10:48:25.280Z</dcterms:created>
  <dcterms:modified xsi:type="dcterms:W3CDTF">2026-03-15T10:48:25.280Z</dcterms:modified>
</cp:coreProperties>
</file>

<file path=docProps/custom.xml><?xml version="1.0" encoding="utf-8"?>
<Properties xmlns="http://schemas.openxmlformats.org/officeDocument/2006/custom-properties" xmlns:vt="http://schemas.openxmlformats.org/officeDocument/2006/docPropsVTypes"/>
</file>