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/projects/tradition-capital-bank-data-analytics-platform-redesign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 Title: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Tradition Capital Bank: Data Analytics Platform UX Redesign | Sand Dollar Design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How Sand Dollar Design helped Tradition Capital Bank modernise a legacy WebFocus data warehousing platform with better navigation, modern UI, and improved user journeys.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Tradition Capital Bank: Redesigning a Legacy Data Analytics Platform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Challenge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Tradition Capital Bank relied on a legacy WebFocus-based data warehousing platform for internal analytics and reporting. The platform was functionally sound—it delivered the data—but the user experience was dated and cumbersome. Internal users faced: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Poor navigation and information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Outdated, cluttered visual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Confusing workflows for accessing reports and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support burden—users needed hand-holding to accomplish tasks.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bank needed to modernise the platform without disrupting daily operations or requiring a full rebuild. Sand Dollar Design was engaged to improve the UX and UI of the existing system.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Our Approach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took a pragmatic, user-centred approach to legacy system modernisation: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Research with Internal Users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conducted interviews and shadowing sessions with 8 internal users across different departments (finance, risk, operations). We observed actual workflows and identified pain points.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Heuristic Evaluation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reviewed the existing system against usability principles and identified specific UX problems: navigation structure, label clarity, visual hierarchy, and workflow efficiency.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Information Architecture Redesign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restructured navigation and information grouping to match how users actually think about the data, not the technical database structure.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Visual Modernisation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updated the UI to a modern, clean aesthetic while maintaining compatibility with the underlying WebFocus platform.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User Testing &amp; Refinement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tested redesigns with internal users and iterated based on feedback before finalising specs.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We Did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Conducted user research with 8 internal users across 4 departments.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Completed heuristic evaluation of the existing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Redesigned information architecture and 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Modernised the visual interface (colour, typography, layout).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Redesigned 15+ critical screens and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interactive prototypes for key user journeys.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Conducted 2 rounds of usability testing with internal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Delivered comprehensive design specs and implementation guide.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Outcomes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Post-implementation, the platform saw significant usability improvements: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Better navigation clarity—users found reports and data more intuitively.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Reduced support tickets—internal team handled fewer how-to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Faster task completion—users completed analytics workflows in less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Improved internal adoption—hesitant users engaged more with the platform.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Modern interface—the platform no longer felt like legacy technology.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research report and workflow maps.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Information architecture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Heuristic evaluation findings and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High-fidelity UI designs for all updated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Interactive prototypes of key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testing findings.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Implementation specs and style guide.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Enterprise UX · Legacy Systems · Data Analytics · Internal Tools · Platform Modernisation · User Research · UI Design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Have a Legacy Platform That Needs Modernising?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you're supporting a legacy system and need to improve the user experience without a full rebuild, we know how to do this. Let's talk.</w:t>
      </w:r>
    </w:p>
    <w:p>
      <w:pPr>
        <w:spacing w:after="100"/>
      </w:pPr>
      <w:hyperlink w:history="1" r:id="rIdnsiyfjmwvdm0r33aeclq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Book a free strategy call</w:t>
        </w:r>
      </w:hyperlink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Frequently Asked Questions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 you work on internal tools and back-office systems?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Internal tools and back-office systems are often neglected from a UX perspective, yet they directly affect employee productivity and satisfaction. We specialise in enterprise UX for internal-facing tools.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 you work with legacy platforms?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We've modernised legacy WebFocus, Mainframe, and custom-built platforms. We find the seams between what can be changed and what must stay, and optimise the user experience within those constraints.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enterprise UX consulting?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Enterprise UX focuses on improving user experiences within large organisations, including customer-facing products, internal tools, and platform modernisations. It requires understanding of complexity, governance, and organisational constraints.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Links:</w:t>
      </w:r>
    </w:p>
    <w:p>
      <w:pPr>
        <w:spacing w:after="100"/>
      </w:pPr>
      <w:hyperlink w:history="1" r:id="rIdmyonl4tnh77rtui2r92_y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Enterprise UX Services</w:t>
        </w:r>
      </w:hyperlink>
    </w:p>
    <w:p>
      <w:pPr>
        <w:spacing w:after="100"/>
      </w:pPr>
      <w:hyperlink w:history="1" r:id="rIdo9qdptcpwmvbc3nom2kx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Platform Modernisation</w:t>
        </w:r>
      </w:hyperlink>
    </w:p>
    <w:p>
      <w:pPr>
        <w:spacing w:after="100"/>
      </w:pPr>
      <w:hyperlink w:history="1" r:id="rIdqdhijnayoorxazywfjkx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View More Case Studies</w:t>
        </w:r>
      </w:hyperlink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Notes: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Hero image: Before-and-after screenshots of the platform interface.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Section images: Navigation structure comparison, sample redesigned screens, data visualisation improvements.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  <w:p>
      <w:r>
        <w:br w:type="page"/>
      </w:r>
    </w:p>
    <w:p>
      <w:pPr>
        <w:pStyle w:val="Heading1"/>
        <w:jc w:val="left"/>
      </w:pPr>
      <w:r>
        <w:rPr>
          <w:color w:val="1B3A6B"/>
        </w:rPr>
        <w:t>IMAGE SPECIFICATIONS</w:t>
      </w:r>
    </w:p>
    <w:p>
      <w:pPr>
        <w:spacing w:after="160"/>
      </w:pPr>
      <w:r>
        <w:rPr>
          <w:color w:val="444444"/>
          <w:sz w:val="20"/>
        </w:rPr>
        <w:t>The following images should be used on this page. Each entry shows the filename, recommended placement, alt tag, and production notes for the developer / content editor.</w:t>
      </w:r>
    </w:p>
    <w:p>
      <w:pPr>
        <w:spacing w:before="240" w:after="80"/>
      </w:pPr>
      <w:r>
        <w:rPr>
          <w:b/>
          <w:color w:val="1B3A6B"/>
          <w:sz w:val="24"/>
        </w:rPr>
        <w:t>Image 1 of 3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tradition bank case study AFTER.png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HERO — full-width banner above the fold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Tradition Capital Bank data analytics platform redesign — the final, redesigned interface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Crop to 1440×600.</w:t>
      </w:r>
    </w:p>
    <w:p>
      <w:pPr>
        <w:spacing w:after="80"/>
        <w:pBdr>
          <w:bottom w:val="single" w:sz="4" w:space="1" w:color="CCCCCC"/>
        </w:pBdr>
      </w:pPr>
      <w:r>
        <w:t/>
      </w:r>
    </w:p>
    <w:p>
      <w:pPr>
        <w:spacing w:before="240" w:after="80"/>
      </w:pPr>
      <w:r>
        <w:rPr>
          <w:b/>
          <w:color w:val="1B3A6B"/>
          <w:sz w:val="24"/>
        </w:rPr>
        <w:t>Image 2 of 3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tradition bank case study before.png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BODY — "The challenge: legacy platform" section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Tradition Capital Bank legacy analytics platform before redesign — complex, low-usability interface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760×480. Always pair with the AFTER version for maximum impact.</w:t>
      </w:r>
    </w:p>
    <w:p>
      <w:pPr>
        <w:spacing w:after="80"/>
        <w:pBdr>
          <w:bottom w:val="single" w:sz="4" w:space="1" w:color="CCCCCC"/>
        </w:pBdr>
      </w:pPr>
      <w:r>
        <w:t/>
      </w:r>
    </w:p>
    <w:p>
      <w:pPr>
        <w:spacing w:before="240" w:after="80"/>
      </w:pPr>
      <w:r>
        <w:rPr>
          <w:b/>
          <w:color w:val="1B3A6B"/>
          <w:sz w:val="24"/>
        </w:rPr>
        <w:t>Image 3 of 3</w:t>
      </w:r>
    </w:p>
    <w:p>
      <w:pPr>
        <w:spacing w:after="80"/>
      </w:pPr>
      <w:r>
        <w:rPr>
          <w:b/>
          <w:sz w:val="22"/>
        </w:rPr>
        <w:t xml:space="preserve">File:  </w:t>
      </w:r>
      <w:r>
        <w:rPr>
          <w:sz w:val="22"/>
          <w:color w:val="2E5CA8"/>
        </w:rPr>
        <w:t>client logo tradition bank.png</w:t>
      </w:r>
    </w:p>
    <w:p>
      <w:pPr>
        <w:spacing w:after="80"/>
      </w:pPr>
      <w:r>
        <w:rPr>
          <w:b/>
          <w:sz w:val="22"/>
        </w:rPr>
        <w:t xml:space="preserve">Placement:  </w:t>
      </w:r>
      <w:r>
        <w:rPr>
          <w:sz w:val="22"/>
        </w:rPr>
        <w:t>BODY — "About Tradition Capital Bank" section</w:t>
      </w:r>
    </w:p>
    <w:p>
      <w:pPr>
        <w:spacing w:after="80"/>
      </w:pPr>
      <w:r>
        <w:rPr>
          <w:b/>
          <w:sz w:val="22"/>
        </w:rPr>
        <w:t xml:space="preserve">Alt text:  </w:t>
      </w:r>
      <w:r>
        <w:rPr>
          <w:sz w:val="22"/>
          <w:i/>
        </w:rPr>
        <w:t>Tradition Capital Bank logo — boutique investment and data analytics banking client</w:t>
      </w:r>
    </w:p>
    <w:p>
      <w:pPr>
        <w:spacing w:after="160"/>
      </w:pPr>
      <w:r>
        <w:rPr>
          <w:b/>
          <w:sz w:val="22"/>
        </w:rPr>
        <w:t xml:space="preserve">Notes:  </w:t>
      </w:r>
      <w:r>
        <w:rPr>
          <w:sz w:val="22"/>
          <w:color w:val="555555"/>
        </w:rPr>
        <w:t>200×80. Inline beside client intro text.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siyfjmwvdm0r33aeclqs" Type="http://schemas.openxmlformats.org/officeDocument/2006/relationships/hyperlink" Target="https://calendly.com/sanddollardesign/intro" TargetMode="External"/><Relationship Id="rIdmyonl4tnh77rtui2r92_y" Type="http://schemas.openxmlformats.org/officeDocument/2006/relationships/hyperlink" Target="https://sanddollardesign.com/enterprise-ux" TargetMode="External"/><Relationship Id="rIdo9qdptcpwmvbc3nom2kxx" Type="http://schemas.openxmlformats.org/officeDocument/2006/relationships/hyperlink" Target="https://sanddollardesign.com/platform-modernisation" TargetMode="External"/><Relationship Id="rIdqdhijnayoorxazywfjkx1" Type="http://schemas.openxmlformats.org/officeDocument/2006/relationships/hyperlink" Target="https://sanddollardesign.com/project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2026-03-15T10:50:25.087Z</dcterms:created>
  <dcterms:modified xsi:type="dcterms:W3CDTF">2026-03-15T10:50:25.087Z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