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2E" w:val="clear"/>
            <w:tcMar>
              <w:top w:type="dxa" w:w="380"/>
              <w:left w:type="dxa" w:w="480"/>
              <w:bottom w:type="dxa" w:w="38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7"/>
                <w:szCs w:val="17"/>
              </w:rPr>
              <w:t xml:space="preserve">GREER COLLECTIVE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FAF6EF"/>
                <w:sz w:val="44"/>
                <w:szCs w:val="44"/>
              </w:rPr>
              <w:t xml:space="preserve">Brand Color Reference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7A8E"/>
                <w:sz w:val="16"/>
                <w:szCs w:val="16"/>
              </w:rPr>
              <w:t xml:space="preserve">Hex  ·  RGB  ·  Usage  · 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560"/>
        <w:gridCol w:w="36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8922A" w:sz="6"/>
              <w:right w:val="none" w:color="FFFFFF" w:sz="0"/>
            </w:tcBorders>
            <w:shd w:fill="2C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SWATCH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8922A" w:sz="6"/>
              <w:right w:val="none" w:color="FFFFFF" w:sz="0"/>
            </w:tcBorders>
            <w:shd w:fill="2C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NAME &amp; ROLE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8922A" w:sz="6"/>
              <w:right w:val="none" w:color="FFFFFF" w:sz="0"/>
            </w:tcBorders>
            <w:shd w:fill="2C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HEX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B8922A" w:sz="6"/>
              <w:right w:val="none" w:color="FFFFFF" w:sz="0"/>
            </w:tcBorders>
            <w:shd w:fill="2C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RGB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B8922A" w:sz="6"/>
              <w:right w:val="none" w:color="FFFFFF" w:sz="0"/>
            </w:tcBorders>
            <w:shd w:fill="2C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USAGE RULE</w:t>
            </w:r>
          </w:p>
        </w:tc>
      </w:tr>
      <w:tr>
        <w:tc>
          <w:tcPr>
            <w:tcW w:type="dxa" w:w="9360"/>
            <w:gridSpan w:val="5"/>
            <w:tcBorders>
              <w:top w:val="single" w:color="B8922A" w:sz="4"/>
              <w:left w:val="none" w:color="FFFFFF" w:sz="0"/>
              <w:bottom w:val="none" w:color="FFFFFF" w:sz="0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PRIMARY  ·  The commanding presence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Deep Plum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#2C1A2E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44, 26, 46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Primary background, headlines, primary text. The commanding presence — use freely and boldly.</w:t>
            </w:r>
          </w:p>
        </w:tc>
      </w:tr>
      <w:tr>
        <w:tc>
          <w:tcPr>
            <w:tcW w:type="dxa" w:w="9360"/>
            <w:gridSpan w:val="5"/>
            <w:tcBorders>
              <w:top w:val="single" w:color="B8922A" w:sz="4"/>
              <w:left w:val="none" w:color="FFFFFF" w:sz="0"/>
              <w:bottom w:val="none" w:color="FFFFFF" w:sz="0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SECONDARY  ·  The signal — use sparingly so it commands attention every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22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Antique Gold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Secondary / 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#B8922A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184, 146, 42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Rules, CTAs, borders, eyebrows, dividers. Use sparingly — its power comes from restraint.</w:t>
            </w:r>
          </w:p>
        </w:tc>
      </w:tr>
      <w:tr>
        <w:tc>
          <w:tcPr>
            <w:tcW w:type="dxa" w:w="9360"/>
            <w:gridSpan w:val="5"/>
            <w:tcBorders>
              <w:top w:val="single" w:color="B8922A" w:sz="4"/>
              <w:left w:val="none" w:color="FFFFFF" w:sz="0"/>
              <w:bottom w:val="none" w:color="FFFFFF" w:sz="0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BACKGROUND  ·  Replaces white everywhere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Warm Cream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#FAF6EF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250, 246, 239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Light backgrounds and reversed text. Never use pure white (#FFFFFF) — always use this instead.</w:t>
            </w:r>
          </w:p>
        </w:tc>
      </w:tr>
      <w:tr>
        <w:tc>
          <w:tcPr>
            <w:tcW w:type="dxa" w:w="9360"/>
            <w:gridSpan w:val="5"/>
            <w:tcBorders>
              <w:top w:val="single" w:color="B8922A" w:sz="4"/>
              <w:left w:val="none" w:color="FFFFFF" w:sz="0"/>
              <w:bottom w:val="none" w:color="FFFFFF" w:sz="0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5"/>
                <w:szCs w:val="15"/>
              </w:rPr>
              <w:t xml:space="preserve">SUPPORTING PALETTE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Bright Gold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Dark-mode 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#D4A843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212, 168, 67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Dark-mode accent only. Use on deep plum or dark backgrounds. Do not use on light/cream backgrounds.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7A8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Muted Mauve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Secondary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#8A7A8E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138, 122, 142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Secondary text, captions, metadata, supporting labels. Never use for primary headlines or CTAs.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45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0" w:befor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9"/>
                <w:szCs w:val="19"/>
              </w:rPr>
              <w:t xml:space="preserve">Mid Plum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7A8E"/>
                <w:sz w:val="16"/>
                <w:szCs w:val="16"/>
              </w:rPr>
              <w:t xml:space="preserve">Tertiary 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1A2E"/>
                <w:sz w:val="18"/>
                <w:szCs w:val="18"/>
              </w:rPr>
              <w:t xml:space="preserve">#4A2455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1A2E"/>
                <w:sz w:val="18"/>
                <w:szCs w:val="18"/>
              </w:rPr>
              <w:t xml:space="preserve">74, 36, 85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E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Tertiary accent, hover states, supporting elements. Supports Deep Plum — does not replace it.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1A2E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922A"/>
                <w:sz w:val="16"/>
                <w:szCs w:val="16"/>
              </w:rPr>
              <w:t xml:space="preserve">COLOR RULES AT A GLANCE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Never use pure white (#FFFFFF) or pure black (#000000) in any Greer Collective asset.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Deep Plum commands. Use it as the dominant presence — backgrounds, headlines, primary text.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Antique Gold signals. Use it sparingly: rules, CTAs, borders, eyebrows. Its power is in restraint.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Warm Cream replaces white everywhere — light backgrounds, body text on dark fields.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Bright Gold is dark-mode only. Do not use it on cream or light backgrounds.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Muted Mauve is for supporting text only — captions, metadata, secondary labels. Never headlines.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922A"/>
                <w:sz w:val="18"/>
                <w:szCs w:val="18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AF6EF"/>
                <w:sz w:val="18"/>
                <w:szCs w:val="18"/>
              </w:rPr>
              <w:t xml:space="preserve">Never use JacquieVoice colors (Violet #7F77DD, Coral #E8634A, Midnight #0D0D1A) in Greer Collective assets.</w:t>
            </w:r>
          </w:p>
        </w:tc>
      </w:tr>
    </w:tbl>
    <w:p>
      <w:pPr>
        <w:pBdr>
          <w:bottom w:val="single" w:color="B8922A" w:sz="4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C1A2E"/>
          <w:sz w:val="17"/>
          <w:szCs w:val="17"/>
        </w:rPr>
        <w:t xml:space="preserve">COLOR APPLICATION BY CONTEXT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Proposals &amp; Documents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Cream background  ·  Plum header  ·  Gold rule  ·  Mauve supporting text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Presentations (dark)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Deep Plum BG  ·  Cream text  ·  Gold accents and rules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Presentations (light)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Cream BG  ·  Plum text  ·  Gold accents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Social Graphics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Deep Plum BG  ·  Cream or Gold text  ·  Never white background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Email Signatures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Plum name  ·  Gold rule divider  ·  Mauve metadata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Website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Cream BG primary  ·  Plum sections  ·  Gold CTAs and navigation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0EBE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1A2E"/>
                <w:sz w:val="17"/>
                <w:szCs w:val="17"/>
              </w:rPr>
              <w:t xml:space="preserve">Canva / Brand Kit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shd w:fill="FAF6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1A2E"/>
                <w:sz w:val="17"/>
                <w:szCs w:val="17"/>
              </w:rPr>
              <w:t xml:space="preserve">Select Greer Collective brand kit before every design. Never substitute near-equivalents.</w:t>
            </w:r>
          </w:p>
        </w:tc>
      </w:tr>
    </w:tbl>
    <w:p>
      <w:pPr>
        <w:pBdr>
          <w:top w:val="single" w:color="B8922A" w:sz="4" w:space="4"/>
        </w:pBdr>
        <w:spacing w:after="0" w:before="2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7A8E"/>
          <w:sz w:val="15"/>
          <w:szCs w:val="15"/>
        </w:rPr>
        <w:t xml:space="preserve">Greer Collective  ·  Brand Color Reference 2026  ·  thegreercollective.com  ·  CONFIDENTIAL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2026-06-27T22:08:46.786Z</dcterms:created>
  <dcterms:modified xsi:type="dcterms:W3CDTF">2026-06-27T22:08:46.789Z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