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0" w:type="dxa"/>
        <w:tblLook w:val="04A0" w:firstRow="1" w:lastRow="0" w:firstColumn="1" w:lastColumn="0" w:noHBand="0" w:noVBand="1"/>
      </w:tblPr>
      <w:tblGrid>
        <w:gridCol w:w="2122"/>
        <w:gridCol w:w="6940"/>
      </w:tblGrid>
      <w:tr w:rsidR="003A2E5B" w:rsidTr="003A2E5B">
        <w:trPr>
          <w:trHeight w:val="258"/>
        </w:trPr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11.05.15-13.05.15</w:t>
            </w:r>
          </w:p>
        </w:tc>
        <w:tc>
          <w:tcPr>
            <w:tcW w:w="6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r>
              <w:t>Création du tutoriel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</w:pPr>
            <w:r>
              <w:t>Utilisation du template de base de l’ETML pour les en-têtes et les pieds de pages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>Modification des en-têtes et pieds de page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>Ajout de la page de garde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>Ajout de la table des matières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>Ajout des titres tel que définis dans l’analyse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rPr>
                <w:strike/>
              </w:rPr>
              <w:t>Utilisation de la fonctionnalité « sources » de Word.</w:t>
            </w:r>
            <w:r>
              <w:t xml:space="preserve"> </w:t>
            </w:r>
            <w:r>
              <w:rPr>
                <w:strike/>
              </w:rPr>
              <w:t>Point à revoir</w:t>
            </w:r>
            <w:r>
              <w:t xml:space="preserve"> Le choix a été fait de ne pas l’utiliser (19.05.15)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11.05.15-13.05.15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</w:pPr>
            <w:r>
              <w:t>Rédaction : Introduction</w:t>
            </w:r>
            <w:r>
              <w:tab/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</w:pPr>
            <w:r>
              <w:t xml:space="preserve">Rôle du tutoriel : </w:t>
            </w:r>
            <w:r>
              <w:rPr>
                <w:b/>
                <w:strike/>
              </w:rPr>
              <w:t>A compléter</w:t>
            </w:r>
            <w:r>
              <w:rPr>
                <w:b/>
              </w:rPr>
              <w:t xml:space="preserve"> terminé </w:t>
            </w:r>
            <w:r>
              <w:t>(27.05.2015)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t xml:space="preserve">Historique de Kinect : utilisation de schéma, </w:t>
            </w:r>
            <w:r>
              <w:rPr>
                <w:b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t xml:space="preserve">A qui se destine ce tutoriel : </w:t>
            </w:r>
            <w:r>
              <w:rPr>
                <w:b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 xml:space="preserve">Marche à suivre : </w:t>
            </w:r>
            <w:r>
              <w:rPr>
                <w:strike/>
              </w:rPr>
              <w:t>A compléter, voir avec le chef de projet quelle sera la marche à suivre exacte pour les élèves de l’ETML, comment récupérer le dossier contenant les codes de bases (utilisation de dropbox ou équivalent ? Emplacement sur le k: ?)</w:t>
            </w:r>
            <w:r>
              <w:t xml:space="preserve"> (22.05.2015)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t xml:space="preserve">Vu avec le chef de projet le 22.05.2015 : il faut considérer que le code source sera fournis dans le CD lors de la rédaction du tutoriel : </w:t>
            </w:r>
            <w:r>
              <w:rPr>
                <w:b/>
              </w:rPr>
              <w:t>terminé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13.05.15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</w:pPr>
            <w:r>
              <w:t>Rédaction : Mise en place du poste de travail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doub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t xml:space="preserve">Composants et logiciels nécessaires : </w:t>
            </w:r>
            <w:r>
              <w:rPr>
                <w:b/>
              </w:rPr>
              <w:t>terminé</w:t>
            </w:r>
            <w:r>
              <w:t>. Les composants du PC ont été vérifiés sur le site officiel (http://www.microsoft.com/en-us/kinectforwindows/purchase/sensor_setup.aspx)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t xml:space="preserve">Installation : </w:t>
            </w:r>
            <w:r>
              <w:rPr>
                <w:strike/>
              </w:rPr>
              <w:t>en cours</w:t>
            </w:r>
            <w:r>
              <w:rPr>
                <w:b/>
              </w:rPr>
              <w:t xml:space="preserve"> terminé (18.05.15)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doub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rPr>
                <w:b/>
              </w:rPr>
              <w:t>ARCHIVE : X-TPI-jacquemare-15_05_13-tutorielKinect.zip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t>Problème dans l’export en PDF du tutoriel, « ETML » devrait apparaître dans l’entête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18.05.15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</w:pPr>
            <w:r>
              <w:t>Rédaction : Mise en place du poste de travail</w:t>
            </w:r>
            <w:r>
              <w:tab/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</w:pPr>
            <w:r>
              <w:t xml:space="preserve">Installation du SDK, connexion de Kinect et vérification : </w:t>
            </w:r>
            <w:r>
              <w:rPr>
                <w:b/>
              </w:rPr>
              <w:t>terminé</w:t>
            </w:r>
            <w:r>
              <w:t xml:space="preserve"> </w:t>
            </w:r>
            <w:r>
              <w:br/>
              <w:t>Utilisation de capture d’écran pour certains points.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>Scan du schéma de branchement de Kinect du guide d’installation rapide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t>Numérotation des figures : ajout du numéro du chapitre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18.05.15-19.05.15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</w:pPr>
            <w:r>
              <w:t>Rédaction : Découverte de l’API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t xml:space="preserve">Description des différentes </w:t>
            </w:r>
            <w:r>
              <w:rPr>
                <w:i/>
              </w:rPr>
              <w:t>sources </w:t>
            </w:r>
            <w:r>
              <w:t xml:space="preserve">: </w:t>
            </w:r>
            <w:r>
              <w:rPr>
                <w:b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i/>
              </w:rPr>
            </w:pPr>
            <w:r>
              <w:t xml:space="preserve">Utilisation de capture d’écran pour les </w:t>
            </w:r>
            <w:r>
              <w:rPr>
                <w:i/>
              </w:rPr>
              <w:t>datasources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strike/>
              </w:rPr>
            </w:pPr>
            <w:r>
              <w:rPr>
                <w:strike/>
              </w:rPr>
              <w:t xml:space="preserve">Ajout de la section 1.3 </w:t>
            </w:r>
            <w:r>
              <w:rPr>
                <w:i/>
                <w:strike/>
              </w:rPr>
              <w:t>Quelques caractéristique </w:t>
            </w:r>
            <w:r>
              <w:rPr>
                <w:b/>
                <w:i/>
                <w:strike/>
              </w:rPr>
              <w:t>: A compléter</w:t>
            </w:r>
            <w:r>
              <w:rPr>
                <w:i/>
                <w:strike/>
              </w:rPr>
              <w:t xml:space="preserve">, avec par exemple le nombre de personne max, … </w:t>
            </w:r>
            <w:r>
              <w:t>Ces caractéristiques sont intégrées directement à la partie « Découverte de l’API »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 xml:space="preserve">Description des </w:t>
            </w:r>
            <w:r>
              <w:rPr>
                <w:i/>
              </w:rPr>
              <w:t>frames</w:t>
            </w:r>
            <w:r>
              <w:t xml:space="preserve"> : </w:t>
            </w:r>
            <w:r>
              <w:rPr>
                <w:b/>
              </w:rPr>
              <w:t>terminé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20.05.15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</w:pPr>
            <w:r>
              <w:t>Rédaction : Norme de l’ETML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t xml:space="preserve">Ajout de certaines normes importantes de l’ETML à partir du </w:t>
            </w:r>
            <w:r>
              <w:rPr>
                <w:i/>
              </w:rPr>
              <w:t>fichier ETML development guidelines</w:t>
            </w:r>
            <w:r>
              <w:t xml:space="preserve">, version 1.1.0. Des exemples ont été donnés : </w:t>
            </w:r>
            <w:r>
              <w:rPr>
                <w:b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 xml:space="preserve">Commentaire en </w:t>
            </w:r>
            <w:r>
              <w:rPr>
                <w:b/>
              </w:rPr>
              <w:t>français </w:t>
            </w:r>
            <w:r>
              <w:t>! En effet, ceci est mieux dans le cadre d’un tutoriel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20.05.15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</w:pPr>
            <w:r>
              <w:t>Développement : KinectDraw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</w:pPr>
            <w:r>
              <w:t>Utilisation de l’ancien code développé dans le cadre des pré-tpi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>Mise à jour du code en fonction des normes de l’ETML. Les variables ne sont pas préfixées, comme demandé par l’ETML dans la dernière version des normes.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21.05.15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</w:pPr>
            <w:r>
              <w:t>Rédaction : Kinect Draw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</w:pPr>
            <w:r>
              <w:t xml:space="preserve">Description du projet (utilisation de capture d’écran du projet terminé, de la fonctionnalité de grosseur du pinceau et de KinectDrawWPF pour montrer la fonctionnalité de choix de couleur) : </w:t>
            </w:r>
            <w:r>
              <w:rPr>
                <w:b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 xml:space="preserve">Structure et design du projet : description des couches par un schéma. </w:t>
            </w:r>
            <w:r>
              <w:rPr>
                <w:b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>Utilisation d’un style différent pour les instructions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Cs/>
                <w:iCs/>
                <w:lang w:val="fr-CH"/>
              </w:rPr>
            </w:pPr>
            <w:bookmarkStart w:id="0" w:name="_Toc419977415"/>
            <w:bookmarkStart w:id="1" w:name="_Toc420045210"/>
            <w:r>
              <w:rPr>
                <w:bCs/>
                <w:iCs/>
                <w:lang w:val="fr-CH"/>
              </w:rPr>
              <w:lastRenderedPageBreak/>
              <w:t xml:space="preserve">Le chapitre </w:t>
            </w:r>
            <w:r>
              <w:rPr>
                <w:bCs/>
                <w:i/>
                <w:iCs/>
                <w:lang w:val="fr-CH"/>
              </w:rPr>
              <w:t>Petite introduction à la structure de ce projet Windows 8.1</w:t>
            </w:r>
            <w:bookmarkEnd w:id="0"/>
            <w:bookmarkEnd w:id="1"/>
            <w:r>
              <w:rPr>
                <w:bCs/>
                <w:i/>
                <w:iCs/>
                <w:lang w:val="fr-CH"/>
              </w:rPr>
              <w:t xml:space="preserve"> </w:t>
            </w:r>
            <w:r>
              <w:rPr>
                <w:bCs/>
                <w:iCs/>
                <w:lang w:val="fr-CH"/>
              </w:rPr>
              <w:t xml:space="preserve">permet d’introduire à la fois la structure d’une application Windows 8.1 type et le code du projet déjà écrit : </w:t>
            </w:r>
            <w:r>
              <w:rPr>
                <w:b/>
                <w:bCs/>
                <w:iCs/>
                <w:lang w:val="fr-CH"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  <w:lang w:val="fr-CH"/>
              </w:rPr>
            </w:pPr>
            <w:r>
              <w:rPr>
                <w:lang w:val="fr-CH"/>
              </w:rPr>
              <w:t xml:space="preserve">La classe </w:t>
            </w:r>
            <w:r>
              <w:rPr>
                <w:i/>
                <w:lang w:val="fr-CH"/>
              </w:rPr>
              <w:t>KinectCoreWindow </w:t>
            </w:r>
            <w:r>
              <w:rPr>
                <w:lang w:val="fr-CH"/>
              </w:rPr>
              <w:t xml:space="preserve">: décrit celle-ci, avec son utilité, ses méthodes, son concept. </w:t>
            </w:r>
            <w:r>
              <w:rPr>
                <w:b/>
                <w:lang w:val="fr-CH"/>
              </w:rPr>
              <w:t>terminé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rPr>
                <w:b/>
              </w:rPr>
              <w:lastRenderedPageBreak/>
              <w:t>ARCHIVE : X-TPI-jacquemare-15_05_22-tutorielKinect.zip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t>Problème dans l’export en PDF du Rapport, « ETML » devrait apparaître dans l’entête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22.05.15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  <w:rPr>
                <w:i/>
              </w:rPr>
            </w:pPr>
            <w:r>
              <w:t>Design : Création de style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  <w:rPr>
                <w:lang w:val="fr-CH"/>
              </w:rPr>
            </w:pPr>
            <w:r>
              <w:rPr>
                <w:lang w:val="fr-CH"/>
              </w:rPr>
              <w:t>Deux styles personnalisés ont été créés :</w:t>
            </w:r>
          </w:p>
          <w:p w:rsidR="003A2E5B" w:rsidRDefault="003A2E5B" w:rsidP="00BD225D">
            <w:pPr>
              <w:pStyle w:val="Paragraphedeliste"/>
              <w:numPr>
                <w:ilvl w:val="0"/>
                <w:numId w:val="1"/>
              </w:numPr>
              <w:spacing w:before="0" w:after="0"/>
              <w:ind w:left="-108"/>
              <w:jc w:val="left"/>
              <w:rPr>
                <w:lang w:val="fr-CH"/>
              </w:rPr>
            </w:pPr>
            <w:r>
              <w:rPr>
                <w:lang w:val="fr-CH"/>
              </w:rPr>
              <w:t xml:space="preserve">Le style </w:t>
            </w:r>
            <w:r>
              <w:rPr>
                <w:i/>
                <w:lang w:val="fr-CH"/>
              </w:rPr>
              <w:t>code</w:t>
            </w:r>
            <w:r>
              <w:rPr>
                <w:lang w:val="fr-CH"/>
              </w:rPr>
              <w:t xml:space="preserve"> permet d’intégrer du code brut depuis visual studio dans le fichier word</w:t>
            </w:r>
          </w:p>
          <w:p w:rsidR="003A2E5B" w:rsidRDefault="003A2E5B" w:rsidP="00BD225D">
            <w:pPr>
              <w:pStyle w:val="Paragraphedeliste"/>
              <w:numPr>
                <w:ilvl w:val="0"/>
                <w:numId w:val="1"/>
              </w:numPr>
              <w:spacing w:before="0" w:after="0"/>
              <w:ind w:left="-108"/>
              <w:jc w:val="left"/>
              <w:rPr>
                <w:lang w:val="fr-CH"/>
              </w:rPr>
            </w:pPr>
            <w:r>
              <w:rPr>
                <w:lang w:val="fr-CH"/>
              </w:rPr>
              <w:t xml:space="preserve">Le style </w:t>
            </w:r>
            <w:r>
              <w:rPr>
                <w:i/>
                <w:lang w:val="fr-CH"/>
              </w:rPr>
              <w:t>instruction</w:t>
            </w:r>
            <w:r>
              <w:rPr>
                <w:lang w:val="fr-CH"/>
              </w:rPr>
              <w:t xml:space="preserve"> indique à l’utilisateur de faire quelque chose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lang w:val="fr-CH"/>
              </w:rPr>
            </w:pPr>
            <w:r>
              <w:rPr>
                <w:lang w:val="fr-CH"/>
              </w:rPr>
              <w:t xml:space="preserve">Ils ont été créés pour que le tutoriel soit plus lisible et compréhensible 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26.05.15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</w:pPr>
            <w:r>
              <w:t>Rédaction : Kinect Draw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  <w:rPr>
                <w:lang w:val="fr-CH"/>
              </w:rPr>
            </w:pPr>
            <w:r>
              <w:rPr>
                <w:lang w:val="fr-CH"/>
              </w:rPr>
              <w:t>Développement et conseils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  <w:lang w:val="fr-CH"/>
              </w:rPr>
            </w:pPr>
            <w:r>
              <w:rPr>
                <w:lang w:val="fr-CH"/>
              </w:rPr>
              <w:t xml:space="preserve">Chapitre commencer le projet : débute le projet en décrivant les lignes de code de base à ajouter dans le code : </w:t>
            </w:r>
            <w:r>
              <w:rPr>
                <w:b/>
                <w:lang w:val="fr-CH"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  <w:lang w:val="fr-CH"/>
              </w:rPr>
            </w:pPr>
            <w:r>
              <w:rPr>
                <w:lang w:val="fr-CH"/>
              </w:rPr>
              <w:t xml:space="preserve">Dessiner : décrit des pistes qui permettront à l’élève de développer par lui-même : </w:t>
            </w:r>
            <w:r>
              <w:rPr>
                <w:b/>
                <w:lang w:val="fr-CH"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lang w:val="fr-CH"/>
              </w:rPr>
            </w:pPr>
            <w:r>
              <w:rPr>
                <w:b/>
                <w:lang w:val="fr-CH"/>
              </w:rPr>
              <w:t xml:space="preserve">Rédaction de Kinect Draw terminé </w:t>
            </w:r>
            <w:r>
              <w:rPr>
                <w:lang w:val="fr-CH"/>
              </w:rPr>
              <w:t>(27.05.15)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28.05.15-29.05.15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</w:pPr>
            <w:r>
              <w:t>Rédaction : PowerPoint</w:t>
            </w:r>
          </w:p>
        </w:tc>
      </w:tr>
      <w:tr w:rsidR="003A2E5B" w:rsidTr="003A2E5B">
        <w:trPr>
          <w:trHeight w:val="721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</w:pPr>
            <w:r>
              <w:t>Utilisation de l’ancien code développé dans le cadre des pré-tpi.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>Mise à jour du code en fonction des normes de l’ETML. Les variables ne sont pas préfixées, comme demandé par l’ETML dans la dernière version des normes.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>Utilisation d’un style différent pour les instructions.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 xml:space="preserve">Description du projet (Capture d’écran du geste sur kinect studio pour expliquer les étapes du geste, pas de capture d’écran concrète possible de l’add-in en lui-même. Seule une vidéo pourrait présenter le changement de slide) : </w:t>
            </w:r>
            <w:r>
              <w:rPr>
                <w:b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 xml:space="preserve">Structure et design du projet : description du fonctionnement par un schéma schéma. </w:t>
            </w:r>
            <w:r>
              <w:rPr>
                <w:b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  <w:rPr>
                <w:b/>
                <w:lang w:val="fr-CH"/>
              </w:rPr>
            </w:pPr>
            <w:r>
              <w:rPr>
                <w:lang w:val="fr-CH"/>
              </w:rPr>
              <w:t xml:space="preserve">Le chapitre </w:t>
            </w:r>
            <w:r>
              <w:rPr>
                <w:i/>
                <w:lang w:val="fr-CH"/>
              </w:rPr>
              <w:t xml:space="preserve">VisualGestureBuilderFrameSource </w:t>
            </w:r>
            <w:r>
              <w:rPr>
                <w:lang w:val="fr-CH"/>
              </w:rPr>
              <w:t xml:space="preserve">décrit le fonctionnement de la détection de mouvement : </w:t>
            </w:r>
            <w:r>
              <w:rPr>
                <w:strike/>
                <w:lang w:val="fr-CH"/>
              </w:rPr>
              <w:t>en cours</w:t>
            </w:r>
          </w:p>
        </w:tc>
      </w:tr>
      <w:tr w:rsidR="003A2E5B" w:rsidTr="003A2E5B">
        <w:trPr>
          <w:trHeight w:val="258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  <w:rPr>
                <w:b/>
              </w:rPr>
            </w:pPr>
            <w:r>
              <w:rPr>
                <w:b/>
              </w:rPr>
              <w:t>ARCHIVE : X-TPI-jacquemare-15_05_29-tutorielKinect.zip</w:t>
            </w:r>
          </w:p>
        </w:tc>
      </w:tr>
      <w:tr w:rsidR="003A2E5B" w:rsidTr="003A2E5B">
        <w:trPr>
          <w:trHeight w:val="258"/>
        </w:trPr>
        <w:tc>
          <w:tcPr>
            <w:tcW w:w="2122" w:type="dxa"/>
            <w:tcBorders>
              <w:top w:val="doub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:rsidR="003A2E5B" w:rsidRDefault="003A2E5B">
            <w:pPr>
              <w:ind w:left="-108"/>
              <w:jc w:val="left"/>
            </w:pPr>
            <w:r>
              <w:t>01.06.2015</w:t>
            </w:r>
          </w:p>
        </w:tc>
        <w:tc>
          <w:tcPr>
            <w:tcW w:w="6940" w:type="dxa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tabs>
                <w:tab w:val="left" w:pos="2717"/>
              </w:tabs>
            </w:pPr>
            <w:r>
              <w:t>Rédaction : PowerPoint</w:t>
            </w:r>
          </w:p>
        </w:tc>
      </w:tr>
      <w:tr w:rsidR="003A2E5B" w:rsidTr="003A2E5B">
        <w:trPr>
          <w:trHeight w:val="721"/>
        </w:trPr>
        <w:tc>
          <w:tcPr>
            <w:tcW w:w="906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hideMark/>
          </w:tcPr>
          <w:p w:rsidR="003A2E5B" w:rsidRDefault="003A2E5B">
            <w:pPr>
              <w:spacing w:before="0" w:after="0"/>
              <w:ind w:left="-108"/>
              <w:jc w:val="left"/>
              <w:rPr>
                <w:b/>
                <w:lang w:val="fr-CH"/>
              </w:rPr>
            </w:pPr>
            <w:r>
              <w:rPr>
                <w:lang w:val="fr-CH"/>
              </w:rPr>
              <w:t xml:space="preserve">Le chapitre </w:t>
            </w:r>
            <w:r>
              <w:rPr>
                <w:i/>
                <w:lang w:val="fr-CH"/>
              </w:rPr>
              <w:t xml:space="preserve">VisualGestureBuilderFrameSource </w:t>
            </w:r>
            <w:r>
              <w:rPr>
                <w:lang w:val="fr-CH"/>
              </w:rPr>
              <w:t xml:space="preserve">décrit le fonctionnement de la détection de mouvement : </w:t>
            </w:r>
            <w:r>
              <w:rPr>
                <w:b/>
                <w:lang w:val="fr-CH"/>
              </w:rPr>
              <w:t>terminé</w:t>
            </w:r>
          </w:p>
          <w:p w:rsidR="003A2E5B" w:rsidRDefault="003A2E5B">
            <w:pPr>
              <w:spacing w:before="0" w:after="0"/>
              <w:ind w:left="-108"/>
              <w:jc w:val="left"/>
            </w:pPr>
            <w:r>
              <w:t xml:space="preserve">La classe « GestureDetector » est fournie dans un premier temps. Si le temps le permet, aborder la création de cette classe par l’élève dans le tutoriel. </w:t>
            </w:r>
            <w:r>
              <w:rPr>
                <w:b/>
              </w:rPr>
              <w:t>Mettre à jour les indications de la classe GestureDetector en fonction de sa création par l’élève ou non</w:t>
            </w:r>
            <w:r>
              <w:t xml:space="preserve"> </w:t>
            </w:r>
          </w:p>
        </w:tc>
      </w:tr>
    </w:tbl>
    <w:p w:rsidR="00726141" w:rsidRPr="003A2E5B" w:rsidRDefault="00726141">
      <w:pPr>
        <w:rPr>
          <w:lang w:val="fr-CH"/>
        </w:rPr>
      </w:pPr>
      <w:bookmarkStart w:id="2" w:name="_GoBack"/>
      <w:bookmarkEnd w:id="2"/>
    </w:p>
    <w:sectPr w:rsidR="00726141" w:rsidRPr="003A2E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FB2546"/>
    <w:multiLevelType w:val="hybridMultilevel"/>
    <w:tmpl w:val="70B8CC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61C"/>
    <w:rsid w:val="00162B0F"/>
    <w:rsid w:val="0039661C"/>
    <w:rsid w:val="003A2E5B"/>
    <w:rsid w:val="004327E4"/>
    <w:rsid w:val="00726141"/>
    <w:rsid w:val="00F13B2F"/>
    <w:rsid w:val="00FE5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AF306B-82A7-4E67-8B0A-DD905A9F3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2E5B"/>
    <w:pPr>
      <w:spacing w:before="40" w:after="120" w:line="240" w:lineRule="auto"/>
      <w:jc w:val="both"/>
    </w:pPr>
    <w:rPr>
      <w:rFonts w:ascii="Century Gothic" w:eastAsia="Times New Roman" w:hAnsi="Century Gothic" w:cs="Times New Roman"/>
      <w:szCs w:val="24"/>
      <w:lang w:val="fr-FR"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A2E5B"/>
    <w:pPr>
      <w:ind w:left="720"/>
      <w:contextualSpacing/>
    </w:pPr>
  </w:style>
  <w:style w:type="table" w:styleId="Grilledutableau">
    <w:name w:val="Table Grid"/>
    <w:basedOn w:val="TableauNormal"/>
    <w:rsid w:val="003A2E5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fr-CH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58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810</Words>
  <Characters>4455</Characters>
  <Application>Microsoft Office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Rémi Jacquemard</dc:creator>
  <cp:keywords/>
  <dc:description/>
  <cp:lastModifiedBy>Rémi Jacquemard</cp:lastModifiedBy>
  <cp:revision>2</cp:revision>
  <dcterms:created xsi:type="dcterms:W3CDTF">2015-06-04T13:40:00Z</dcterms:created>
  <dcterms:modified xsi:type="dcterms:W3CDTF">2015-06-04T13:40:00Z</dcterms:modified>
</cp:coreProperties>
</file>