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35A" w:rsidRPr="005A679D" w:rsidRDefault="00CC435A" w:rsidP="00CC435A">
      <w:pPr>
        <w:pStyle w:val="Heading1"/>
        <w:rPr>
          <w:color w:val="auto"/>
          <w:lang w:val="en-US"/>
        </w:rPr>
      </w:pPr>
      <w:r w:rsidRPr="005A679D">
        <w:rPr>
          <w:color w:val="auto"/>
          <w:lang w:val="en-US"/>
        </w:rPr>
        <w:t xml:space="preserve">Quality control of BIOP/LNMC </w:t>
      </w:r>
      <w:proofErr w:type="spellStart"/>
      <w:r w:rsidRPr="005A679D">
        <w:rPr>
          <w:color w:val="auto"/>
          <w:lang w:val="en-US"/>
        </w:rPr>
        <w:t>Cellpose</w:t>
      </w:r>
      <w:proofErr w:type="spellEnd"/>
      <w:r w:rsidRPr="005A679D">
        <w:rPr>
          <w:color w:val="auto"/>
          <w:lang w:val="en-US"/>
        </w:rPr>
        <w:t xml:space="preserve"> model</w:t>
      </w:r>
    </w:p>
    <w:p w:rsidR="00CC435A" w:rsidRPr="005A679D" w:rsidRDefault="00CC435A" w:rsidP="00CC435A">
      <w:pPr>
        <w:rPr>
          <w:lang w:val="en-US"/>
        </w:rPr>
      </w:pPr>
    </w:p>
    <w:p w:rsidR="00CC435A" w:rsidRDefault="00CC435A" w:rsidP="00CC435A">
      <w:pPr>
        <w:pStyle w:val="Heading2"/>
      </w:pPr>
      <w:r>
        <w:t>Version Control</w:t>
      </w:r>
    </w:p>
    <w:p w:rsidR="00CC435A" w:rsidRPr="00CC435A" w:rsidRDefault="00CC435A" w:rsidP="00CC43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C435A" w:rsidTr="00CC435A">
        <w:tc>
          <w:tcPr>
            <w:tcW w:w="1812" w:type="dxa"/>
          </w:tcPr>
          <w:p w:rsidR="00CC435A" w:rsidRDefault="00CC435A" w:rsidP="00CC435A">
            <w:r>
              <w:t>Version</w:t>
            </w:r>
          </w:p>
        </w:tc>
        <w:tc>
          <w:tcPr>
            <w:tcW w:w="1812" w:type="dxa"/>
          </w:tcPr>
          <w:p w:rsidR="00CC435A" w:rsidRDefault="00CC435A" w:rsidP="00CC435A">
            <w:proofErr w:type="spellStart"/>
            <w:r>
              <w:t>Author</w:t>
            </w:r>
            <w:proofErr w:type="spellEnd"/>
          </w:p>
        </w:tc>
        <w:tc>
          <w:tcPr>
            <w:tcW w:w="1812" w:type="dxa"/>
          </w:tcPr>
          <w:p w:rsidR="00CC435A" w:rsidRDefault="00CC435A" w:rsidP="00CC435A">
            <w:r>
              <w:t>Description</w:t>
            </w:r>
          </w:p>
        </w:tc>
        <w:tc>
          <w:tcPr>
            <w:tcW w:w="1813" w:type="dxa"/>
          </w:tcPr>
          <w:p w:rsidR="00CC435A" w:rsidRDefault="00CC435A" w:rsidP="00CC435A">
            <w:r>
              <w:t>Validation</w:t>
            </w:r>
          </w:p>
        </w:tc>
        <w:tc>
          <w:tcPr>
            <w:tcW w:w="1813" w:type="dxa"/>
          </w:tcPr>
          <w:p w:rsidR="00CC435A" w:rsidRDefault="00CC435A" w:rsidP="00CC435A">
            <w:r>
              <w:t>Date</w:t>
            </w:r>
          </w:p>
        </w:tc>
      </w:tr>
      <w:tr w:rsidR="00CC435A" w:rsidTr="00CC435A">
        <w:tc>
          <w:tcPr>
            <w:tcW w:w="1812" w:type="dxa"/>
          </w:tcPr>
          <w:p w:rsidR="00CC435A" w:rsidRDefault="00CC435A" w:rsidP="00CC435A">
            <w:r>
              <w:t>0</w:t>
            </w:r>
            <w:r w:rsidR="008266CB">
              <w:t>.1</w:t>
            </w:r>
          </w:p>
        </w:tc>
        <w:tc>
          <w:tcPr>
            <w:tcW w:w="1812" w:type="dxa"/>
          </w:tcPr>
          <w:p w:rsidR="00CC435A" w:rsidRDefault="00CC435A" w:rsidP="00CC435A">
            <w:r>
              <w:t>JP</w:t>
            </w:r>
          </w:p>
        </w:tc>
        <w:tc>
          <w:tcPr>
            <w:tcW w:w="1812" w:type="dxa"/>
          </w:tcPr>
          <w:p w:rsidR="00CC435A" w:rsidRDefault="00CC435A" w:rsidP="00CC435A">
            <w:r>
              <w:t>First version</w:t>
            </w:r>
          </w:p>
        </w:tc>
        <w:tc>
          <w:tcPr>
            <w:tcW w:w="1813" w:type="dxa"/>
          </w:tcPr>
          <w:p w:rsidR="00CC435A" w:rsidRDefault="00CC435A" w:rsidP="00CC435A"/>
        </w:tc>
        <w:tc>
          <w:tcPr>
            <w:tcW w:w="1813" w:type="dxa"/>
          </w:tcPr>
          <w:p w:rsidR="00CC435A" w:rsidRDefault="00CC435A" w:rsidP="00CC435A">
            <w:r>
              <w:t>20220804</w:t>
            </w:r>
          </w:p>
        </w:tc>
      </w:tr>
      <w:tr w:rsidR="008266CB" w:rsidRPr="008266CB" w:rsidTr="00CC435A">
        <w:tc>
          <w:tcPr>
            <w:tcW w:w="1812" w:type="dxa"/>
          </w:tcPr>
          <w:p w:rsidR="008266CB" w:rsidRDefault="008266CB" w:rsidP="00CC435A">
            <w:r>
              <w:t>0.2</w:t>
            </w:r>
          </w:p>
        </w:tc>
        <w:tc>
          <w:tcPr>
            <w:tcW w:w="1812" w:type="dxa"/>
          </w:tcPr>
          <w:p w:rsidR="008266CB" w:rsidRDefault="008266CB" w:rsidP="00CC435A">
            <w:r>
              <w:t>JP</w:t>
            </w:r>
          </w:p>
        </w:tc>
        <w:tc>
          <w:tcPr>
            <w:tcW w:w="1812" w:type="dxa"/>
          </w:tcPr>
          <w:p w:rsidR="008266CB" w:rsidRPr="008266CB" w:rsidRDefault="008266CB" w:rsidP="00CC435A">
            <w:pPr>
              <w:rPr>
                <w:lang w:val="en-US"/>
              </w:rPr>
            </w:pPr>
            <w:r w:rsidRPr="008266CB">
              <w:rPr>
                <w:lang w:val="en-US"/>
              </w:rPr>
              <w:t>Added pictures, conclusion and r</w:t>
            </w:r>
            <w:r>
              <w:rPr>
                <w:lang w:val="en-US"/>
              </w:rPr>
              <w:t>emarks</w:t>
            </w:r>
          </w:p>
        </w:tc>
        <w:tc>
          <w:tcPr>
            <w:tcW w:w="1813" w:type="dxa"/>
          </w:tcPr>
          <w:p w:rsidR="008266CB" w:rsidRPr="008266CB" w:rsidRDefault="008266CB" w:rsidP="00CC435A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8266CB" w:rsidRPr="008266CB" w:rsidRDefault="008266CB" w:rsidP="00CC435A">
            <w:pPr>
              <w:rPr>
                <w:lang w:val="en-US"/>
              </w:rPr>
            </w:pPr>
            <w:r>
              <w:rPr>
                <w:lang w:val="en-US"/>
              </w:rPr>
              <w:t>20220825</w:t>
            </w:r>
          </w:p>
        </w:tc>
      </w:tr>
      <w:tr w:rsidR="00F36088" w:rsidRPr="00F36088" w:rsidTr="00CC435A">
        <w:tc>
          <w:tcPr>
            <w:tcW w:w="1812" w:type="dxa"/>
          </w:tcPr>
          <w:p w:rsidR="00F36088" w:rsidRDefault="00F36088" w:rsidP="00CC435A">
            <w:r>
              <w:t>0.3</w:t>
            </w:r>
          </w:p>
        </w:tc>
        <w:tc>
          <w:tcPr>
            <w:tcW w:w="1812" w:type="dxa"/>
          </w:tcPr>
          <w:p w:rsidR="00F36088" w:rsidRDefault="00F36088" w:rsidP="00CC435A">
            <w:r>
              <w:t>JP</w:t>
            </w:r>
          </w:p>
        </w:tc>
        <w:tc>
          <w:tcPr>
            <w:tcW w:w="1812" w:type="dxa"/>
          </w:tcPr>
          <w:p w:rsidR="00F36088" w:rsidRPr="008266CB" w:rsidRDefault="00F36088" w:rsidP="00CC435A">
            <w:pPr>
              <w:rPr>
                <w:lang w:val="en-US"/>
              </w:rPr>
            </w:pPr>
            <w:r>
              <w:rPr>
                <w:lang w:val="en-US"/>
              </w:rPr>
              <w:t>Add information about images used</w:t>
            </w:r>
          </w:p>
        </w:tc>
        <w:tc>
          <w:tcPr>
            <w:tcW w:w="1813" w:type="dxa"/>
          </w:tcPr>
          <w:p w:rsidR="00F36088" w:rsidRPr="008266CB" w:rsidRDefault="00F36088" w:rsidP="00CC435A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F36088" w:rsidRDefault="00F36088" w:rsidP="00CC435A">
            <w:pPr>
              <w:rPr>
                <w:lang w:val="en-US"/>
              </w:rPr>
            </w:pPr>
            <w:r>
              <w:rPr>
                <w:lang w:val="en-US"/>
              </w:rPr>
              <w:t>20221006</w:t>
            </w:r>
          </w:p>
        </w:tc>
      </w:tr>
    </w:tbl>
    <w:p w:rsidR="00CC435A" w:rsidRPr="008266CB" w:rsidRDefault="00CC435A" w:rsidP="00CC435A">
      <w:pPr>
        <w:rPr>
          <w:lang w:val="en-US"/>
        </w:rPr>
      </w:pPr>
    </w:p>
    <w:p w:rsidR="00CC435A" w:rsidRDefault="00CC435A" w:rsidP="009F4617">
      <w:pPr>
        <w:pStyle w:val="Heading2"/>
      </w:pPr>
      <w:r>
        <w:t xml:space="preserve">About </w:t>
      </w:r>
      <w:r w:rsidR="00235092">
        <w:t>This</w:t>
      </w:r>
      <w:r>
        <w:t xml:space="preserve"> document</w:t>
      </w:r>
    </w:p>
    <w:p w:rsidR="009F4617" w:rsidRPr="009F4617" w:rsidRDefault="009F4617" w:rsidP="009F4617"/>
    <w:p w:rsidR="00CC435A" w:rsidRDefault="00CC435A" w:rsidP="00CC435A">
      <w:pPr>
        <w:rPr>
          <w:lang w:val="en-US"/>
        </w:rPr>
      </w:pPr>
      <w:r w:rsidRPr="00CC435A">
        <w:rPr>
          <w:lang w:val="en-US"/>
        </w:rPr>
        <w:t xml:space="preserve">This report aims to present </w:t>
      </w:r>
      <w:r w:rsidR="00780E21">
        <w:rPr>
          <w:lang w:val="en-US"/>
        </w:rPr>
        <w:t>and provide quality control for</w:t>
      </w:r>
      <w:r>
        <w:rPr>
          <w:lang w:val="en-US"/>
        </w:rPr>
        <w:t xml:space="preserve"> results of a cell detection model (“V2”)</w:t>
      </w:r>
      <w:r w:rsidR="005B4A8B">
        <w:rPr>
          <w:lang w:val="en-US"/>
        </w:rPr>
        <w:t xml:space="preserve"> </w:t>
      </w:r>
      <w:r w:rsidR="00780E21">
        <w:rPr>
          <w:lang w:val="en-US"/>
        </w:rPr>
        <w:t xml:space="preserve">for Instance segmentation. </w:t>
      </w:r>
      <w:r>
        <w:rPr>
          <w:lang w:val="en-US"/>
        </w:rPr>
        <w:t xml:space="preserve">Results were computed in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</w:t>
      </w:r>
      <w:r w:rsidR="0084173A">
        <w:rPr>
          <w:lang w:val="en-US"/>
        </w:rPr>
        <w:t xml:space="preserve">and benchmarked on 6 annotated slices of </w:t>
      </w:r>
      <w:r w:rsidR="00780E21">
        <w:rPr>
          <w:lang w:val="en-US"/>
        </w:rPr>
        <w:t>sagittal</w:t>
      </w:r>
      <w:r w:rsidR="0084173A">
        <w:rPr>
          <w:lang w:val="en-US"/>
        </w:rPr>
        <w:t xml:space="preserve"> cuts of juvenile mouse brains. The benchmark </w:t>
      </w:r>
      <w:r w:rsidR="005B4A8B">
        <w:rPr>
          <w:lang w:val="en-US"/>
        </w:rPr>
        <w:t xml:space="preserve">for quality control is </w:t>
      </w:r>
      <w:r>
        <w:rPr>
          <w:lang w:val="en-US"/>
        </w:rPr>
        <w:t xml:space="preserve"> “cyto2”</w:t>
      </w:r>
      <w:r w:rsidR="0084173A">
        <w:rPr>
          <w:lang w:val="en-US"/>
        </w:rPr>
        <w:t xml:space="preserve">, a </w:t>
      </w:r>
      <w:hyperlink r:id="rId8" w:anchor="cytoplasm-2-0-model-cyto2" w:history="1">
        <w:proofErr w:type="spellStart"/>
        <w:r w:rsidR="0084173A" w:rsidRPr="0084173A">
          <w:rPr>
            <w:rStyle w:val="Hyperlink"/>
            <w:lang w:val="en-US"/>
          </w:rPr>
          <w:t>Cellpose</w:t>
        </w:r>
        <w:proofErr w:type="spellEnd"/>
        <w:r w:rsidR="0084173A" w:rsidRPr="0084173A">
          <w:rPr>
            <w:rStyle w:val="Hyperlink"/>
            <w:lang w:val="en-US"/>
          </w:rPr>
          <w:t xml:space="preserve"> pre-trained model</w:t>
        </w:r>
      </w:hyperlink>
      <w:r w:rsidR="0084173A">
        <w:rPr>
          <w:lang w:val="en-US"/>
        </w:rPr>
        <w:t>.</w:t>
      </w:r>
      <w:r w:rsidR="006420EF">
        <w:rPr>
          <w:lang w:val="en-US"/>
        </w:rPr>
        <w:t xml:space="preserve"> Code is authored by Olivier </w:t>
      </w:r>
      <w:proofErr w:type="spellStart"/>
      <w:r w:rsidR="006420EF">
        <w:rPr>
          <w:lang w:val="en-US"/>
        </w:rPr>
        <w:t>Burri</w:t>
      </w:r>
      <w:proofErr w:type="spellEnd"/>
      <w:r w:rsidR="006420EF">
        <w:rPr>
          <w:lang w:val="en-US"/>
        </w:rPr>
        <w:t xml:space="preserve"> from BIOP at EPFL.</w:t>
      </w:r>
    </w:p>
    <w:p w:rsidR="006420EF" w:rsidRDefault="006420EF" w:rsidP="006420EF">
      <w:pPr>
        <w:rPr>
          <w:lang w:val="en-US"/>
        </w:rPr>
      </w:pPr>
    </w:p>
    <w:p w:rsidR="006420EF" w:rsidRPr="005B4A8B" w:rsidRDefault="006420EF" w:rsidP="006420EF">
      <w:pPr>
        <w:pStyle w:val="Heading1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Dataset and model</w:t>
      </w:r>
    </w:p>
    <w:p w:rsidR="000F12C4" w:rsidRDefault="000F12C4" w:rsidP="00CC435A">
      <w:pPr>
        <w:rPr>
          <w:lang w:val="en-US"/>
        </w:rPr>
      </w:pPr>
    </w:p>
    <w:p w:rsidR="000F12C4" w:rsidRDefault="000F12C4" w:rsidP="00CC435A">
      <w:pPr>
        <w:rPr>
          <w:lang w:val="en-US"/>
        </w:rPr>
      </w:pPr>
      <w:r>
        <w:rPr>
          <w:lang w:val="en-US"/>
        </w:rPr>
        <w:t xml:space="preserve">All tasks were performed in square sections of the </w:t>
      </w:r>
      <w:proofErr w:type="spellStart"/>
      <w:r>
        <w:rPr>
          <w:lang w:val="en-US"/>
        </w:rPr>
        <w:t>brainslice</w:t>
      </w:r>
      <w:proofErr w:type="spellEnd"/>
      <w:r>
        <w:rPr>
          <w:lang w:val="en-US"/>
        </w:rPr>
        <w:t xml:space="preserve"> images with the following IDs: 404, 406, 512, 563. Masks of the models being evaluated are stored in </w:t>
      </w:r>
      <w:r w:rsidRPr="000F12C4">
        <w:rPr>
          <w:lang w:val="en-US"/>
        </w:rPr>
        <w:t>"Z:\2021_LayerBoundariesRefinement\LBR_Algorithm\Cellpose\QC Notebook-JOAO\QC"</w:t>
      </w:r>
      <w:r>
        <w:rPr>
          <w:lang w:val="en-US"/>
        </w:rPr>
        <w:t>.</w:t>
      </w:r>
      <w:bookmarkStart w:id="0" w:name="_GoBack"/>
      <w:bookmarkEnd w:id="0"/>
    </w:p>
    <w:p w:rsidR="0084173A" w:rsidRPr="005B4A8B" w:rsidRDefault="005B4A8B" w:rsidP="005B4A8B">
      <w:pPr>
        <w:pStyle w:val="Heading1"/>
        <w:rPr>
          <w:sz w:val="26"/>
          <w:szCs w:val="26"/>
          <w:lang w:val="en-US"/>
        </w:rPr>
      </w:pPr>
      <w:r w:rsidRPr="005B4A8B">
        <w:rPr>
          <w:sz w:val="26"/>
          <w:szCs w:val="26"/>
          <w:lang w:val="en-US"/>
        </w:rPr>
        <w:t>Methodology</w:t>
      </w:r>
    </w:p>
    <w:p w:rsidR="006420EF" w:rsidRDefault="006420EF" w:rsidP="005B4A8B">
      <w:pPr>
        <w:rPr>
          <w:lang w:val="en-US"/>
        </w:rPr>
      </w:pPr>
    </w:p>
    <w:p w:rsidR="005B4A8B" w:rsidRPr="005B4A8B" w:rsidRDefault="005B4A8B" w:rsidP="005B4A8B">
      <w:pPr>
        <w:rPr>
          <w:rFonts w:ascii="Helvetica" w:hAnsi="Helvetica"/>
          <w:color w:val="000000"/>
          <w:sz w:val="18"/>
          <w:szCs w:val="18"/>
          <w:lang w:val="en-US"/>
        </w:rPr>
      </w:pPr>
      <w:r>
        <w:rPr>
          <w:lang w:val="en-US"/>
        </w:rPr>
        <w:t xml:space="preserve">Three model parameters are compared between ‘cyto2’ and ‘V2’, as advised in </w:t>
      </w:r>
      <w:r w:rsidRPr="005B4A8B">
        <w:rPr>
          <w:lang w:val="en-US"/>
        </w:rPr>
        <w:t>arXiv:2206.01653</w:t>
      </w:r>
      <w:r>
        <w:rPr>
          <w:lang w:val="en-US"/>
        </w:rPr>
        <w:t>:</w:t>
      </w:r>
    </w:p>
    <w:p w:rsidR="005B4A8B" w:rsidRDefault="00780E21" w:rsidP="005B4A8B">
      <w:pPr>
        <w:pStyle w:val="ListParagraph"/>
        <w:numPr>
          <w:ilvl w:val="0"/>
          <w:numId w:val="1"/>
        </w:numPr>
        <w:rPr>
          <w:lang w:val="en-US"/>
        </w:rPr>
      </w:pPr>
      <w:r w:rsidRPr="00780E21">
        <w:rPr>
          <w:b/>
          <w:lang w:val="en-US"/>
        </w:rPr>
        <w:t>Dice Similarity Coefficient</w:t>
      </w:r>
      <w:r>
        <w:rPr>
          <w:lang w:val="en-US"/>
        </w:rPr>
        <w:t xml:space="preserve"> (</w:t>
      </w:r>
      <w:r w:rsidR="005B4A8B">
        <w:rPr>
          <w:lang w:val="en-US"/>
        </w:rPr>
        <w:t>DSC</w:t>
      </w:r>
      <w:proofErr w:type="gramStart"/>
      <w:r>
        <w:rPr>
          <w:lang w:val="en-US"/>
        </w:rPr>
        <w:t>)</w:t>
      </w:r>
      <w:r w:rsidR="005B4A8B">
        <w:rPr>
          <w:lang w:val="en-US"/>
        </w:rPr>
        <w:t xml:space="preserve"> :</w:t>
      </w:r>
      <w:proofErr w:type="gramEnd"/>
      <w:r w:rsidR="005B4A8B">
        <w:rPr>
          <w:lang w:val="en-US"/>
        </w:rPr>
        <w:t xml:space="preserve"> an overlap based metric </w:t>
      </w:r>
      <w:r>
        <w:rPr>
          <w:lang w:val="en-US"/>
        </w:rPr>
        <w:t xml:space="preserve">(measures overlap between ground truth, annotations, and learned structure). This metric is greatly influenced by the cell size distribution but indifferent to shape. </w:t>
      </w:r>
      <w:r w:rsidR="0052417B">
        <w:rPr>
          <w:lang w:val="en-US"/>
        </w:rPr>
        <w:t xml:space="preserve">As the DSC approaches 1, the annotation converges to ground truth. </w:t>
      </w:r>
      <w:r>
        <w:rPr>
          <w:lang w:val="en-US"/>
        </w:rPr>
        <w:t>Recommended for segmentation problems.</w:t>
      </w:r>
      <w:r w:rsidR="008266CB">
        <w:rPr>
          <w:lang w:val="en-US"/>
        </w:rPr>
        <w:t xml:space="preserve"> A visual representation of the DSC metric is shown in Figure 1.</w:t>
      </w:r>
    </w:p>
    <w:p w:rsidR="005A679D" w:rsidRPr="005A679D" w:rsidRDefault="005A679D" w:rsidP="005A679D">
      <w:r w:rsidRPr="005A679D">
        <w:t>Rajouter information de quand l</w:t>
      </w:r>
      <w:r>
        <w:t xml:space="preserve">a </w:t>
      </w:r>
      <w:proofErr w:type="spellStart"/>
      <w:r>
        <w:t>metrique</w:t>
      </w:r>
      <w:proofErr w:type="spellEnd"/>
      <w:r>
        <w:t xml:space="preserve"> est bonne, schémas,</w:t>
      </w:r>
    </w:p>
    <w:p w:rsidR="005B4A8B" w:rsidRPr="0052417B" w:rsidRDefault="00D80604" w:rsidP="005241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Mask </w:t>
      </w:r>
      <w:r w:rsidR="005B4A8B" w:rsidRPr="00780E21">
        <w:rPr>
          <w:b/>
          <w:lang w:val="en-US"/>
        </w:rPr>
        <w:t>Intersection over</w:t>
      </w:r>
      <w:r w:rsidR="005B4A8B">
        <w:rPr>
          <w:lang w:val="en-US"/>
        </w:rPr>
        <w:t xml:space="preserve"> </w:t>
      </w:r>
      <w:r w:rsidR="005B4A8B" w:rsidRPr="00780E21">
        <w:rPr>
          <w:b/>
          <w:lang w:val="en-US"/>
        </w:rPr>
        <w:t xml:space="preserve">Union </w:t>
      </w:r>
      <w:r w:rsidR="005B4A8B">
        <w:rPr>
          <w:lang w:val="en-US"/>
        </w:rPr>
        <w:t>(</w:t>
      </w:r>
      <w:proofErr w:type="spellStart"/>
      <w:r w:rsidR="005B4A8B">
        <w:rPr>
          <w:lang w:val="en-US"/>
        </w:rPr>
        <w:t>IoU</w:t>
      </w:r>
      <w:proofErr w:type="spellEnd"/>
      <w:proofErr w:type="gramStart"/>
      <w:r w:rsidR="005B4A8B">
        <w:rPr>
          <w:lang w:val="en-US"/>
        </w:rPr>
        <w:t>) :</w:t>
      </w:r>
      <w:proofErr w:type="gramEnd"/>
      <w:r w:rsidR="00780E21">
        <w:rPr>
          <w:lang w:val="en-US"/>
        </w:rPr>
        <w:t xml:space="preserve"> another overlap based metric.</w:t>
      </w:r>
      <w:r>
        <w:rPr>
          <w:lang w:val="en-US"/>
        </w:rPr>
        <w:t xml:space="preserve"> There are multiple different </w:t>
      </w:r>
      <w:proofErr w:type="spellStart"/>
      <w:r>
        <w:rPr>
          <w:lang w:val="en-US"/>
        </w:rPr>
        <w:t>IoU</w:t>
      </w:r>
      <w:proofErr w:type="spellEnd"/>
      <w:r>
        <w:rPr>
          <w:lang w:val="en-US"/>
        </w:rPr>
        <w:t xml:space="preserve"> metrics (Mask </w:t>
      </w:r>
      <w:proofErr w:type="spellStart"/>
      <w:r>
        <w:rPr>
          <w:lang w:val="en-US"/>
        </w:rPr>
        <w:t>IoU</w:t>
      </w:r>
      <w:proofErr w:type="spellEnd"/>
      <w:r>
        <w:rPr>
          <w:lang w:val="en-US"/>
        </w:rPr>
        <w:t xml:space="preserve">, </w:t>
      </w:r>
      <w:r w:rsidR="009B32DB">
        <w:rPr>
          <w:lang w:val="en-US"/>
        </w:rPr>
        <w:t>Boundary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IoU</w:t>
      </w:r>
      <w:proofErr w:type="spellEnd"/>
      <w:r>
        <w:rPr>
          <w:lang w:val="en-US"/>
        </w:rPr>
        <w:t xml:space="preserve"> and Intersection over Reference). </w:t>
      </w:r>
      <w:r w:rsidR="0052417B">
        <w:rPr>
          <w:lang w:val="en-US"/>
        </w:rPr>
        <w:br/>
      </w:r>
      <w:r w:rsidR="0052417B" w:rsidRPr="0052417B">
        <w:rPr>
          <w:lang w:val="en-US"/>
        </w:rPr>
        <w:t xml:space="preserve">As the </w:t>
      </w:r>
      <w:proofErr w:type="spellStart"/>
      <w:r w:rsidR="0052417B">
        <w:rPr>
          <w:lang w:val="en-US"/>
        </w:rPr>
        <w:t>IoU</w:t>
      </w:r>
      <w:proofErr w:type="spellEnd"/>
      <w:r w:rsidR="0052417B" w:rsidRPr="0052417B">
        <w:rPr>
          <w:lang w:val="en-US"/>
        </w:rPr>
        <w:t xml:space="preserve"> approaches 1, the annotation converges to ground truth. </w:t>
      </w:r>
      <w:r w:rsidRPr="0052417B">
        <w:rPr>
          <w:lang w:val="en-US"/>
        </w:rPr>
        <w:t xml:space="preserve">Advantages and </w:t>
      </w:r>
      <w:r w:rsidR="009B32DB" w:rsidRPr="0052417B">
        <w:rPr>
          <w:lang w:val="en-US"/>
        </w:rPr>
        <w:t>disadvantages</w:t>
      </w:r>
      <w:r w:rsidRPr="0052417B">
        <w:rPr>
          <w:lang w:val="en-US"/>
        </w:rPr>
        <w:t xml:space="preserve"> of each metric are list in E.4 (page 54) of </w:t>
      </w:r>
      <w:r w:rsidR="000E4353">
        <w:rPr>
          <w:lang w:val="en-US"/>
        </w:rPr>
        <w:t>[1</w:t>
      </w:r>
      <w:proofErr w:type="gramStart"/>
      <w:r w:rsidR="000E4353">
        <w:rPr>
          <w:lang w:val="en-US"/>
        </w:rPr>
        <w:t>]</w:t>
      </w:r>
      <w:r w:rsidRPr="0052417B">
        <w:rPr>
          <w:lang w:val="en-US"/>
        </w:rPr>
        <w:t xml:space="preserve"> .</w:t>
      </w:r>
      <w:proofErr w:type="gramEnd"/>
      <w:r w:rsidR="008266CB" w:rsidRPr="0052417B">
        <w:rPr>
          <w:lang w:val="en-US"/>
        </w:rPr>
        <w:t xml:space="preserve"> visual representation of the </w:t>
      </w:r>
      <w:proofErr w:type="spellStart"/>
      <w:r w:rsidR="008266CB" w:rsidRPr="0052417B">
        <w:rPr>
          <w:lang w:val="en-US"/>
        </w:rPr>
        <w:t>IoU</w:t>
      </w:r>
      <w:proofErr w:type="spellEnd"/>
      <w:r w:rsidR="008266CB" w:rsidRPr="0052417B">
        <w:rPr>
          <w:lang w:val="en-US"/>
        </w:rPr>
        <w:t xml:space="preserve"> metric is shown in Figure 1.</w:t>
      </w:r>
    </w:p>
    <w:p w:rsidR="008266CB" w:rsidRDefault="008266CB" w:rsidP="008266CB">
      <w:pPr>
        <w:rPr>
          <w:lang w:val="en-US"/>
        </w:rPr>
      </w:pPr>
      <w:r w:rsidRPr="008266CB"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09ACE71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98670" cy="3992915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670" cy="399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66CB" w:rsidRPr="008266CB" w:rsidRDefault="008266CB" w:rsidP="008266CB">
      <w:pPr>
        <w:jc w:val="center"/>
        <w:rPr>
          <w:lang w:val="en-US"/>
        </w:rPr>
      </w:pPr>
      <w:r>
        <w:rPr>
          <w:lang w:val="en-US"/>
        </w:rPr>
        <w:t xml:space="preserve">Figure 1. DSC and </w:t>
      </w:r>
      <w:proofErr w:type="spellStart"/>
      <w:r>
        <w:rPr>
          <w:lang w:val="en-US"/>
        </w:rPr>
        <w:t>IoU</w:t>
      </w:r>
      <w:proofErr w:type="spellEnd"/>
      <w:r>
        <w:rPr>
          <w:lang w:val="en-US"/>
        </w:rPr>
        <w:t xml:space="preserve"> representation reproduced from [1]</w:t>
      </w:r>
    </w:p>
    <w:p w:rsidR="00780E21" w:rsidRDefault="00780E21" w:rsidP="005B4A8B">
      <w:pPr>
        <w:pStyle w:val="ListParagraph"/>
        <w:numPr>
          <w:ilvl w:val="0"/>
          <w:numId w:val="1"/>
        </w:numPr>
        <w:rPr>
          <w:lang w:val="en-US"/>
        </w:rPr>
      </w:pPr>
      <w:r w:rsidRPr="00780E21">
        <w:rPr>
          <w:b/>
          <w:lang w:val="en-US"/>
        </w:rPr>
        <w:t>Panoptic quality</w:t>
      </w:r>
      <w:r>
        <w:rPr>
          <w:lang w:val="en-US"/>
        </w:rPr>
        <w:t xml:space="preserve"> (PQ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a counting metric (based on the count of identified structures)</w:t>
      </w:r>
      <w:r w:rsidR="0052417B">
        <w:rPr>
          <w:lang w:val="en-US"/>
        </w:rPr>
        <w:t xml:space="preserve">. As the metric approaches 1, false negatives and false positives tend to 0 and true positives approach ground truth. This metric evaluates both segmentation (like </w:t>
      </w:r>
      <w:proofErr w:type="spellStart"/>
      <w:r w:rsidR="0052417B">
        <w:rPr>
          <w:lang w:val="en-US"/>
        </w:rPr>
        <w:t>IoU</w:t>
      </w:r>
      <w:proofErr w:type="spellEnd"/>
      <w:r w:rsidR="0052417B">
        <w:rPr>
          <w:lang w:val="en-US"/>
        </w:rPr>
        <w:t xml:space="preserve"> and DSC) and detection (analysis of false and true positives/negatives).</w:t>
      </w:r>
    </w:p>
    <w:p w:rsidR="001C37DF" w:rsidRDefault="00F60F21" w:rsidP="00F60F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Accuracy : </w:t>
      </w:r>
      <w:r>
        <w:rPr>
          <w:lang w:val="en-US"/>
        </w:rPr>
        <w:t xml:space="preserve">Metric common used in classification tasks to quantify how much a model is correct (with respect to ground truth) : </w:t>
      </w:r>
      <w:r>
        <w:rPr>
          <w:lang w:val="en-US"/>
        </w:rPr>
        <w:br/>
      </w:r>
      <w:r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 xml:space="preserve">Accuracy=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True positives</m:t>
            </m:r>
          </m:num>
          <m:den>
            <m:r>
              <w:rPr>
                <w:rFonts w:ascii="Cambria Math" w:hAnsi="Cambria Math"/>
                <w:lang w:val="en-US"/>
              </w:rPr>
              <m:t>True positives+False positives+False negatives</m:t>
            </m:r>
          </m:den>
        </m:f>
      </m:oMath>
      <w:r>
        <w:rPr>
          <w:lang w:val="en-US"/>
        </w:rPr>
        <w:t xml:space="preserve"> </w:t>
      </w:r>
    </w:p>
    <w:p w:rsidR="001C37DF" w:rsidRDefault="001C37DF" w:rsidP="004911F4">
      <w:pPr>
        <w:rPr>
          <w:lang w:val="en-US"/>
        </w:rPr>
      </w:pPr>
    </w:p>
    <w:p w:rsidR="001C37DF" w:rsidRDefault="001C37DF" w:rsidP="004911F4">
      <w:pPr>
        <w:rPr>
          <w:lang w:val="en-US"/>
        </w:rPr>
      </w:pPr>
    </w:p>
    <w:p w:rsidR="001C37DF" w:rsidRDefault="001C37DF" w:rsidP="004911F4">
      <w:pPr>
        <w:rPr>
          <w:lang w:val="en-US"/>
        </w:rPr>
      </w:pPr>
    </w:p>
    <w:p w:rsidR="001C37DF" w:rsidRDefault="001C37DF" w:rsidP="004911F4">
      <w:pPr>
        <w:rPr>
          <w:lang w:val="en-US"/>
        </w:rPr>
      </w:pPr>
    </w:p>
    <w:p w:rsidR="001C37DF" w:rsidRDefault="001C37DF" w:rsidP="004911F4">
      <w:pPr>
        <w:rPr>
          <w:lang w:val="en-US"/>
        </w:rPr>
      </w:pPr>
    </w:p>
    <w:p w:rsidR="001C37DF" w:rsidRDefault="001C37DF" w:rsidP="004911F4">
      <w:pPr>
        <w:rPr>
          <w:lang w:val="en-US"/>
        </w:rPr>
      </w:pPr>
    </w:p>
    <w:p w:rsidR="001C37DF" w:rsidRDefault="001C37DF" w:rsidP="004911F4">
      <w:pPr>
        <w:rPr>
          <w:lang w:val="en-US"/>
        </w:rPr>
      </w:pPr>
    </w:p>
    <w:p w:rsidR="001C37DF" w:rsidRDefault="001C37DF" w:rsidP="004911F4">
      <w:pPr>
        <w:rPr>
          <w:lang w:val="en-US"/>
        </w:rPr>
      </w:pPr>
    </w:p>
    <w:p w:rsidR="001C37DF" w:rsidRDefault="001C37DF" w:rsidP="004911F4">
      <w:pPr>
        <w:rPr>
          <w:lang w:val="en-US"/>
        </w:rPr>
      </w:pPr>
    </w:p>
    <w:p w:rsidR="001C37DF" w:rsidRPr="008266CB" w:rsidRDefault="001C37DF" w:rsidP="001C37DF">
      <w:pPr>
        <w:jc w:val="center"/>
        <w:rPr>
          <w:lang w:val="en-US"/>
        </w:rPr>
      </w:pPr>
      <w:r w:rsidRPr="008266CB"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7BB6C68B" wp14:editId="2DEBB3A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58970" cy="56775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970" cy="567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Figure 2. PQ representation reproduced from [1]</w:t>
      </w:r>
    </w:p>
    <w:p w:rsidR="001C37DF" w:rsidRDefault="001C37DF" w:rsidP="004911F4">
      <w:pPr>
        <w:rPr>
          <w:lang w:val="en-US"/>
        </w:rPr>
      </w:pPr>
    </w:p>
    <w:p w:rsidR="004911F4" w:rsidRDefault="004911F4" w:rsidP="004911F4">
      <w:pPr>
        <w:rPr>
          <w:lang w:val="en-US"/>
        </w:rPr>
      </w:pPr>
      <w:r>
        <w:rPr>
          <w:lang w:val="en-US"/>
        </w:rPr>
        <w:t>Unpaired Welch T-tests</w:t>
      </w:r>
      <w:r w:rsidR="005C51DF">
        <w:rPr>
          <w:rStyle w:val="FootnoteReference"/>
          <w:lang w:val="en-US"/>
        </w:rPr>
        <w:footnoteReference w:id="1"/>
      </w:r>
      <w:r>
        <w:rPr>
          <w:lang w:val="en-US"/>
        </w:rPr>
        <w:t xml:space="preserve"> are applied to) results from ‘cyto2’ and ‘V2’ mean predictions (n=6) using </w:t>
      </w:r>
      <w:proofErr w:type="spellStart"/>
      <w:proofErr w:type="gramStart"/>
      <w:r>
        <w:rPr>
          <w:lang w:val="en-US"/>
        </w:rPr>
        <w:t>scipy.stats</w:t>
      </w:r>
      <w:proofErr w:type="spellEnd"/>
      <w:proofErr w:type="gramEnd"/>
      <w:r>
        <w:rPr>
          <w:lang w:val="en-US"/>
        </w:rPr>
        <w:t xml:space="preserve"> module default configurations. Results are plotted and p-values are reported with asterisk convention (e.g. </w:t>
      </w:r>
      <w:proofErr w:type="gramStart"/>
      <w:r>
        <w:rPr>
          <w:lang w:val="en-US"/>
        </w:rPr>
        <w:t>‘ *</w:t>
      </w:r>
      <w:proofErr w:type="gramEnd"/>
      <w:r>
        <w:rPr>
          <w:lang w:val="en-US"/>
        </w:rPr>
        <w:t xml:space="preserve"> ’ corresponds to p-value &lt;= 0.1, ‘ *** ‘ corresponds to p-value &lt;= 0.001).</w:t>
      </w:r>
      <w:r w:rsidR="008266CB">
        <w:rPr>
          <w:lang w:val="en-US"/>
        </w:rPr>
        <w:t xml:space="preserve"> </w:t>
      </w:r>
    </w:p>
    <w:p w:rsidR="008266CB" w:rsidRDefault="008266CB" w:rsidP="008266CB">
      <w:pPr>
        <w:jc w:val="center"/>
        <w:rPr>
          <w:lang w:val="en-US"/>
        </w:rPr>
      </w:pPr>
    </w:p>
    <w:p w:rsidR="008266CB" w:rsidRDefault="008266CB" w:rsidP="008266CB">
      <w:pPr>
        <w:jc w:val="center"/>
        <w:rPr>
          <w:lang w:val="en-US"/>
        </w:rPr>
      </w:pPr>
    </w:p>
    <w:p w:rsidR="008266CB" w:rsidRDefault="008266CB" w:rsidP="008266CB">
      <w:pPr>
        <w:jc w:val="center"/>
        <w:rPr>
          <w:lang w:val="en-US"/>
        </w:rPr>
      </w:pPr>
    </w:p>
    <w:p w:rsidR="004911F4" w:rsidRDefault="004911F4" w:rsidP="004911F4">
      <w:pPr>
        <w:pStyle w:val="Heading2"/>
        <w:rPr>
          <w:lang w:val="en-US"/>
        </w:rPr>
      </w:pPr>
      <w:r>
        <w:rPr>
          <w:lang w:val="en-US"/>
        </w:rPr>
        <w:t>Results</w:t>
      </w:r>
    </w:p>
    <w:p w:rsidR="004911F4" w:rsidRDefault="004911F4" w:rsidP="004911F4">
      <w:pPr>
        <w:rPr>
          <w:lang w:val="en-US"/>
        </w:rPr>
      </w:pPr>
      <w:r>
        <w:rPr>
          <w:lang w:val="en-US"/>
        </w:rPr>
        <w:t>DSC: (p-value = 3.21e-5)</w:t>
      </w:r>
    </w:p>
    <w:p w:rsidR="005A679D" w:rsidRDefault="009734A0" w:rsidP="004911F4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973705" cy="2038350"/>
            <wp:effectExtent l="0" t="0" r="0" b="0"/>
            <wp:wrapSquare wrapText="bothSides"/>
            <wp:docPr id="2" name="Picture 2" descr="C:\Users\LNMC\AppData\Local\Microsoft\Windows\INetCache\Content.MSO\4CE2C0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NMC\AppData\Local\Microsoft\Windows\INetCache\Content.MSO\4CE2C0F7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79D">
        <w:rPr>
          <w:lang w:val="en-US"/>
        </w:rPr>
        <w:t xml:space="preserve">Remarks: </w:t>
      </w:r>
    </w:p>
    <w:p w:rsidR="008266CB" w:rsidRPr="00DA4813" w:rsidRDefault="008266CB" w:rsidP="004911F4">
      <w:pPr>
        <w:rPr>
          <w:lang w:val="en-GB"/>
        </w:rPr>
      </w:pPr>
      <w:r>
        <w:rPr>
          <w:lang w:val="en-US"/>
        </w:rPr>
        <w:t xml:space="preserve">cyto2: </w:t>
      </w:r>
      <w:r w:rsidRPr="008266CB">
        <w:rPr>
          <w:lang w:val="en-US"/>
        </w:rPr>
        <w:t>0.2677</w:t>
      </w:r>
      <w:r>
        <w:rPr>
          <w:lang w:val="en-US"/>
        </w:rPr>
        <w:t xml:space="preserve"> </w:t>
      </w:r>
      <w:r w:rsidRPr="00DA4813">
        <w:rPr>
          <w:lang w:val="en-GB"/>
        </w:rPr>
        <w:t>± 0.06167</w:t>
      </w:r>
    </w:p>
    <w:p w:rsidR="008266CB" w:rsidRPr="008266CB" w:rsidRDefault="008266CB" w:rsidP="008266CB">
      <w:pPr>
        <w:rPr>
          <w:lang w:val="en-US"/>
        </w:rPr>
      </w:pPr>
      <w:r w:rsidRPr="008266CB">
        <w:rPr>
          <w:lang w:val="en-US"/>
        </w:rPr>
        <w:t>V2</w:t>
      </w:r>
      <w:r>
        <w:rPr>
          <w:lang w:val="en-US"/>
        </w:rPr>
        <w:t xml:space="preserve">: </w:t>
      </w:r>
      <w:r w:rsidRPr="008266CB">
        <w:rPr>
          <w:lang w:val="en-US"/>
        </w:rPr>
        <w:t>0.5513</w:t>
      </w:r>
      <w:r>
        <w:rPr>
          <w:lang w:val="en-US"/>
        </w:rPr>
        <w:t xml:space="preserve"> </w:t>
      </w:r>
      <w:r w:rsidRPr="00DA4813">
        <w:rPr>
          <w:lang w:val="en-GB"/>
        </w:rPr>
        <w:t>±</w:t>
      </w:r>
      <w:r>
        <w:rPr>
          <w:lang w:val="en-US"/>
        </w:rPr>
        <w:t xml:space="preserve"> </w:t>
      </w:r>
      <w:r w:rsidRPr="008266CB">
        <w:rPr>
          <w:lang w:val="en-US"/>
        </w:rPr>
        <w:t>0.04523</w:t>
      </w:r>
    </w:p>
    <w:p w:rsidR="004911F4" w:rsidRDefault="004911F4" w:rsidP="004911F4">
      <w:pPr>
        <w:rPr>
          <w:lang w:val="en-US"/>
        </w:rPr>
      </w:pPr>
    </w:p>
    <w:p w:rsidR="004911F4" w:rsidRDefault="004911F4" w:rsidP="004911F4">
      <w:pPr>
        <w:rPr>
          <w:lang w:val="en-US"/>
        </w:rPr>
      </w:pPr>
    </w:p>
    <w:p w:rsidR="004911F4" w:rsidRDefault="008266CB" w:rsidP="004911F4">
      <w:pPr>
        <w:rPr>
          <w:lang w:val="en-US"/>
        </w:rPr>
      </w:pPr>
      <w:r>
        <w:rPr>
          <w:lang w:val="en-US"/>
        </w:rPr>
        <w:t xml:space="preserve"> </w:t>
      </w:r>
    </w:p>
    <w:p w:rsidR="004911F4" w:rsidRDefault="009734A0" w:rsidP="004911F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281940</wp:posOffset>
            </wp:positionV>
            <wp:extent cx="2988310" cy="2042795"/>
            <wp:effectExtent l="0" t="0" r="2540" b="0"/>
            <wp:wrapSquare wrapText="bothSides"/>
            <wp:docPr id="3" name="Picture 3" descr="C:\Users\LNMC\AppData\Local\Microsoft\Windows\INetCache\Content.MSO\A62B8D1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NMC\AppData\Local\Microsoft\Windows\INetCache\Content.MSO\A62B8D1D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1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11F4" w:rsidRDefault="004911F4" w:rsidP="004911F4">
      <w:pPr>
        <w:rPr>
          <w:lang w:val="en-US"/>
        </w:rPr>
      </w:pPr>
      <w:proofErr w:type="spellStart"/>
      <w:r>
        <w:rPr>
          <w:lang w:val="en-US"/>
        </w:rPr>
        <w:t>IoU</w:t>
      </w:r>
      <w:proofErr w:type="spellEnd"/>
      <w:r>
        <w:rPr>
          <w:lang w:val="en-US"/>
        </w:rPr>
        <w:t>: (p-value =</w:t>
      </w:r>
      <w:r w:rsidR="00D80604">
        <w:rPr>
          <w:lang w:val="en-US"/>
        </w:rPr>
        <w:t>0.059</w:t>
      </w:r>
      <w:r>
        <w:rPr>
          <w:lang w:val="en-US"/>
        </w:rPr>
        <w:t>)</w:t>
      </w:r>
    </w:p>
    <w:p w:rsidR="004911F4" w:rsidRDefault="005A679D" w:rsidP="004911F4">
      <w:pPr>
        <w:rPr>
          <w:lang w:val="en-US"/>
        </w:rPr>
      </w:pPr>
      <w:r>
        <w:rPr>
          <w:lang w:val="en-US"/>
        </w:rPr>
        <w:t>Remarks:</w:t>
      </w:r>
    </w:p>
    <w:p w:rsidR="005C51DF" w:rsidRPr="005C51DF" w:rsidRDefault="005C51DF" w:rsidP="005C51DF">
      <w:pPr>
        <w:rPr>
          <w:lang w:val="en-US"/>
        </w:rPr>
      </w:pPr>
      <w:r w:rsidRPr="005C51DF">
        <w:rPr>
          <w:lang w:val="en-US"/>
        </w:rPr>
        <w:t>cyto2: 0.6383 ± 0.0677</w:t>
      </w:r>
    </w:p>
    <w:p w:rsidR="005C51DF" w:rsidRPr="005C51DF" w:rsidRDefault="005C51DF" w:rsidP="005C51DF">
      <w:pPr>
        <w:rPr>
          <w:lang w:val="en-US"/>
        </w:rPr>
      </w:pPr>
      <w:r w:rsidRPr="005C51DF">
        <w:rPr>
          <w:lang w:val="en-US"/>
        </w:rPr>
        <w:t>V2: 0.726 ± 0.06262</w:t>
      </w:r>
    </w:p>
    <w:p w:rsidR="004911F4" w:rsidRDefault="004911F4" w:rsidP="004911F4">
      <w:pPr>
        <w:rPr>
          <w:lang w:val="en-US"/>
        </w:rPr>
      </w:pPr>
    </w:p>
    <w:p w:rsidR="004911F4" w:rsidRDefault="004911F4" w:rsidP="004911F4">
      <w:pPr>
        <w:rPr>
          <w:lang w:val="en-US"/>
        </w:rPr>
      </w:pPr>
    </w:p>
    <w:p w:rsidR="004911F4" w:rsidRDefault="004911F4" w:rsidP="004911F4">
      <w:pPr>
        <w:rPr>
          <w:lang w:val="en-US"/>
        </w:rPr>
      </w:pPr>
    </w:p>
    <w:p w:rsidR="004911F4" w:rsidRDefault="004911F4" w:rsidP="004911F4">
      <w:pPr>
        <w:rPr>
          <w:lang w:val="en-US"/>
        </w:rPr>
      </w:pPr>
    </w:p>
    <w:p w:rsidR="004911F4" w:rsidRDefault="004911F4" w:rsidP="004911F4">
      <w:pPr>
        <w:rPr>
          <w:lang w:val="en-US"/>
        </w:rPr>
      </w:pPr>
    </w:p>
    <w:p w:rsidR="004911F4" w:rsidRDefault="00D80604" w:rsidP="004911F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971165" cy="2041525"/>
            <wp:effectExtent l="0" t="0" r="635" b="0"/>
            <wp:wrapSquare wrapText="bothSides"/>
            <wp:docPr id="5" name="Picture 5" descr="C:\Users\LNMC\AppData\Local\Microsoft\Windows\INetCache\Content.MSO\E94FE5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NMC\AppData\Local\Microsoft\Windows\INetCache\Content.MSO\E94FE5B9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165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4911F4">
        <w:rPr>
          <w:lang w:val="en-US"/>
        </w:rPr>
        <w:t>PQ :</w:t>
      </w:r>
      <w:proofErr w:type="gramEnd"/>
      <w:r w:rsidR="004911F4">
        <w:rPr>
          <w:lang w:val="en-US"/>
        </w:rPr>
        <w:t xml:space="preserve"> (p-value =</w:t>
      </w:r>
      <w:r>
        <w:rPr>
          <w:lang w:val="en-US"/>
        </w:rPr>
        <w:t>1.47e-5</w:t>
      </w:r>
      <w:r w:rsidR="004911F4">
        <w:rPr>
          <w:lang w:val="en-US"/>
        </w:rPr>
        <w:t>)</w:t>
      </w:r>
      <w:r w:rsidR="004911F4" w:rsidRPr="004911F4">
        <w:rPr>
          <w:lang w:val="en-US"/>
        </w:rPr>
        <w:t xml:space="preserve"> </w:t>
      </w:r>
    </w:p>
    <w:p w:rsidR="005A679D" w:rsidRDefault="005A679D" w:rsidP="004911F4">
      <w:pPr>
        <w:rPr>
          <w:lang w:val="en-US"/>
        </w:rPr>
      </w:pPr>
      <w:proofErr w:type="gramStart"/>
      <w:r>
        <w:rPr>
          <w:lang w:val="en-US"/>
        </w:rPr>
        <w:t>Remarks :</w:t>
      </w:r>
      <w:proofErr w:type="gramEnd"/>
      <w:r>
        <w:rPr>
          <w:lang w:val="en-US"/>
        </w:rPr>
        <w:t xml:space="preserve"> </w:t>
      </w:r>
    </w:p>
    <w:p w:rsidR="005C51DF" w:rsidRPr="008266CB" w:rsidRDefault="005C51DF" w:rsidP="005C51DF">
      <w:pPr>
        <w:rPr>
          <w:lang w:val="en-US"/>
        </w:rPr>
      </w:pPr>
      <w:r w:rsidRPr="008266CB">
        <w:rPr>
          <w:lang w:val="en-US"/>
        </w:rPr>
        <w:t>cyto</w:t>
      </w:r>
      <w:proofErr w:type="gramStart"/>
      <w:r w:rsidRPr="008266CB">
        <w:rPr>
          <w:lang w:val="en-US"/>
        </w:rPr>
        <w:t>2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8266CB">
        <w:rPr>
          <w:lang w:val="en-US"/>
        </w:rPr>
        <w:t>0.3908</w:t>
      </w:r>
      <w:r>
        <w:rPr>
          <w:lang w:val="en-US"/>
        </w:rPr>
        <w:t xml:space="preserve"> </w:t>
      </w:r>
      <w:r w:rsidRPr="005C51DF">
        <w:rPr>
          <w:lang w:val="en-US"/>
        </w:rPr>
        <w:t xml:space="preserve">± </w:t>
      </w:r>
      <w:r w:rsidRPr="008266CB">
        <w:rPr>
          <w:lang w:val="en-US"/>
        </w:rPr>
        <w:t>0.07681</w:t>
      </w:r>
    </w:p>
    <w:p w:rsidR="005C51DF" w:rsidRPr="008266CB" w:rsidRDefault="005C51DF" w:rsidP="005C51DF">
      <w:pPr>
        <w:rPr>
          <w:lang w:val="en-US"/>
        </w:rPr>
      </w:pPr>
      <w:r w:rsidRPr="008266CB">
        <w:rPr>
          <w:lang w:val="en-US"/>
        </w:rPr>
        <w:t>V</w:t>
      </w:r>
      <w:proofErr w:type="gramStart"/>
      <w:r w:rsidRPr="008266CB">
        <w:rPr>
          <w:lang w:val="en-US"/>
        </w:rPr>
        <w:t>2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8266CB">
        <w:rPr>
          <w:lang w:val="en-US"/>
        </w:rPr>
        <w:t>0.7119</w:t>
      </w:r>
      <w:r>
        <w:rPr>
          <w:lang w:val="en-US"/>
        </w:rPr>
        <w:t xml:space="preserve"> </w:t>
      </w:r>
      <w:r w:rsidRPr="005C51DF">
        <w:rPr>
          <w:lang w:val="en-US"/>
        </w:rPr>
        <w:t xml:space="preserve">± </w:t>
      </w:r>
      <w:r w:rsidRPr="008266CB">
        <w:rPr>
          <w:lang w:val="en-US"/>
        </w:rPr>
        <w:t>0.05417</w:t>
      </w:r>
    </w:p>
    <w:p w:rsidR="00D80604" w:rsidRDefault="00D80604" w:rsidP="004911F4">
      <w:pPr>
        <w:rPr>
          <w:lang w:val="en-US"/>
        </w:rPr>
      </w:pPr>
    </w:p>
    <w:p w:rsidR="00D80604" w:rsidRDefault="00D80604" w:rsidP="004911F4">
      <w:pPr>
        <w:rPr>
          <w:lang w:val="en-US"/>
        </w:rPr>
      </w:pPr>
    </w:p>
    <w:p w:rsidR="009734A0" w:rsidRDefault="009734A0" w:rsidP="004911F4">
      <w:pPr>
        <w:rPr>
          <w:lang w:val="en-US"/>
        </w:rPr>
      </w:pPr>
    </w:p>
    <w:p w:rsidR="009734A0" w:rsidRDefault="009734A0" w:rsidP="004911F4">
      <w:pPr>
        <w:rPr>
          <w:lang w:val="en-US"/>
        </w:rPr>
      </w:pPr>
      <w:r w:rsidRPr="009734A0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1F7EFC79">
            <wp:simplePos x="0" y="0"/>
            <wp:positionH relativeFrom="margin">
              <wp:posOffset>2805430</wp:posOffset>
            </wp:positionH>
            <wp:positionV relativeFrom="paragraph">
              <wp:posOffset>198120</wp:posOffset>
            </wp:positionV>
            <wp:extent cx="2956560" cy="20764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87"/>
                    <a:stretch/>
                  </pic:blipFill>
                  <pic:spPr bwMode="auto">
                    <a:xfrm>
                      <a:off x="0" y="0"/>
                      <a:ext cx="295656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0604" w:rsidRDefault="00D80604" w:rsidP="004911F4">
      <w:pPr>
        <w:rPr>
          <w:lang w:val="en-US"/>
        </w:rPr>
      </w:pPr>
    </w:p>
    <w:p w:rsidR="00D80604" w:rsidRDefault="009734A0" w:rsidP="004911F4">
      <w:pPr>
        <w:rPr>
          <w:lang w:val="en-US"/>
        </w:rPr>
      </w:pPr>
      <w:r>
        <w:rPr>
          <w:lang w:val="en-US"/>
        </w:rPr>
        <w:t xml:space="preserve">Accuracy: (p-value </w:t>
      </w:r>
      <w:proofErr w:type="gramStart"/>
      <w:r>
        <w:rPr>
          <w:lang w:val="en-US"/>
        </w:rPr>
        <w:t xml:space="preserve">= </w:t>
      </w:r>
      <w:r w:rsidRPr="009734A0">
        <w:rPr>
          <w:lang w:val="en-US"/>
        </w:rPr>
        <w:t xml:space="preserve"> 1</w:t>
      </w:r>
      <w:proofErr w:type="gramEnd"/>
      <w:r w:rsidRPr="009734A0">
        <w:rPr>
          <w:lang w:val="en-US"/>
        </w:rPr>
        <w:t>.3</w:t>
      </w:r>
      <w:r>
        <w:rPr>
          <w:lang w:val="en-US"/>
        </w:rPr>
        <w:t>6</w:t>
      </w:r>
      <w:r w:rsidRPr="009734A0">
        <w:rPr>
          <w:lang w:val="en-US"/>
        </w:rPr>
        <w:t>e-05</w:t>
      </w:r>
      <w:r>
        <w:rPr>
          <w:lang w:val="en-US"/>
        </w:rPr>
        <w:t>)</w:t>
      </w:r>
    </w:p>
    <w:p w:rsidR="009734A0" w:rsidRDefault="009734A0" w:rsidP="004911F4">
      <w:pPr>
        <w:rPr>
          <w:lang w:val="en-US"/>
        </w:rPr>
      </w:pPr>
      <w:r>
        <w:rPr>
          <w:lang w:val="en-US"/>
        </w:rPr>
        <w:t>Remarks:</w:t>
      </w:r>
    </w:p>
    <w:p w:rsidR="009734A0" w:rsidRPr="009734A0" w:rsidRDefault="009734A0" w:rsidP="009734A0">
      <w:pPr>
        <w:rPr>
          <w:lang w:val="en-US"/>
        </w:rPr>
      </w:pPr>
      <w:r w:rsidRPr="009734A0">
        <w:rPr>
          <w:lang w:val="en-US"/>
        </w:rPr>
        <w:t>cyto</w:t>
      </w:r>
      <w:proofErr w:type="gramStart"/>
      <w:r w:rsidRPr="009734A0">
        <w:rPr>
          <w:lang w:val="en-US"/>
        </w:rPr>
        <w:t>2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9734A0">
        <w:rPr>
          <w:lang w:val="en-US"/>
        </w:rPr>
        <w:t>0.2457</w:t>
      </w:r>
      <w:r>
        <w:rPr>
          <w:lang w:val="en-US"/>
        </w:rPr>
        <w:t xml:space="preserve"> </w:t>
      </w:r>
      <w:r w:rsidRPr="005C51DF">
        <w:rPr>
          <w:lang w:val="en-US"/>
        </w:rPr>
        <w:t>±</w:t>
      </w:r>
      <w:r>
        <w:rPr>
          <w:lang w:val="en-US"/>
        </w:rPr>
        <w:t xml:space="preserve"> </w:t>
      </w:r>
      <w:r w:rsidRPr="009734A0">
        <w:rPr>
          <w:lang w:val="en-US"/>
        </w:rPr>
        <w:t>0.05961</w:t>
      </w:r>
    </w:p>
    <w:p w:rsidR="009734A0" w:rsidRDefault="009734A0" w:rsidP="009734A0">
      <w:pPr>
        <w:rPr>
          <w:lang w:val="en-US"/>
        </w:rPr>
      </w:pPr>
      <w:r w:rsidRPr="009734A0">
        <w:rPr>
          <w:lang w:val="en-US"/>
        </w:rPr>
        <w:t>V</w:t>
      </w:r>
      <w:proofErr w:type="gramStart"/>
      <w:r w:rsidRPr="009734A0">
        <w:rPr>
          <w:lang w:val="en-US"/>
        </w:rPr>
        <w:t>2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9734A0">
        <w:rPr>
          <w:lang w:val="en-US"/>
        </w:rPr>
        <w:t>0.5554</w:t>
      </w:r>
      <w:r>
        <w:rPr>
          <w:lang w:val="en-US"/>
        </w:rPr>
        <w:t xml:space="preserve"> </w:t>
      </w:r>
      <w:r w:rsidRPr="005C51DF">
        <w:rPr>
          <w:lang w:val="en-US"/>
        </w:rPr>
        <w:t>±</w:t>
      </w:r>
      <w:r>
        <w:rPr>
          <w:lang w:val="en-US"/>
        </w:rPr>
        <w:t xml:space="preserve"> </w:t>
      </w:r>
      <w:r w:rsidRPr="009734A0">
        <w:rPr>
          <w:lang w:val="en-US"/>
        </w:rPr>
        <w:t>0.06426</w:t>
      </w:r>
    </w:p>
    <w:p w:rsidR="009734A0" w:rsidRDefault="009734A0" w:rsidP="004911F4">
      <w:pPr>
        <w:rPr>
          <w:lang w:val="en-US"/>
        </w:rPr>
      </w:pPr>
    </w:p>
    <w:p w:rsidR="008266CB" w:rsidRDefault="008266CB" w:rsidP="005A679D">
      <w:pPr>
        <w:pStyle w:val="Heading2"/>
        <w:rPr>
          <w:lang w:val="en-US"/>
        </w:rPr>
      </w:pPr>
    </w:p>
    <w:p w:rsidR="005A679D" w:rsidRDefault="005A679D" w:rsidP="005A679D">
      <w:pPr>
        <w:pStyle w:val="Heading2"/>
        <w:rPr>
          <w:lang w:val="en-US"/>
        </w:rPr>
      </w:pPr>
      <w:r>
        <w:rPr>
          <w:lang w:val="en-US"/>
        </w:rPr>
        <w:t>Conclusion</w:t>
      </w:r>
    </w:p>
    <w:p w:rsidR="00D80604" w:rsidRDefault="00D80604" w:rsidP="004911F4">
      <w:pPr>
        <w:rPr>
          <w:lang w:val="en-US"/>
        </w:rPr>
      </w:pPr>
    </w:p>
    <w:p w:rsidR="005C51DF" w:rsidRDefault="0052417B" w:rsidP="004911F4">
      <w:pPr>
        <w:rPr>
          <w:lang w:val="en-US"/>
        </w:rPr>
      </w:pPr>
      <w:r>
        <w:rPr>
          <w:lang w:val="en-US"/>
        </w:rPr>
        <w:t xml:space="preserve">We observe a significant improvement in DSC and PQ metrics for the V2 classifier in comparison to cyto2. </w:t>
      </w:r>
      <w:proofErr w:type="spellStart"/>
      <w:r>
        <w:rPr>
          <w:lang w:val="en-US"/>
        </w:rPr>
        <w:t>IoU</w:t>
      </w:r>
      <w:proofErr w:type="spellEnd"/>
      <w:r>
        <w:rPr>
          <w:lang w:val="en-US"/>
        </w:rPr>
        <w:t xml:space="preserve"> improvement is below a threshold of p = 0.05 and cannot be considered statistically significant. A possible explanation for </w:t>
      </w:r>
      <w:r w:rsidR="00067A2B">
        <w:rPr>
          <w:lang w:val="en-US"/>
        </w:rPr>
        <w:t>the generalized increase in all metrics can be an improvement in the segmentation task, as V2 seems to be less biased to annotating bigger cells than cyto2. Nevertheless, s</w:t>
      </w:r>
      <w:r w:rsidR="005C51DF">
        <w:rPr>
          <w:lang w:val="en-US"/>
        </w:rPr>
        <w:t xml:space="preserve">tatistical analysis with (n = 5) is at the </w:t>
      </w:r>
      <w:proofErr w:type="gramStart"/>
      <w:r w:rsidR="005C51DF">
        <w:rPr>
          <w:lang w:val="en-US"/>
        </w:rPr>
        <w:t>low end</w:t>
      </w:r>
      <w:proofErr w:type="gramEnd"/>
      <w:r w:rsidR="005C51DF">
        <w:rPr>
          <w:lang w:val="en-US"/>
        </w:rPr>
        <w:t xml:space="preserve"> limit of applicability and analysis with more samples would be</w:t>
      </w:r>
      <w:r w:rsidR="00067A2B">
        <w:rPr>
          <w:lang w:val="en-US"/>
        </w:rPr>
        <w:t xml:space="preserve"> preferred. </w:t>
      </w:r>
    </w:p>
    <w:p w:rsidR="00C149C9" w:rsidRDefault="00C149C9" w:rsidP="00C149C9">
      <w:pPr>
        <w:pStyle w:val="Heading2"/>
        <w:rPr>
          <w:lang w:val="en-US"/>
        </w:rPr>
      </w:pPr>
      <w:r>
        <w:rPr>
          <w:lang w:val="en-US"/>
        </w:rPr>
        <w:t>Bibliography / Reference Paper</w:t>
      </w:r>
    </w:p>
    <w:p w:rsidR="00C149C9" w:rsidRDefault="00C149C9" w:rsidP="00C149C9">
      <w:pPr>
        <w:rPr>
          <w:lang w:val="en-US"/>
        </w:rPr>
      </w:pPr>
    </w:p>
    <w:p w:rsidR="008266CB" w:rsidRPr="00DA4813" w:rsidRDefault="00C149C9" w:rsidP="008266CB">
      <w:pPr>
        <w:rPr>
          <w:rFonts w:ascii="Arial" w:hAnsi="Arial" w:cs="Arial"/>
          <w:color w:val="212529"/>
          <w:shd w:val="clear" w:color="auto" w:fill="FFFFFF"/>
          <w:lang w:val="en-GB"/>
        </w:rPr>
      </w:pPr>
      <w:r>
        <w:rPr>
          <w:lang w:val="en-US"/>
        </w:rPr>
        <w:t>[1]</w:t>
      </w:r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 xml:space="preserve"> Maier-Hein, L., Reinke, A., Christodoulou, E., </w:t>
      </w:r>
      <w:proofErr w:type="spellStart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>Glocker</w:t>
      </w:r>
      <w:proofErr w:type="spellEnd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 xml:space="preserve">, B., </w:t>
      </w:r>
      <w:proofErr w:type="spellStart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>Godau</w:t>
      </w:r>
      <w:proofErr w:type="spellEnd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 xml:space="preserve">, P., </w:t>
      </w:r>
      <w:proofErr w:type="spellStart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>Isensee</w:t>
      </w:r>
      <w:proofErr w:type="spellEnd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 xml:space="preserve">, F., </w:t>
      </w:r>
      <w:proofErr w:type="spellStart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>Kleesiek</w:t>
      </w:r>
      <w:proofErr w:type="spellEnd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 xml:space="preserve">, J., </w:t>
      </w:r>
      <w:proofErr w:type="spellStart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>Kozubek</w:t>
      </w:r>
      <w:proofErr w:type="spellEnd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 xml:space="preserve">, M., Reyes, M., </w:t>
      </w:r>
      <w:proofErr w:type="spellStart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>Riegler</w:t>
      </w:r>
      <w:proofErr w:type="spellEnd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 xml:space="preserve">, M., </w:t>
      </w:r>
      <w:proofErr w:type="spellStart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>Wiesenfarth</w:t>
      </w:r>
      <w:proofErr w:type="spellEnd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 xml:space="preserve">, M., Baumgartner, M., Eisenmann, M., </w:t>
      </w:r>
      <w:proofErr w:type="spellStart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>Heckmann-Nötzel</w:t>
      </w:r>
      <w:proofErr w:type="spellEnd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 xml:space="preserve">, D., </w:t>
      </w:r>
      <w:proofErr w:type="spellStart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>Kavur</w:t>
      </w:r>
      <w:proofErr w:type="spellEnd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 xml:space="preserve">, A., </w:t>
      </w:r>
      <w:proofErr w:type="spellStart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>Rädsch</w:t>
      </w:r>
      <w:proofErr w:type="spellEnd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 xml:space="preserve">, T., </w:t>
      </w:r>
      <w:proofErr w:type="spellStart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>Tizabi</w:t>
      </w:r>
      <w:proofErr w:type="spellEnd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 xml:space="preserve">, M., </w:t>
      </w:r>
      <w:proofErr w:type="spellStart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>Acion</w:t>
      </w:r>
      <w:proofErr w:type="spellEnd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 xml:space="preserve">, L., Antonelli, M., </w:t>
      </w:r>
      <w:proofErr w:type="spellStart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>Arbel</w:t>
      </w:r>
      <w:proofErr w:type="spellEnd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 xml:space="preserve">, T., </w:t>
      </w:r>
      <w:proofErr w:type="spellStart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>Bakas</w:t>
      </w:r>
      <w:proofErr w:type="spellEnd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 xml:space="preserve">, S., Bankhead, P., </w:t>
      </w:r>
      <w:proofErr w:type="spellStart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>Benis</w:t>
      </w:r>
      <w:proofErr w:type="spellEnd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 xml:space="preserve">, A., Cardoso, M., </w:t>
      </w:r>
      <w:proofErr w:type="spellStart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>Cheplygina</w:t>
      </w:r>
      <w:proofErr w:type="spellEnd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 xml:space="preserve">, V., </w:t>
      </w:r>
      <w:proofErr w:type="spellStart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>Cimini</w:t>
      </w:r>
      <w:proofErr w:type="spellEnd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 xml:space="preserve">, B., Collins, G., Farahani, K., </w:t>
      </w:r>
      <w:proofErr w:type="spellStart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>Ginneken</w:t>
      </w:r>
      <w:proofErr w:type="spellEnd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 xml:space="preserve">, B., Hashimoto, D., Hoffman, M., Huisman, M., </w:t>
      </w:r>
      <w:proofErr w:type="spellStart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>Jannin</w:t>
      </w:r>
      <w:proofErr w:type="spellEnd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 xml:space="preserve">, P., Kahn, C., </w:t>
      </w:r>
      <w:proofErr w:type="spellStart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>Karargyris</w:t>
      </w:r>
      <w:proofErr w:type="spellEnd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 xml:space="preserve">, A., </w:t>
      </w:r>
      <w:proofErr w:type="spellStart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>Karthikesalingam</w:t>
      </w:r>
      <w:proofErr w:type="spellEnd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 xml:space="preserve">, A., </w:t>
      </w:r>
      <w:proofErr w:type="spellStart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>Kenngott</w:t>
      </w:r>
      <w:proofErr w:type="spellEnd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 xml:space="preserve">, H., Kopp-Schneider, A., </w:t>
      </w:r>
      <w:proofErr w:type="spellStart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>Kreshuk</w:t>
      </w:r>
      <w:proofErr w:type="spellEnd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 xml:space="preserve">, A., </w:t>
      </w:r>
      <w:proofErr w:type="spellStart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>Kurc</w:t>
      </w:r>
      <w:proofErr w:type="spellEnd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 xml:space="preserve">, T., Landman, B., </w:t>
      </w:r>
      <w:proofErr w:type="spellStart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>Litjens</w:t>
      </w:r>
      <w:proofErr w:type="spellEnd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 xml:space="preserve">, G., </w:t>
      </w:r>
      <w:proofErr w:type="spellStart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>Madani</w:t>
      </w:r>
      <w:proofErr w:type="spellEnd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 xml:space="preserve">, A., Maier-Hein, K., Martel, A., Mattson, P., </w:t>
      </w:r>
      <w:proofErr w:type="spellStart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>Meĳering</w:t>
      </w:r>
      <w:proofErr w:type="spellEnd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 xml:space="preserve">, E., </w:t>
      </w:r>
      <w:proofErr w:type="spellStart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>Menze</w:t>
      </w:r>
      <w:proofErr w:type="spellEnd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 xml:space="preserve">, B., Moher, D., Moons, K., Müller, H., Nickel, F., </w:t>
      </w:r>
      <w:proofErr w:type="spellStart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>Nichyporuk</w:t>
      </w:r>
      <w:proofErr w:type="spellEnd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 xml:space="preserve">, B., Petersen, J., Rajpoot, N., Rieke, N., </w:t>
      </w:r>
      <w:proofErr w:type="spellStart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>Saez</w:t>
      </w:r>
      <w:proofErr w:type="spellEnd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 xml:space="preserve">-Rodriguez, J., Gutiérrez, C., Shetty, S., </w:t>
      </w:r>
      <w:proofErr w:type="spellStart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>Smeden</w:t>
      </w:r>
      <w:proofErr w:type="spellEnd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 xml:space="preserve">, M., </w:t>
      </w:r>
      <w:proofErr w:type="spellStart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>Sudre</w:t>
      </w:r>
      <w:proofErr w:type="spellEnd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 xml:space="preserve">, C., Summers, R., Taha, A., </w:t>
      </w:r>
      <w:proofErr w:type="spellStart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>Tsaftaris</w:t>
      </w:r>
      <w:proofErr w:type="spellEnd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 xml:space="preserve">, S., Van </w:t>
      </w:r>
      <w:proofErr w:type="spellStart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>Calster</w:t>
      </w:r>
      <w:proofErr w:type="spellEnd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 xml:space="preserve">, B., </w:t>
      </w:r>
      <w:proofErr w:type="spellStart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>Varoquaux</w:t>
      </w:r>
      <w:proofErr w:type="spellEnd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 xml:space="preserve">, G., &amp; </w:t>
      </w:r>
      <w:proofErr w:type="spellStart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>Jäger</w:t>
      </w:r>
      <w:proofErr w:type="spellEnd"/>
      <w:r w:rsidR="00E02796" w:rsidRPr="00E02796">
        <w:rPr>
          <w:rFonts w:ascii="Arial" w:hAnsi="Arial" w:cs="Arial"/>
          <w:color w:val="212529"/>
          <w:shd w:val="clear" w:color="auto" w:fill="FFFFFF"/>
          <w:lang w:val="en-US"/>
        </w:rPr>
        <w:t xml:space="preserve">, P.. </w:t>
      </w:r>
      <w:r w:rsidR="00E02796" w:rsidRPr="00DA4813">
        <w:rPr>
          <w:rFonts w:ascii="Arial" w:hAnsi="Arial" w:cs="Arial"/>
          <w:color w:val="212529"/>
          <w:shd w:val="clear" w:color="auto" w:fill="FFFFFF"/>
          <w:lang w:val="en-GB"/>
        </w:rPr>
        <w:t>(2022). Metrics reloaded: Pitfalls and recommendations for image analysis validation.</w:t>
      </w:r>
      <w:r w:rsidR="008266CB" w:rsidRPr="00DA4813">
        <w:rPr>
          <w:rFonts w:ascii="Arial" w:hAnsi="Arial" w:cs="Arial"/>
          <w:color w:val="212529"/>
          <w:shd w:val="clear" w:color="auto" w:fill="FFFFFF"/>
          <w:lang w:val="en-GB"/>
        </w:rPr>
        <w:t xml:space="preserve"> </w:t>
      </w:r>
    </w:p>
    <w:p w:rsidR="008266CB" w:rsidRPr="00DA4813" w:rsidRDefault="000F12C4" w:rsidP="008266CB">
      <w:pPr>
        <w:rPr>
          <w:rFonts w:ascii="Helvetica" w:hAnsi="Helvetica" w:cs="Helvetica"/>
          <w:color w:val="000000"/>
          <w:sz w:val="18"/>
          <w:szCs w:val="18"/>
          <w:lang w:val="en-GB"/>
        </w:rPr>
      </w:pPr>
      <w:hyperlink r:id="rId15" w:history="1">
        <w:r w:rsidR="008266CB" w:rsidRPr="00DA4813">
          <w:rPr>
            <w:rStyle w:val="Hyperlink"/>
            <w:rFonts w:ascii="Helvetica" w:hAnsi="Helvetica" w:cs="Helvetica"/>
            <w:sz w:val="18"/>
            <w:szCs w:val="18"/>
            <w:lang w:val="en-GB"/>
          </w:rPr>
          <w:br/>
          <w:t>https://doi.org/10.48550/arXiv.2206.01653</w:t>
        </w:r>
      </w:hyperlink>
    </w:p>
    <w:p w:rsidR="00C149C9" w:rsidRPr="00C149C9" w:rsidRDefault="00C149C9" w:rsidP="00C149C9">
      <w:pPr>
        <w:rPr>
          <w:lang w:val="en-US"/>
        </w:rPr>
      </w:pPr>
    </w:p>
    <w:p w:rsidR="00D80604" w:rsidRDefault="00D80604" w:rsidP="004911F4">
      <w:pPr>
        <w:rPr>
          <w:lang w:val="en-US"/>
        </w:rPr>
      </w:pPr>
    </w:p>
    <w:p w:rsidR="006602D6" w:rsidRPr="005168A5" w:rsidRDefault="005168A5" w:rsidP="005168A5">
      <w:pPr>
        <w:pStyle w:val="Heading2"/>
        <w:rPr>
          <w:lang w:val="en-US"/>
        </w:rPr>
      </w:pPr>
      <w:r w:rsidRPr="005168A5">
        <w:rPr>
          <w:lang w:val="en-US"/>
        </w:rPr>
        <w:t xml:space="preserve"> </w:t>
      </w:r>
    </w:p>
    <w:sectPr w:rsidR="006602D6" w:rsidRPr="005168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51DF" w:rsidRDefault="005C51DF" w:rsidP="005C51DF">
      <w:pPr>
        <w:spacing w:after="0" w:line="240" w:lineRule="auto"/>
      </w:pPr>
      <w:r>
        <w:separator/>
      </w:r>
    </w:p>
  </w:endnote>
  <w:endnote w:type="continuationSeparator" w:id="0">
    <w:p w:rsidR="005C51DF" w:rsidRDefault="005C51DF" w:rsidP="005C5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51DF" w:rsidRDefault="005C51DF" w:rsidP="005C51DF">
      <w:pPr>
        <w:spacing w:after="0" w:line="240" w:lineRule="auto"/>
      </w:pPr>
      <w:r>
        <w:separator/>
      </w:r>
    </w:p>
  </w:footnote>
  <w:footnote w:type="continuationSeparator" w:id="0">
    <w:p w:rsidR="005C51DF" w:rsidRDefault="005C51DF" w:rsidP="005C51DF">
      <w:pPr>
        <w:spacing w:after="0" w:line="240" w:lineRule="auto"/>
      </w:pPr>
      <w:r>
        <w:continuationSeparator/>
      </w:r>
    </w:p>
  </w:footnote>
  <w:footnote w:id="1">
    <w:p w:rsidR="005C51DF" w:rsidRPr="005C51DF" w:rsidRDefault="005C51D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C51DF">
        <w:rPr>
          <w:lang w:val="en-US"/>
        </w:rPr>
        <w:t xml:space="preserve"> Unpaired Welch tests assume that t</w:t>
      </w:r>
      <w:r>
        <w:rPr>
          <w:lang w:val="en-US"/>
        </w:rPr>
        <w:t xml:space="preserve">he means being compared are normally distributed (asymptotically true) and that the variances are not equal (but also normally distributed)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B49A1"/>
    <w:multiLevelType w:val="hybridMultilevel"/>
    <w:tmpl w:val="ED70652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A0B7B"/>
    <w:multiLevelType w:val="hybridMultilevel"/>
    <w:tmpl w:val="5E1E0F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5A"/>
    <w:rsid w:val="00067A2B"/>
    <w:rsid w:val="000E4353"/>
    <w:rsid w:val="000F12C4"/>
    <w:rsid w:val="001C37DF"/>
    <w:rsid w:val="00235092"/>
    <w:rsid w:val="004911F4"/>
    <w:rsid w:val="005168A5"/>
    <w:rsid w:val="0052417B"/>
    <w:rsid w:val="005A679D"/>
    <w:rsid w:val="005B4A8B"/>
    <w:rsid w:val="005C51DF"/>
    <w:rsid w:val="006420EF"/>
    <w:rsid w:val="006602D6"/>
    <w:rsid w:val="00780E21"/>
    <w:rsid w:val="008266CB"/>
    <w:rsid w:val="0084173A"/>
    <w:rsid w:val="009734A0"/>
    <w:rsid w:val="009B32DB"/>
    <w:rsid w:val="009F4617"/>
    <w:rsid w:val="00B60E01"/>
    <w:rsid w:val="00C149C9"/>
    <w:rsid w:val="00CC435A"/>
    <w:rsid w:val="00D05B7B"/>
    <w:rsid w:val="00D80604"/>
    <w:rsid w:val="00DA4813"/>
    <w:rsid w:val="00E02796"/>
    <w:rsid w:val="00F36088"/>
    <w:rsid w:val="00F6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687091"/>
  <w15:chartTrackingRefBased/>
  <w15:docId w15:val="{5B292535-2EEF-47E8-9235-933F8BDAC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3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C435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C435A"/>
    <w:rPr>
      <w:b/>
      <w:bCs/>
    </w:rPr>
  </w:style>
  <w:style w:type="table" w:styleId="TableGrid">
    <w:name w:val="Table Grid"/>
    <w:basedOn w:val="TableNormal"/>
    <w:uiPriority w:val="39"/>
    <w:rsid w:val="00CC4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C43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417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7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4A8B"/>
    <w:pPr>
      <w:ind w:left="720"/>
      <w:contextualSpacing/>
    </w:pPr>
  </w:style>
  <w:style w:type="character" w:customStyle="1" w:styleId="arxivid">
    <w:name w:val="arxivid"/>
    <w:basedOn w:val="DefaultParagraphFont"/>
    <w:rsid w:val="005B4A8B"/>
  </w:style>
  <w:style w:type="character" w:styleId="CommentReference">
    <w:name w:val="annotation reference"/>
    <w:basedOn w:val="DefaultParagraphFont"/>
    <w:uiPriority w:val="99"/>
    <w:semiHidden/>
    <w:unhideWhenUsed/>
    <w:rsid w:val="005C51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51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51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51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51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1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1DF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C51D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51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C51D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F60F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llpose.readthedocs.io/en/latest/models.html?highlight=cyto2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oi.org/10.48550/arXiv.2206.01653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76685-E71A-4692-89B9-C8F67F328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</Pages>
  <Words>772</Words>
  <Characters>4248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LNMC</dc:creator>
  <cp:keywords/>
  <dc:description/>
  <cp:lastModifiedBy>LNMC</cp:lastModifiedBy>
  <cp:revision>13</cp:revision>
  <dcterms:created xsi:type="dcterms:W3CDTF">2022-08-04T11:57:00Z</dcterms:created>
  <dcterms:modified xsi:type="dcterms:W3CDTF">2022-10-06T07:27:00Z</dcterms:modified>
</cp:coreProperties>
</file>