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22"/>
          <w:szCs w:val="22"/>
        </w:rPr>
        <w:t xml:space="preserve">UNIVERSITÉ DE PARAKOU — ENATSE</w:t>
      </w:r>
    </w:p>
    <w:p>
      <w:pPr>
        <w:spacing w:after="300"/>
        <w:jc w:val="center"/>
      </w:pPr>
      <w:r>
        <w:rPr>
          <w:sz w:val="20"/>
          <w:szCs w:val="20"/>
        </w:rPr>
        <w:t xml:space="preserve">Master en Santé publique — Promotion de la santé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L'équité d'accès au dépistage capacitant de l'hypertension artérielle et du diabète en consultation prénatale : perceptions et pratiques déclarées des infirmiers et sages-femmes de Ngoma (Rwanda)</w:t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Annexe 4 — Registre de suivi des consentements</w:t>
      </w:r>
    </w:p>
    <w:p/>
    <w:p>
      <w:pPr>
        <w:spacing w:after="60" w:before="60"/>
        <w:jc w:val="center"/>
      </w:pPr>
      <w:r>
        <w:rPr>
          <w:i/>
          <w:iCs/>
          <w:color w:val="7F8C8D"/>
          <w:sz w:val="18"/>
          <w:szCs w:val="18"/>
        </w:rPr>
        <w:t xml:space="preserve">Version d'entraînement — entretiens et observations fictifs, à remplacer par les données du terrain</w:t>
      </w:r>
    </w:p>
    <w:p/>
    <w:p>
      <w:pPr>
        <w:spacing w:after="80"/>
        <w:rPr>
          <w:sz w:val="20"/>
          <w:szCs w:val="20"/>
        </w:rPr>
      </w:pPr>
      <w:r>
        <w:rPr>
          <w:sz w:val="20"/>
          <w:szCs w:val="20"/>
        </w:rPr>
        <w:t xml:space="preserve">Suivi, participant par participant, des accords distincts prévus au § 4.2.7.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Chercheur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MUKAKI DUNIA Jacques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ENATSE, Université de Parakou (Bénin) — Master en Santé publique, Promotion de la santé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Professeure N. Fanny M. HOUNKPONOU AHOUINGNAN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Période de collecte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 août – 30 septembre 2026 (période prévue au protocole, § 4.2.5.3)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Échantillon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 infirmiers ou infirmières et 10 sages-femmes, 15 centres de santé codés (CS01 à CS15), en deux vagues</w:t>
            </w:r>
          </w:p>
        </w:tc>
      </w:tr>
    </w:tbl>
    <w:p>
      <w:r>
        <w:br w:type="page"/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Le formulaire d'information et de consentement (annexe 4) est remis en deux exemplaires et signé par chaque participant. Le § 4.2.7 prévoit que l'enregistrement et la citation d'extraits font l'objet d'accords DISTINCTS : ce registre les suit un par un, pour que l'analyse puisse en tenir compte.</w:t>
      </w:r>
    </w:p>
    <w:p/>
    <w:p>
      <w:pPr>
        <w:rPr>
          <w:i/>
          <w:iCs/>
          <w:sz w:val="19"/>
          <w:szCs w:val="19"/>
        </w:rPr>
      </w:pPr>
      <w:r>
        <w:rPr>
          <w:i/>
          <w:iCs/>
          <w:sz w:val="19"/>
          <w:szCs w:val="19"/>
        </w:rPr>
        <w:t xml:space="preserve">Les formulaires signés sont des pièces du dossier éthique : ils sont recueillis sur le terrain, en deux exemplaires, et conservés sur papier. Ce registre ne fait que suivre les accords ; il ne reproduit aucune signature.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000"/>
        <w:gridCol w:w="1150"/>
        <w:gridCol w:w="1050"/>
        <w:gridCol w:w="1150"/>
        <w:gridCol w:w="1500"/>
        <w:gridCol w:w="1250"/>
        <w:gridCol w:w="1276"/>
      </w:tblGrid>
      <w:tr>
        <w:trPr>
          <w:tblHeader/>
        </w:trPr>
        <w:tc>
          <w:tcPr>
            <w:tcW w:type="dxa" w:w="6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10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1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Langue du formulaire</w:t>
            </w:r>
          </w:p>
        </w:tc>
        <w:tc>
          <w:tcPr>
            <w:tcW w:type="dxa" w:w="10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Consentement écrit</w:t>
            </w:r>
          </w:p>
        </w:tc>
        <w:tc>
          <w:tcPr>
            <w:tcW w:type="dxa" w:w="11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Enregistrement</w:t>
            </w:r>
          </w:p>
        </w:tc>
        <w:tc>
          <w:tcPr>
            <w:tcW w:type="dxa" w:w="15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Citation d'extraits</w:t>
            </w:r>
          </w:p>
        </w:tc>
        <w:tc>
          <w:tcPr>
            <w:tcW w:type="dxa" w:w="125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Recontact (vérification)</w:t>
            </w:r>
          </w:p>
        </w:tc>
        <w:tc>
          <w:tcPr>
            <w:tcW w:type="dxa" w:w="1276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Signature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18/08/2026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18/08/2026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français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25/08/2026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25/08/2026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français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français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français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oui, sans élément identifiant le centre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  <w:tr>
        <w:trPr>
          <w:tblHeader w:val="off"/>
        </w:trP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29/09/2026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kinyarwanda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sur le formulaire papier</w:t>
            </w:r>
          </w:p>
        </w:tc>
      </w:tr>
    </w:tbl>
    <w:p/>
    <w:p>
      <w:pPr>
        <w:pStyle w:val="Heading3"/>
        <w:spacing w:after="100" w:before="180"/>
      </w:pPr>
      <w:r>
        <w:t xml:space="preserve">Particularités à respecter dans l'analyse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8026"/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Accord particulier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P05</w:t>
            </w:r>
          </w:p>
        </w:tc>
        <w:tc>
          <w:tcPr>
            <w:tcW w:type="dxa" w:w="8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Accepte l'entretien et l'enregistrement ; refuse la citation d'extraits. Ses propos peuvent être analysés et rapportés de manière agrégée, jamais cités.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P08</w:t>
            </w:r>
          </w:p>
        </w:tc>
        <w:tc>
          <w:tcPr>
            <w:tcW w:type="dxa" w:w="8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 souhaite pas être recontacté pour la vérification des interprétations.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P19</w:t>
            </w:r>
          </w:p>
        </w:tc>
        <w:tc>
          <w:tcPr>
            <w:tcW w:type="dxa" w:w="8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Citation acceptée sous condition : aucun extrait ne doit être associé au code de structure, ni contenir d'élément permettant d'identifier le centre.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P20</w:t>
            </w:r>
          </w:p>
        </w:tc>
        <w:tc>
          <w:tcPr>
            <w:tcW w:type="dxa" w:w="8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Départ à la retraite prévu ; ne sera pas joignable pour la vérification des interprétations.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733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6567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6DA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2026-10-03T07:43:20.489Z</dcterms:created>
  <dcterms:modified xsi:type="dcterms:W3CDTF">2026-10-03T07:43:20.489Z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